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VIRTUAL AGENT TOPIC SELECTION</w:t>
      </w:r>
    </w:p>
    <w:p>
      <w:pPr>
        <w:spacing w:before="0" w:after="40"/>
      </w:pPr>
      <w:r>
        <w:rPr>
          <w:rFonts w:ascii="Calibri" w:hAnsi="Calibri"/>
          <w:b/>
          <w:color w:val="0B1F3A"/>
          <w:sz w:val="56"/>
        </w:rPr>
        <w:t>Virtual Agent</w:t>
      </w:r>
    </w:p>
    <w:p>
      <w:pPr>
        <w:spacing w:before="0" w:after="40"/>
      </w:pPr>
      <w:r>
        <w:rPr>
          <w:rFonts w:ascii="Calibri" w:hAnsi="Calibri"/>
          <w:b/>
          <w:color w:val="0B1F3A"/>
          <w:sz w:val="56"/>
        </w:rPr>
        <w:t>Topic Selection</w:t>
      </w:r>
    </w:p>
    <w:p>
      <w:pPr>
        <w:spacing w:before="120" w:after="400"/>
      </w:pPr>
      <w:r>
        <w:rPr>
          <w:rFonts w:ascii="Calibri" w:hAnsi="Calibri"/>
          <w:i/>
          <w:color w:val="0D9488"/>
          <w:sz w:val="24"/>
        </w:rPr>
        <w:t>A decision guide for choosing which topics Virtual Agent handles — and designing each one to actually resolve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Service Desk Leadership, Knowledge Managers, Process Owners</w:t>
      </w:r>
    </w:p>
    <w:p>
      <w:pPr>
        <w:spacing w:after="40"/>
      </w:pPr>
      <w:r>
        <w:rPr>
          <w:rFonts w:ascii="Calibri" w:hAnsi="Calibri"/>
          <w:b w:val="0"/>
          <w:i w:val="0"/>
          <w:color w:val="475569"/>
          <w:sz w:val="20"/>
        </w:rPr>
        <w:t>Companion to: Virtual Agent Workshop Pre-Read · Knowledge Article Curation Decision Guide</w:t>
      </w:r>
    </w:p>
    <w:p>
      <w:pPr>
        <w:spacing w:after="80"/>
      </w:pPr>
      <w:r>
        <w:rPr>
          <w:rFonts w:ascii="Calibri" w:hAnsi="Calibri"/>
          <w:b w:val="0"/>
          <w:i w:val="0"/>
          <w:color w:val="475569"/>
          <w:sz w:val="20"/>
        </w:rPr>
        <w:t>Document ID: CLT-DT-08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Virtual Agent's value is entirely proportional to its containment rate — the percentage of conversations that reach a resolution without transferring to a human agent. A VA that handles 80% of its conversations without escalation delivers deflection. A VA that escalates 70% of conversations to live agents delivers frustration.</w:t>
      </w:r>
    </w:p>
    <w:p>
      <w:pPr>
        <w:spacing w:after="160" w:before="0"/>
      </w:pPr>
      <w:r>
        <w:rPr>
          <w:rFonts w:ascii="Calibri" w:hAnsi="Calibri"/>
          <w:color w:val="1A1A1A"/>
          <w:sz w:val="22"/>
        </w:rPr>
        <w:t>Containment rate is driven by topic selection, not topic volume. Organizations that launch with 5 well-designed, fully-resolving topics consistently outperform organizations that launch with 30 topics that each end with 'let me connect you to an agent.' The design principle is: complete what you start.</w:t>
      </w:r>
    </w:p>
    <w:p>
      <w:pPr>
        <w:spacing w:after="160" w:before="0"/>
      </w:pPr>
      <w:r>
        <w:rPr>
          <w:rFonts w:ascii="Calibri" w:hAnsi="Calibri"/>
          <w:color w:val="1A1A1A"/>
          <w:sz w:val="22"/>
        </w:rPr>
        <w:t>This guide helps you identify the right starting topics for your organization, design each topic for maximum containment, and build a sustainable expansion roadmap. Read it alongside the Knowledge Article Curation guide — the two are deeply connected. Topics that cannot resolve without knowledge articles need the knowledge base to be ready first.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Virtual Agent Topic Selection Matters Now</w:t>
      </w:r>
    </w:p>
    <w:p>
      <w:pPr>
        <w:pStyle w:val="Heading2"/>
      </w:pPr>
      <w:r>
        <w:t>Each fully-contained VA conversation is a service desk contact that does not happen</w:t>
      </w:r>
    </w:p>
    <w:p>
      <w:pPr>
        <w:spacing w:after="160" w:before="0"/>
      </w:pPr>
      <w:r>
        <w:rPr>
          <w:rFonts w:ascii="Calibri" w:hAnsi="Calibri"/>
          <w:color w:val="1A1A1A"/>
          <w:sz w:val="22"/>
        </w:rPr>
        <w:t>Password reset is the canonical example: a fully-contained VA password reset topic handles the user request without any agent involvement. If your service desk handles 500 password reset contacts per month, a VA topic with 70% containment eliminates 350 of them. The math is straightforward; the design work is ensuring 'fully contained' means the user actually got what they needed — not just that VA closed the conversation.</w:t>
      </w:r>
    </w:p>
    <w:p>
      <w:pPr>
        <w:pStyle w:val="Heading2"/>
      </w:pPr>
      <w:r>
        <w:t>VA is the front door to your entire self-service experience</w:t>
      </w:r>
    </w:p>
    <w:p>
      <w:pPr>
        <w:spacing w:after="160" w:before="0"/>
      </w:pPr>
      <w:r>
        <w:rPr>
          <w:rFonts w:ascii="Calibri" w:hAnsi="Calibri"/>
          <w:color w:val="1A1A1A"/>
          <w:sz w:val="22"/>
        </w:rPr>
        <w:t>Users who have a good VA experience return to VA for subsequent requests. Users who have a bad VA experience — who type a question and get 'I didn't understand that, let me connect you to an agent' — do not return. First impressions from the first few topics your VA handles determine whether it builds a user base or becomes an abandoned feature.</w:t>
      </w:r>
    </w:p>
    <w:p>
      <w:pPr>
        <w:pStyle w:val="Heading2"/>
      </w:pPr>
      <w:r>
        <w:t>Now Assist in VA extends coverage without additional topic configuration</w:t>
      </w:r>
    </w:p>
    <w:p>
      <w:pPr>
        <w:spacing w:after="160" w:before="0"/>
      </w:pPr>
      <w:r>
        <w:rPr>
          <w:rFonts w:ascii="Calibri" w:hAnsi="Calibri"/>
          <w:color w:val="1A1A1A"/>
          <w:sz w:val="22"/>
        </w:rPr>
        <w:t>Now Assist in Virtual Agent allows VA to generate answers to questions it was not explicitly programmed for — by searching your knowledge base and generating a contextual response. This means a high-quality knowledge base extends VA coverage automatically. Topics handle the procedural interactions (reset a password, check a ticket status, submit a request); Now Assist handles the informational questions.</w:t>
      </w:r>
    </w:p>
    <w:p>
      <w:r>
        <w:br w:type="page"/>
      </w:r>
    </w:p>
    <w:p>
      <w:pPr>
        <w:pStyle w:val="Heading1"/>
      </w:pPr>
      <w:r>
        <w:t>2.  The Signals That your Virtual Agent deployment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VA escalates more than 50% of conversations</w:t>
      </w:r>
    </w:p>
    <w:p>
      <w:pPr>
        <w:spacing w:after="160" w:before="0"/>
      </w:pPr>
      <w:r>
        <w:rPr>
          <w:rFonts w:ascii="Calibri" w:hAnsi="Calibri"/>
          <w:color w:val="1A1A1A"/>
          <w:sz w:val="22"/>
        </w:rPr>
        <w:t>If more than half of VA conversations end with a transfer to a live agent, the topics are either handling the wrong use cases (cases that require human judgment) or are designed to escalate rather than resolve. A 50%+ escalation rate means the VA is adding a step to the contact process — the user had to go through VA to get to the agent — rather than reducing contacts.</w:t>
      </w:r>
    </w:p>
    <w:p>
      <w:pPr>
        <w:pStyle w:val="Heading2"/>
      </w:pPr>
      <w:r>
        <w:t>Topic list was driven by what was technically possible, not by user volume</w:t>
      </w:r>
    </w:p>
    <w:p>
      <w:pPr>
        <w:spacing w:after="160" w:before="0"/>
      </w:pPr>
      <w:r>
        <w:rPr>
          <w:rFonts w:ascii="Calibri" w:hAnsi="Calibri"/>
          <w:color w:val="1A1A1A"/>
          <w:sz w:val="22"/>
        </w:rPr>
        <w:t>VA topic selection is often driven by 'what can we automate?' rather than 'what do users ask most?' The two lists rarely overlap perfectly. Building topics for high-automatable but low-volume use cases underperforms building topics for high-volume use cases even when those require slightly more design work.</w:t>
      </w:r>
    </w:p>
    <w:p>
      <w:pPr>
        <w:pStyle w:val="Heading2"/>
      </w:pPr>
      <w:r>
        <w:t>Topics exist but have zero usage</w:t>
      </w:r>
    </w:p>
    <w:p>
      <w:pPr>
        <w:spacing w:after="160" w:before="0"/>
      </w:pPr>
      <w:r>
        <w:rPr>
          <w:rFonts w:ascii="Calibri" w:hAnsi="Calibri"/>
          <w:color w:val="1A1A1A"/>
          <w:sz w:val="22"/>
        </w:rPr>
        <w:t>Topics that are live but never invoked are typically a discoverability problem: the topic exists but users do not phrase their request in a way that matches the NLU training phrases. Every topic without usage is a topic that needs more training phrases or a different entry point.</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Which topics will launch at go-live?</w:t>
      </w:r>
    </w:p>
    <w:p>
      <w:pPr>
        <w:spacing w:after="160" w:before="0"/>
      </w:pPr>
      <w:r>
        <w:rPr>
          <w:rFonts w:ascii="Calibri" w:hAnsi="Calibri"/>
          <w:color w:val="1A1A1A"/>
          <w:sz w:val="22"/>
        </w:rPr>
        <w:t>Start with the contacts that are highest-volume AND fully resolvable without human judgment. Password reset, ticket status inquiry, software access request, VPN connectivity help, and new hire equipment request are the most common starting set. For each candidate topic, ask: can VA resolve this end-to-end, or does it always require a human to do something?</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are your top 10 service desk contact reasons by volume?</w:t>
      </w:r>
    </w:p>
    <w:p>
      <w:pPr>
        <w:pStyle w:val="ListBullet"/>
        <w:spacing w:after="40"/>
        <w:ind w:left="360"/>
      </w:pPr>
      <w:r>
        <w:rPr>
          <w:rFonts w:ascii="Calibri" w:hAnsi="Calibri"/>
          <w:sz w:val="22"/>
        </w:rPr>
        <w:t>Of those 10, which ones are fully resolvable without a human action (e.g., password reset via API)?</w:t>
      </w:r>
    </w:p>
    <w:p>
      <w:pPr>
        <w:pStyle w:val="ListBullet"/>
        <w:spacing w:after="40"/>
        <w:ind w:left="360"/>
      </w:pPr>
      <w:r>
        <w:rPr>
          <w:rFonts w:ascii="Calibri" w:hAnsi="Calibri"/>
          <w:sz w:val="22"/>
        </w:rPr>
        <w:t>Which ones require a human action but could be accelerated by VA pre-collecting information?</w:t>
      </w:r>
    </w:p>
    <w:p>
      <w:pPr>
        <w:spacing w:after="160" w:before="80"/>
      </w:pPr>
      <w:r>
        <w:rPr>
          <w:rFonts w:ascii="Calibri" w:hAnsi="Calibri"/>
          <w:i/>
          <w:color w:val="1A1A1A"/>
          <w:sz w:val="22"/>
        </w:rPr>
        <w:t>Most organizations launch with 5–8 topics. The first three should be password reset, ticket status, and a high-volume request type specific to the organization.</w:t>
      </w:r>
    </w:p>
    <w:p>
      <w:pPr>
        <w:pStyle w:val="Heading2"/>
      </w:pPr>
      <w:r>
        <w:t>Decision 2 — Full resolution vs. assisted triage — which design applies to each topic?</w:t>
      </w:r>
    </w:p>
    <w:p>
      <w:pPr>
        <w:spacing w:after="160" w:before="0"/>
      </w:pPr>
      <w:r>
        <w:rPr>
          <w:rFonts w:ascii="Calibri" w:hAnsi="Calibri"/>
          <w:color w:val="1A1A1A"/>
          <w:sz w:val="22"/>
        </w:rPr>
        <w:t>Full resolution: VA completes the outcome without agent involvement (password reset, ticket status, knowledge search). Assisted triage: VA collects structured information and creates a pre-populated ticket for faster agent handling. Assisted triage is the right design for topics where human judgment is required but information gathering can be automated.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Which of your candidate topics can be fully resolved by VA without any agent action?</w:t>
      </w:r>
    </w:p>
    <w:p>
      <w:pPr>
        <w:pStyle w:val="ListBullet"/>
        <w:spacing w:after="40"/>
        <w:ind w:left="360"/>
      </w:pPr>
      <w:r>
        <w:rPr>
          <w:rFonts w:ascii="Calibri" w:hAnsi="Calibri"/>
          <w:sz w:val="22"/>
        </w:rPr>
        <w:t>Which require an agent action, but where pre-collecting information from the user would save time?</w:t>
      </w:r>
    </w:p>
    <w:p>
      <w:pPr>
        <w:pStyle w:val="ListBullet"/>
        <w:spacing w:after="40"/>
        <w:ind w:left="360"/>
      </w:pPr>
      <w:r>
        <w:rPr>
          <w:rFonts w:ascii="Calibri" w:hAnsi="Calibri"/>
          <w:sz w:val="22"/>
        </w:rPr>
        <w:t>Are there topics where the right answer depends on data VA can retrieve from ServiceNow?</w:t>
      </w:r>
    </w:p>
    <w:p>
      <w:pPr>
        <w:pStyle w:val="Heading2"/>
      </w:pPr>
      <w:r>
        <w:t>Decision 3 — How will topics be integrated — portal only, or also Microsoft Teams?</w:t>
      </w:r>
    </w:p>
    <w:p>
      <w:pPr>
        <w:spacing w:after="160" w:before="0"/>
      </w:pPr>
      <w:r>
        <w:rPr>
          <w:rFonts w:ascii="Calibri" w:hAnsi="Calibri"/>
          <w:color w:val="1A1A1A"/>
          <w:sz w:val="22"/>
        </w:rPr>
        <w:t>VA can operate inside Employee Center and inside Microsoft Teams. Teams integration increases adoption significantly because users do not need to leave their primary work tool. However, it requires an approved Teams app and coordination with your Microsoft tenant administrator.</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Is Microsoft Teams the primary collaboration tool for your employee population?</w:t>
      </w:r>
    </w:p>
    <w:p>
      <w:pPr>
        <w:pStyle w:val="ListBullet"/>
        <w:spacing w:after="40"/>
        <w:ind w:left="360"/>
      </w:pPr>
      <w:r>
        <w:rPr>
          <w:rFonts w:ascii="Calibri" w:hAnsi="Calibri"/>
          <w:sz w:val="22"/>
        </w:rPr>
        <w:t>Is there an existing Microsoft tenant administrator who can support Teams app approval?</w:t>
      </w:r>
    </w:p>
    <w:p>
      <w:pPr>
        <w:pStyle w:val="ListBullet"/>
        <w:spacing w:after="40"/>
        <w:ind w:left="360"/>
      </w:pPr>
      <w:r>
        <w:rPr>
          <w:rFonts w:ascii="Calibri" w:hAnsi="Calibri"/>
          <w:sz w:val="22"/>
        </w:rPr>
        <w:t>Is there a security or compliance review required for a new Teams app?</w:t>
      </w:r>
    </w:p>
    <w:p>
      <w:pPr>
        <w:pStyle w:val="Heading2"/>
      </w:pPr>
      <w:r>
        <w:t>Decision 4 — What is the NLU training strategy?</w:t>
      </w:r>
    </w:p>
    <w:p>
      <w:pPr>
        <w:spacing w:after="160" w:before="0"/>
      </w:pPr>
      <w:r>
        <w:rPr>
          <w:rFonts w:ascii="Calibri" w:hAnsi="Calibri"/>
          <w:color w:val="1A1A1A"/>
          <w:sz w:val="22"/>
        </w:rPr>
        <w:t>The OOTB NLU model covers standard IT language. For your organization's specific terminology — system names, internal acronyms, department-specific vocabulary — training phrases need to be added to each topic. More training phrases means better intent recognition, which means fewer failed intents that escalate to agents.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internal system names or acronyms do your users commonly use that might not be in a standard NLU model?</w:t>
      </w:r>
    </w:p>
    <w:p>
      <w:pPr>
        <w:pStyle w:val="ListBullet"/>
        <w:spacing w:after="40"/>
        <w:ind w:left="360"/>
      </w:pPr>
      <w:r>
        <w:rPr>
          <w:rFonts w:ascii="Calibri" w:hAnsi="Calibri"/>
          <w:sz w:val="22"/>
        </w:rPr>
        <w:t>Are there department-specific ways of phrasing common requests?</w:t>
      </w:r>
    </w:p>
    <w:p>
      <w:pPr>
        <w:pStyle w:val="ListBullet"/>
        <w:spacing w:after="40"/>
        <w:ind w:left="360"/>
      </w:pPr>
      <w:r>
        <w:rPr>
          <w:rFonts w:ascii="Calibri" w:hAnsi="Calibri"/>
          <w:sz w:val="22"/>
        </w:rPr>
        <w:t>Who will own NLU training ongoing — adding phrases based on failed intent data?</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Containment rate above 60% for each live topic</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Containment rate below 40% — VA is routing most users to agents</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Topics selected based on contact volume data</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Topics selected based on what was easiest to configure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Each topic fully resolves or fully pre-populates for triage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Topics end with 'I'll transfer you to an agent' without doing anything first</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NLU training phrases cover internal terminology and common phrasings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NLU only — fails on organization-specific language</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Unused topics identified and retrained within 30 days of go-live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Unused topics left live without investigation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 Assist in VA extends coverage to informational questions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covers only explicitly configured topics — knowledge is not connected</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Five topics, 62% containment rate in month one</w:t>
      </w:r>
    </w:p>
    <w:p>
      <w:pPr>
        <w:spacing w:after="160" w:before="0"/>
      </w:pPr>
      <w:r>
        <w:rPr>
          <w:rFonts w:ascii="Calibri" w:hAnsi="Calibri"/>
          <w:color w:val="1A1A1A"/>
          <w:sz w:val="22"/>
        </w:rPr>
        <w:t>A federal agency launched VA with exactly five topics: password reset, ticket status, remote access help (VPN), software request, and new hire equipment request. They spent the first two weeks adding organization-specific NLU training phrases. In month one, the five topics handled 1,200 conversations with a 62% containment rate — 744 contacts that did not reach the service desk. The agency had been targeting 30% containment as a first-year goal. They exceeded it in month one.</w:t>
      </w:r>
    </w:p>
    <w:p>
      <w:pPr>
        <w:pStyle w:val="Heading2"/>
      </w:pPr>
      <w:r>
        <w:t>Pattern B — Assisted triage design for access requests</w:t>
      </w:r>
    </w:p>
    <w:p>
      <w:pPr>
        <w:spacing w:after="160" w:before="0"/>
      </w:pPr>
      <w:r>
        <w:rPr>
          <w:rFonts w:ascii="Calibri" w:hAnsi="Calibri"/>
          <w:color w:val="1A1A1A"/>
          <w:sz w:val="22"/>
        </w:rPr>
        <w:t>A technology company determined that access requests required an IT security review before approval — full VA resolution was not possible. They designed an assisted triage topic: VA collected the requested system, the justification, the user's manager, and the target access level, then created a pre-populated incident. Agent handling time for access requests dropped from an average of 12 minutes to 4 minutes. The VA did not deflect the contact but substantially reduced its cost.</w:t>
      </w:r>
    </w:p>
    <w:p>
      <w:pPr>
        <w:pStyle w:val="Heading2"/>
      </w:pPr>
      <w:r>
        <w:t>Pattern C — Now Assist extending coverage to policy questions</w:t>
      </w:r>
    </w:p>
    <w:p>
      <w:pPr>
        <w:spacing w:after="160" w:before="0"/>
      </w:pPr>
      <w:r>
        <w:rPr>
          <w:rFonts w:ascii="Calibri" w:hAnsi="Calibri"/>
          <w:color w:val="1A1A1A"/>
          <w:sz w:val="22"/>
        </w:rPr>
        <w:t>A healthcare organization found that 30% of their VA conversations were informational questions about IT policies — 'can I install this software?', 'what is the VPN policy for personal devices?' — that did not match any configured topic. After activating Now Assist in VA and publishing 15 policy knowledge articles, VA began generating contextual answers to policy questions using the knowledge content. The informational escalation rate dropped from 30% to 8% within 60 days.</w:t>
      </w:r>
    </w:p>
    <w:p>
      <w:r>
        <w:br w:type="page"/>
      </w:r>
    </w:p>
    <w:p>
      <w:pPr>
        <w:pStyle w:val="Heading1"/>
      </w:pPr>
      <w:r>
        <w:t>6.  How We Will Workshop This Together</w:t>
      </w:r>
    </w:p>
    <w:p>
      <w:pPr>
        <w:spacing w:after="160" w:before="0"/>
      </w:pPr>
      <w:r>
        <w:rPr>
          <w:rFonts w:ascii="Calibri" w:hAnsi="Calibri"/>
          <w:color w:val="1A1A1A"/>
          <w:sz w:val="22"/>
        </w:rPr>
        <w:t>The workshop will start with your contact volume data and work through the topic selection decision together. For each candidate topic, we will determine the design pattern (full resolution vs. assisted triage), map the required system integrations (password reset requires an AD/Entra integration, for example), and identify the NLU training phrase set needed to cover your organization's specific language. The output is a prioritized topic roadmap with design specifications for the launch set.</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Top 20 service desk contact reasons by volume (last 6–12 months)</w:t>
      </w:r>
    </w:p>
    <w:p>
      <w:pPr>
        <w:pStyle w:val="ListBullet"/>
        <w:spacing w:after="40"/>
        <w:ind w:left="360"/>
      </w:pPr>
      <w:r>
        <w:rPr>
          <w:rFonts w:ascii="Calibri" w:hAnsi="Calibri"/>
          <w:sz w:val="22"/>
        </w:rPr>
        <w:t>Microsoft Teams environment details if Teams integration is in scope</w:t>
      </w:r>
    </w:p>
    <w:p>
      <w:pPr>
        <w:pStyle w:val="ListBullet"/>
        <w:spacing w:after="40"/>
        <w:ind w:left="360"/>
      </w:pPr>
      <w:r>
        <w:rPr>
          <w:rFonts w:ascii="Calibri" w:hAnsi="Calibri"/>
          <w:sz w:val="22"/>
        </w:rPr>
        <w:t>Active Directory or Entra ID integration status — required for password reset topic</w:t>
      </w:r>
    </w:p>
    <w:p>
      <w:pPr>
        <w:pStyle w:val="ListBullet"/>
        <w:spacing w:after="40"/>
        <w:ind w:left="360"/>
      </w:pPr>
      <w:r>
        <w:rPr>
          <w:rFonts w:ascii="Calibri" w:hAnsi="Calibri"/>
          <w:sz w:val="22"/>
        </w:rPr>
        <w:t>Knowledge base readiness assessment — which articles are ready for VA search?</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What are your top 10 service desk contact reasons, and do you have volume data for each?</w:t>
      </w:r>
    </w:p>
    <w:p>
      <w:pPr>
        <w:pStyle w:val="ListBullet"/>
        <w:spacing w:after="40"/>
        <w:ind w:left="360"/>
      </w:pPr>
      <w:r>
        <w:rPr>
          <w:rFonts w:ascii="Calibri" w:hAnsi="Calibri"/>
          <w:sz w:val="22"/>
        </w:rPr>
        <w:t>Which of those contacts are fully resolvable without a human agent action?</w:t>
      </w:r>
    </w:p>
    <w:p>
      <w:pPr>
        <w:pStyle w:val="ListBullet"/>
        <w:spacing w:after="40"/>
        <w:ind w:left="360"/>
      </w:pPr>
      <w:r>
        <w:rPr>
          <w:rFonts w:ascii="Calibri" w:hAnsi="Calibri"/>
          <w:sz w:val="22"/>
        </w:rPr>
        <w:t>Do your employees primarily work in a browser portal or in Microsoft Teams?</w:t>
      </w:r>
    </w:p>
    <w:p>
      <w:pPr>
        <w:pStyle w:val="ListBullet"/>
        <w:spacing w:after="40"/>
        <w:ind w:left="360"/>
      </w:pPr>
      <w:r>
        <w:rPr>
          <w:rFonts w:ascii="Calibri" w:hAnsi="Calibri"/>
          <w:sz w:val="22"/>
        </w:rPr>
        <w:t>Do you currently have any VA or chatbot deployment? If so, what is the containment rate?</w:t>
      </w:r>
    </w:p>
    <w:p>
      <w:pPr>
        <w:pStyle w:val="ListBullet"/>
        <w:spacing w:after="40"/>
        <w:ind w:left="360"/>
      </w:pPr>
      <w:r>
        <w:rPr>
          <w:rFonts w:ascii="Calibri" w:hAnsi="Calibri"/>
          <w:sz w:val="22"/>
        </w:rPr>
        <w:t>Who will own VA topic configuration and NLU training post-go-live?</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Virtual Agent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Background reading for the Virtual Agent sprint workshop</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Knowledge Article Curation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topics rely on knowledge articles — curation discipline and topic selection are designed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Assist/GenAI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extends VA coverage beyond configured topics — understand the connection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Virtual Agent Topic Selection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