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NOW ASSIST / GENAI</w:t>
      </w:r>
    </w:p>
    <w:p>
      <w:pPr>
        <w:spacing w:before="0" w:after="40"/>
      </w:pPr>
      <w:r>
        <w:rPr>
          <w:rFonts w:ascii="Calibri" w:hAnsi="Calibri"/>
          <w:b/>
          <w:color w:val="0B1F3A"/>
          <w:sz w:val="56"/>
        </w:rPr>
        <w:t>Now Assist &amp; Generative AI</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Activating the AI capabilities that make your ServiceNow investment realize its full value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IT Leadership, Service Desk Leadership, Process Owners, Security &amp; Compliance Teams</w:t>
      </w:r>
    </w:p>
    <w:p>
      <w:pPr>
        <w:spacing w:after="40"/>
      </w:pPr>
      <w:r>
        <w:rPr>
          <w:rFonts w:ascii="Calibri" w:hAnsi="Calibri"/>
          <w:b w:val="0"/>
          <w:i w:val="0"/>
          <w:color w:val="475569"/>
          <w:sz w:val="20"/>
        </w:rPr>
        <w:t>Companion to: Predictive Intelligence Pre-Read · Virtual Agent Pre-Read · Knowledge Management Pre-Read</w:t>
      </w:r>
    </w:p>
    <w:p>
      <w:pPr>
        <w:spacing w:after="80"/>
      </w:pPr>
      <w:r>
        <w:rPr>
          <w:rFonts w:ascii="Calibri" w:hAnsi="Calibri"/>
          <w:b w:val="0"/>
          <w:i w:val="0"/>
          <w:color w:val="475569"/>
          <w:sz w:val="20"/>
        </w:rPr>
        <w:t>Document ID: CLT-WP-02k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Now Assist / GenAI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Now Assist is ServiceNow's generative AI layer — the suite of AI capabilities powered by large language models that augment agent productivity, accelerate resolution, and elevate the self-service experience. This pre-read explains what Now Assist does, what it requires to work well, and the decisions your organization will make about its deployment.</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Now Assist / GenAI?</w:t>
      </w:r>
    </w:p>
    <w:p>
      <w:pPr>
        <w:spacing w:after="160" w:before="0"/>
      </w:pPr>
      <w:r>
        <w:rPr>
          <w:rFonts w:ascii="Calibri" w:hAnsi="Calibri"/>
          <w:color w:val="1A1A1A"/>
          <w:sz w:val="22"/>
        </w:rPr>
        <w:t>Now Assist is ServiceNow's brand name for its generative AI product suite — built on large language model (LLM) technology integrated natively into the ServiceNow platform. Unlike Predictive Intelligence (which predicts field values from patterns in your data), Now Assist generates natural language outputs — summaries, suggested resolutions, knowledge article drafts, and conversational responses — based on your ticket data, knowledge articles, and platform context.</w:t>
      </w:r>
    </w:p>
    <w:p>
      <w:pPr>
        <w:pStyle w:val="ListBullet"/>
        <w:spacing w:after="40"/>
        <w:ind w:left="360"/>
      </w:pPr>
      <w:r>
        <w:rPr>
          <w:rFonts w:ascii="Calibri" w:hAnsi="Calibri"/>
          <w:sz w:val="22"/>
        </w:rPr>
        <w:t>Now Assist for Incident — generates incident summaries, suggested resolutions, and resolution note drafts</w:t>
      </w:r>
    </w:p>
    <w:p>
      <w:pPr>
        <w:pStyle w:val="ListBullet"/>
        <w:spacing w:after="40"/>
        <w:ind w:left="360"/>
      </w:pPr>
      <w:r>
        <w:rPr>
          <w:rFonts w:ascii="Calibri" w:hAnsi="Calibri"/>
          <w:sz w:val="22"/>
        </w:rPr>
        <w:t>Now Assist for Change — generates risk assessments and implementation plan suggestions</w:t>
      </w:r>
    </w:p>
    <w:p>
      <w:pPr>
        <w:pStyle w:val="ListBullet"/>
        <w:spacing w:after="40"/>
        <w:ind w:left="360"/>
      </w:pPr>
      <w:r>
        <w:rPr>
          <w:rFonts w:ascii="Calibri" w:hAnsi="Calibri"/>
          <w:sz w:val="22"/>
        </w:rPr>
        <w:t>Now Assist for Virtual Agent — powers generative answers in VA conversations, reducing reliance on exact article matches</w:t>
      </w:r>
    </w:p>
    <w:p>
      <w:pPr>
        <w:pStyle w:val="ListBullet"/>
        <w:spacing w:after="40"/>
        <w:ind w:left="360"/>
      </w:pPr>
      <w:r>
        <w:rPr>
          <w:rFonts w:ascii="Calibri" w:hAnsi="Calibri"/>
          <w:sz w:val="22"/>
        </w:rPr>
        <w:t>Now Assist for Knowledge — generates article drafts from resolution notes</w:t>
      </w:r>
    </w:p>
    <w:p>
      <w:pPr>
        <w:pStyle w:val="ListBullet"/>
        <w:spacing w:after="40"/>
        <w:ind w:left="360"/>
      </w:pPr>
      <w:r>
        <w:rPr>
          <w:rFonts w:ascii="Calibri" w:hAnsi="Calibri"/>
          <w:sz w:val="22"/>
        </w:rPr>
        <w:t>Now Assist for Case Management — case summaries and suggested next actions for HR and Customer Service</w:t>
      </w:r>
    </w:p>
    <w:p>
      <w:pPr>
        <w:pStyle w:val="Heading1"/>
      </w:pPr>
      <w:r>
        <w:t>2.  Why It Matters in Your ServiceNow Journey</w:t>
      </w:r>
    </w:p>
    <w:p>
      <w:pPr>
        <w:spacing w:after="160" w:before="0"/>
      </w:pPr>
      <w:r>
        <w:rPr>
          <w:rFonts w:ascii="Calibri" w:hAnsi="Calibri"/>
          <w:color w:val="1A1A1A"/>
          <w:sz w:val="22"/>
        </w:rPr>
        <w:t>Your organization made a significant investment in ServiceNow AI licensing. Now Assist is where that investment becomes visible — in agent time saved, in faster resolution, in self-service interactions that feel like conversations rather than search. But Now Assist performs in proportion to the quality of the data and knowledge it has access to. This is why the OOTB-first approach matters: clean process data, a structured knowledge base, and well-configured workflows are the prerequisites that Now Assist requires to deliver value.</w:t>
      </w:r>
    </w:p>
    <w:p>
      <w:pPr>
        <w:pStyle w:val="ListBullet"/>
        <w:spacing w:after="40"/>
        <w:ind w:left="360"/>
      </w:pPr>
      <w:r>
        <w:rPr>
          <w:rFonts w:ascii="Calibri" w:hAnsi="Calibri"/>
          <w:sz w:val="22"/>
        </w:rPr>
        <w:t>Incident Summary generation reduces the time agents spend reading context before acting — immediate productivity gain</w:t>
      </w:r>
    </w:p>
    <w:p>
      <w:pPr>
        <w:pStyle w:val="ListBullet"/>
        <w:spacing w:after="40"/>
        <w:ind w:left="360"/>
      </w:pPr>
      <w:r>
        <w:rPr>
          <w:rFonts w:ascii="Calibri" w:hAnsi="Calibri"/>
          <w:sz w:val="22"/>
        </w:rPr>
        <w:t>Resolution note generation improves knowledge base quality automatically — resolved tickets become knowledge assets</w:t>
      </w:r>
    </w:p>
    <w:p>
      <w:pPr>
        <w:pStyle w:val="ListBullet"/>
        <w:spacing w:after="40"/>
        <w:ind w:left="360"/>
      </w:pPr>
      <w:r>
        <w:rPr>
          <w:rFonts w:ascii="Calibri" w:hAnsi="Calibri"/>
          <w:sz w:val="22"/>
        </w:rPr>
        <w:t>Now Assist in VA means the chatbot can answer questions it was never explicitly programmed for — if the knowledge exists</w:t>
      </w:r>
    </w:p>
    <w:p>
      <w:pPr>
        <w:pStyle w:val="Heading1"/>
      </w:pPr>
      <w:r>
        <w:t>3.  What ServiceNow Delivers Out of the Box</w:t>
      </w:r>
    </w:p>
    <w:p>
      <w:pPr>
        <w:spacing w:after="160" w:before="0"/>
      </w:pPr>
      <w:r>
        <w:rPr>
          <w:rFonts w:ascii="Calibri" w:hAnsi="Calibri"/>
          <w:color w:val="1A1A1A"/>
          <w:sz w:val="22"/>
        </w:rPr>
        <w:t>Now Assist capabilities are included in your ServiceNow AI licensing. The following are available for activation — each with its own configuration and prerequisite checklist.</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 for Incident (Summary + Resolution Suggestion)</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AI-generated incident summary for agents; suggested resolution steps based on similar closed tickets and knowledge</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for Change (Risk Assessment)</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AI-generated risk assessment narrative based on the CI being changed, historical change data, and impacted services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 for Virtual Agent (Generative Answers)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LLM-powered conversational answers grounded in your knowledge articles — improves VA containment without additional topic configuration</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for Knowledge (Article Generation)</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Converts incident resolution notes to knowledge article drafts — accelerates knowledge base growth</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Responsible AI controls (Data residency, PII filtering)</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controls for AI output governance — configurable content filters and data handling policies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analytics</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Usage dashboard: interactions by capability, agent acceptance rate, time saved estimates</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are the decisions your team will make about Now Assist deployment scope and governance.</w:t>
      </w:r>
    </w:p>
    <w:p>
      <w:pPr>
        <w:pStyle w:val="Heading2"/>
      </w:pPr>
      <w:r>
        <w:t>Decision 1: Now Assist Activation Scope</w:t>
      </w:r>
    </w:p>
    <w:p>
      <w:pPr>
        <w:spacing w:after="160" w:before="0"/>
      </w:pPr>
      <w:r>
        <w:rPr>
          <w:rFonts w:ascii="Calibri" w:hAnsi="Calibri"/>
          <w:color w:val="1A1A1A"/>
          <w:sz w:val="22"/>
        </w:rPr>
        <w:t>Which Now Assist capabilities will be activated at go-live, and which will be deferred to a later phase? The recommendation is to activate Incident Summary and Resolution Suggestion first — immediate, measurable agent productivity gain with low data prerequisite.</w:t>
      </w:r>
    </w:p>
    <w:p>
      <w:pPr>
        <w:pStyle w:val="Heading2"/>
      </w:pPr>
      <w:r>
        <w:t>Decision 2: Data Governance and Privacy</w:t>
      </w:r>
    </w:p>
    <w:p>
      <w:pPr>
        <w:spacing w:after="160" w:before="0"/>
      </w:pPr>
      <w:r>
        <w:rPr>
          <w:rFonts w:ascii="Calibri" w:hAnsi="Calibri"/>
          <w:color w:val="1A1A1A"/>
          <w:sz w:val="22"/>
        </w:rPr>
        <w:t>What data will Now Assist have access to — all incident data, or a filtered subset that excludes sensitive records? Your security and compliance team will need to review the Now Assist data flow documentation and sign off on the scope of data used for AI generation.</w:t>
      </w:r>
    </w:p>
    <w:p>
      <w:pPr>
        <w:spacing w:after="160" w:before="0"/>
      </w:pPr>
      <w:r>
        <w:rPr>
          <w:rFonts w:ascii="Calibri" w:hAnsi="Calibri"/>
          <w:i/>
          <w:color w:val="1A1A1A"/>
          <w:sz w:val="22"/>
        </w:rPr>
        <w:t>Trade-off to consider: Broader data access produces better AI outputs; narrower data scope provides stronger privacy controls but limits AI quality for edge cases.</w:t>
      </w:r>
    </w:p>
    <w:p>
      <w:pPr>
        <w:pStyle w:val="Heading2"/>
      </w:pPr>
      <w:r>
        <w:t>Decision 3: Agent Acceptance Workflow</w:t>
      </w:r>
    </w:p>
    <w:p>
      <w:pPr>
        <w:spacing w:after="160" w:before="0"/>
      </w:pPr>
      <w:r>
        <w:rPr>
          <w:rFonts w:ascii="Calibri" w:hAnsi="Calibri"/>
          <w:color w:val="1A1A1A"/>
          <w:sz w:val="22"/>
        </w:rPr>
        <w:t>When Now Assist suggests a resolution, is it applied automatically or does the agent review and accept it? The OOTB model is agent-in-the-loop — suggestions are presented, not applied. The workshop will confirm this design and configure the UX accordingly.</w:t>
      </w:r>
    </w:p>
    <w:p>
      <w:pPr>
        <w:pStyle w:val="Heading1"/>
      </w:pPr>
      <w:r>
        <w:t>5.  Things to Think About Before We Meet</w:t>
      </w:r>
    </w:p>
    <w:p>
      <w:pPr>
        <w:spacing w:after="160" w:before="0"/>
      </w:pPr>
      <w:r>
        <w:rPr>
          <w:rFonts w:ascii="Calibri" w:hAnsi="Calibri"/>
          <w:color w:val="1A1A1A"/>
          <w:sz w:val="22"/>
        </w:rPr>
        <w:t>These questions help scope the Now Assist conversation for your organization.</w:t>
      </w:r>
    </w:p>
    <w:p>
      <w:pPr>
        <w:pStyle w:val="ListBullet"/>
        <w:spacing w:after="40"/>
        <w:ind w:left="360"/>
      </w:pPr>
      <w:r>
        <w:rPr>
          <w:rFonts w:ascii="Calibri" w:hAnsi="Calibri"/>
          <w:sz w:val="22"/>
        </w:rPr>
        <w:t>What AI capabilities are included in your current ServiceNow license tier?</w:t>
      </w:r>
    </w:p>
    <w:p>
      <w:pPr>
        <w:pStyle w:val="ListBullet"/>
        <w:spacing w:after="40"/>
        <w:ind w:left="360"/>
      </w:pPr>
      <w:r>
        <w:rPr>
          <w:rFonts w:ascii="Calibri" w:hAnsi="Calibri"/>
          <w:sz w:val="22"/>
        </w:rPr>
        <w:t>Are there data classification or handling requirements that would restrict what data Now Assist can access?</w:t>
      </w:r>
    </w:p>
    <w:p>
      <w:pPr>
        <w:pStyle w:val="ListBullet"/>
        <w:spacing w:after="40"/>
        <w:ind w:left="360"/>
      </w:pPr>
      <w:r>
        <w:rPr>
          <w:rFonts w:ascii="Calibri" w:hAnsi="Calibri"/>
          <w:sz w:val="22"/>
        </w:rPr>
        <w:t>What is your security team's review process for new AI capability deployment?</w:t>
      </w:r>
    </w:p>
    <w:p>
      <w:pPr>
        <w:pStyle w:val="ListBullet"/>
        <w:spacing w:after="40"/>
        <w:ind w:left="360"/>
      </w:pPr>
      <w:r>
        <w:rPr>
          <w:rFonts w:ascii="Calibri" w:hAnsi="Calibri"/>
          <w:sz w:val="22"/>
        </w:rPr>
        <w:t>How mature is your knowledge base? Now Assist for VA improves dramatically with well-structured knowledge articles.</w:t>
      </w:r>
    </w:p>
    <w:p>
      <w:pPr>
        <w:pStyle w:val="ListBullet"/>
        <w:spacing w:after="40"/>
        <w:ind w:left="360"/>
      </w:pPr>
      <w:r>
        <w:rPr>
          <w:rFonts w:ascii="Calibri" w:hAnsi="Calibri"/>
          <w:sz w:val="22"/>
        </w:rPr>
        <w:t>What productivity metrics does your service desk currently track? These will be the baseline for measuring Now Assist impact.</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ServiceNow license tier documentation (confirms which Now Assist capabilities are included)</w:t>
      </w:r>
    </w:p>
    <w:p>
      <w:pPr>
        <w:pStyle w:val="ListBullet"/>
        <w:spacing w:after="40"/>
        <w:ind w:left="360"/>
      </w:pPr>
      <w:r>
        <w:rPr>
          <w:rFonts w:ascii="Calibri" w:hAnsi="Calibri"/>
          <w:sz w:val="22"/>
        </w:rPr>
        <w:t>Data classification policy — particularly around ticket content and PII</w:t>
      </w:r>
    </w:p>
    <w:p>
      <w:pPr>
        <w:pStyle w:val="ListBullet"/>
        <w:spacing w:after="40"/>
        <w:ind w:left="360"/>
      </w:pPr>
      <w:r>
        <w:rPr>
          <w:rFonts w:ascii="Calibri" w:hAnsi="Calibri"/>
          <w:sz w:val="22"/>
        </w:rPr>
        <w:t>Security review contacts for AI capability deployment</w:t>
      </w:r>
    </w:p>
    <w:p>
      <w:pPr>
        <w:pStyle w:val="ListBullet"/>
        <w:spacing w:after="40"/>
        <w:ind w:left="360"/>
      </w:pPr>
      <w:r>
        <w:rPr>
          <w:rFonts w:ascii="Calibri" w:hAnsi="Calibri"/>
          <w:sz w:val="22"/>
        </w:rPr>
        <w:t>Current service desk productivity metrics (handle time, first-contact resolution rate)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Now Assist / GenAI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Now Assist / GenAI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