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Engagement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Organization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 Name]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Name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[ServiceNow OOTB Implementation]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Start Date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Production Go-Live Date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End Date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Modules Delivered</w:t>
            </w:r>
          </w:p>
        </w:tc>
        <w:tc>
          <w:tcPr>
            <w:tcW w:type="dxa" w:w="96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[List all in-scope modules]</w:t>
            </w:r>
          </w:p>
        </w:tc>
      </w:tr>
    </w:tbl>
    <w:p>
      <w:pPr>
        <w:spacing w:after="40"/>
      </w:pPr>
    </w:p>
    <w:p>
      <w:pPr>
        <w:pStyle w:val="Heading1"/>
      </w:pPr>
      <w:r>
        <w:t>2.  What Was Delivered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Module / Capability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Go-Live Date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Foundation + Incident Management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 + Employee Center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Management + Virtual Agent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Management + CSDM + CMDB + Discovery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HAM/SAM + Service Graph Connectors + Integrations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 + Full Platform Go-Live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Key Decisions Made During the Engagement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following significant OOTB-vs-customize decisions were made by the Customization Council during the engagement. All are documented in the Customization Variance Tracker (INT-TBV-03).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[Decision topic]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[X]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Adopted OOTB / Customized / Deferred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[Brief rationale]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[Decision topic]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[Decision topic]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Deferred Items and Known Gaps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following items were deferred from this engagement. They are not defects — they are known items agreed by the Project Sponsor to be addressed post-go-live.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Agreed Resolution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[Item description]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Deferred customization / Phase 2 scope / Known limitation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[Resolution: Phase 2 / Future sprint / Accepted as OOTB]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What Your Team Owns Now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At the close of this engagement, your organization owns and operates the following: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- Fully configured ServiceNow instance on the OOTB-first model</w:t>
        <w:br/>
        <w:t>- All update sets created during the engagement (documented and transferred)</w:t>
        <w:br/>
        <w:t>- All ECS-produced documentation (this pack, accelerator packs, workshop outputs)</w:t>
        <w:br/>
        <w:t>- Knowledge transfer certification confirming your team's ability to administer and maintain the platform</w:t>
        <w:br/>
        <w:t>- Hypercare support coverage through [Hypercare End Date]</w:t>
      </w:r>
    </w:p>
    <w:p>
      <w:pPr>
        <w:pStyle w:val="Heading1"/>
      </w:pPr>
      <w:r>
        <w:t>6.  ECS Sign-Off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Project Sponsor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CLT-CO-01 Engagement Closeout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