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About This Pack</w:t>
      </w:r>
    </w:p>
    <w:p>
      <w:pPr>
        <w:spacing w:after="160" w:before="0"/>
      </w:pPr>
      <w:r>
        <w:rPr>
          <w:rFonts w:ascii="Calibri" w:hAnsi="Calibri"/>
          <w:color w:val="1A1A1A"/>
          <w:sz w:val="22"/>
        </w:rPr>
        <w:t>The Event Management Foundations Accelerator Pack contains six Excel workbooks that guide the ECS team and the customer through every configuration decision required to stand up ServiceNow Event Management at MVP. Each workbook maps to a discrete configuration layer — from event sources and MID Server through event rules, CI correlation, alert promotion, and the operator workspace — following the same eight-tab structure used across all ECS accelerator packs.</w:t>
      </w:r>
    </w:p>
    <w:p>
      <w:pPr>
        <w:pStyle w:val="Heading1"/>
      </w:pPr>
      <w:r>
        <w:t>2.  Pack Contents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Workbook</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Primary Owner</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Sprint Window</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01</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Event Sources</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 Customer IT Ops</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Wk 1–2</w:t>
            </w:r>
          </w:p>
        </w:tc>
      </w:tr>
      <w:tr>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Event Rules Baseline</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Solution Architect</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0, Wk 2 – Sprint 1, Wk 1</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03</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Alert Promotion Rules</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 Service Desk Manager</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1, Wk 1–2</w:t>
            </w:r>
          </w:p>
        </w:tc>
      </w:tr>
      <w:tr>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04</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CI Correlation Mapping</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 Customer CMDB Owner</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0, Wk 2 – Sprint 1, Wk 1</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MID Server Configuration</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 Customer Infrastructure</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Wk 1</w:t>
            </w:r>
          </w:p>
        </w:tc>
      </w:tr>
      <w:tr>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06</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Operator Workspace Setup</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 Designated Operators</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1, Wk 2 – Sprint 2, Wk 1</w:t>
            </w:r>
          </w:p>
        </w:tc>
      </w:tr>
    </w:tbl>
    <w:p>
      <w:pPr>
        <w:spacing w:after="40"/>
      </w:pPr>
    </w:p>
    <w:p>
      <w:pPr>
        <w:pStyle w:val="Heading1"/>
      </w:pPr>
      <w:r>
        <w:t>3.  Non-Negotiable Prerequisites</w:t>
      </w:r>
    </w:p>
    <w:p>
      <w:pPr>
        <w:spacing w:after="160" w:before="0"/>
      </w:pPr>
      <w:r>
        <w:rPr>
          <w:rFonts w:ascii="Calibri" w:hAnsi="Calibri"/>
          <w:color w:val="1A1A1A"/>
          <w:sz w:val="22"/>
        </w:rPr>
        <w:t>Event Management Foundations has four hard dependencies that must be confirmed before Sprint 0 begins. Without all four, the workstream stalls immediately.</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Prerequisite</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Happens Without It</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Event Management plugin activated (com.glideapp.itom.snac)</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Event Management tables and rules are unavailable</w:t>
            </w:r>
          </w:p>
        </w:tc>
      </w:tr>
      <w:tr>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MID Server provisioned and network ports confirmed open</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Infra + ECS</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 monitoring tool can send events to ServiceNow</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CI baseline loaded (Foundation Data Pack)</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 Customer</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correlation fails; all events are uncorrelated</w:t>
            </w:r>
          </w:p>
        </w:tc>
      </w:tr>
      <w:tr>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Monitoring tool admin credentials for connector config</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Security</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MID Server connectors cannot authenticate to the monitoring tools</w:t>
            </w:r>
          </w:p>
        </w:tc>
      </w:tr>
    </w:tbl>
    <w:p>
      <w:pPr>
        <w:spacing w:after="40"/>
      </w:pPr>
    </w:p>
    <w:p>
      <w:pPr>
        <w:pStyle w:val="Heading1"/>
      </w:pPr>
      <w:r>
        <w:t>4.  How to Use These Workbooks</w:t>
      </w:r>
    </w:p>
    <w:p>
      <w:pPr>
        <w:spacing w:after="160" w:before="0"/>
      </w:pPr>
      <w:r>
        <w:rPr>
          <w:rFonts w:ascii="Calibri" w:hAnsi="Calibri"/>
          <w:color w:val="1A1A1A"/>
          <w:sz w:val="22"/>
        </w:rPr>
        <w:t>Start with workbook 05 (MID Server Configuration) and workbook 01 (Event Sources) in parallel — these are Sprint 0 Week 1 activities and are on the critical path. Workbook 04 (CI Correlation) runs in parallel with workbook 02 (Event Rules) because CI identifier rules and event rules are independent configuration tracks. Workbook 03 (Alert Promotion) depends on event rules being stable. Workbook 06 (Operator Workspace) is the final layer, configured in Sprint 1 Week 2 and validated in UAT.</w:t>
      </w:r>
    </w:p>
    <w:p>
      <w:pPr>
        <w:spacing w:after="160" w:before="0"/>
      </w:pPr>
      <w:r>
        <w:rPr>
          <w:rFonts w:ascii="Calibri" w:hAnsi="Calibri"/>
          <w:color w:val="1A1A1A"/>
          <w:sz w:val="22"/>
        </w:rPr>
        <w:t>Each workbook follows the standard eight-tab structure: Instructions → Process Decisions → Dependencies → Configuration Data → Roles &amp; Responsibilities → Consultant Guide → Adoption vs Re-engineering → ServiceNow Mapping. The yellow-shaded cells in Configuration Data are the customer's inputs; all other cells are ECS-owned.</w:t>
      </w:r>
    </w:p>
    <w:p>
      <w:pPr>
        <w:pStyle w:val="Heading1"/>
      </w:pPr>
      <w:r>
        <w:t>5.  Companion Artifacts</w:t>
      </w:r>
    </w:p>
    <w:p>
      <w:pPr>
        <w:spacing w:after="160" w:before="0"/>
      </w:pPr>
      <w:r>
        <w:rPr>
          <w:rFonts w:ascii="Calibri" w:hAnsi="Calibri"/>
          <w:color w:val="1A1A1A"/>
          <w:sz w:val="22"/>
        </w:rPr>
        <w:t>This pack pairs with AP-09 (Event Management Realization Accelerator Pack), which covers the advanced configuration layer: service impact analysis, topology maps, event storm management, and AIOps integration. The internal consultant guide (INT-HT-18) and the customer-facing workshop pre-read are produced in the same build window as this pack.</w:t>
      </w:r>
    </w:p>
    <w:p>
      <w:pPr>
        <w:pStyle w:val="Heading1"/>
      </w:pPr>
      <w:r>
        <w:t>6.  Metrics to Track at Go-Live</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Metric</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Target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Source</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correlation rate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85%</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em_event where cmdb_ci is empty / total events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Alert-to-incident promotion rate (Sev 1/2)</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100%</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em_alert where severity IN (1,2) and task IS NOT NULL</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Auto-resolution rate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70% of promoted incidents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Incidents resolved with resolution_code = 'Auto-Resolved'</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Alert acknowledgement within SLA</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90%</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em_alert where acknowledged within SLA window</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Mean time to alert (event → alert)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&lt; 60 seconds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em_alert.opened_at − em_event.created</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