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ARCHITECTURAL BLUEPRINT — FOR REVIEW WITH DIRECTOR OF TECHNICAL SERVICES</w:t>
      </w:r>
    </w:p>
    <w:p>
      <w:pPr>
        <w:spacing w:before="0" w:after="40"/>
      </w:pPr>
      <w:r>
        <w:rPr>
          <w:rFonts w:ascii="Calibri" w:hAnsi="Calibri"/>
          <w:b/>
          <w:color w:val="0B1F3A"/>
          <w:sz w:val="56"/>
        </w:rPr>
        <w:t>ECS Delivery Intelligence Platform</w:t>
      </w:r>
    </w:p>
    <w:p>
      <w:pPr>
        <w:spacing w:before="0" w:after="40"/>
      </w:pPr>
      <w:r>
        <w:rPr>
          <w:rFonts w:ascii="Calibri" w:hAnsi="Calibri"/>
          <w:b/>
          <w:color w:val="0B1F3A"/>
          <w:sz w:val="56"/>
        </w:rPr>
        <w:t>Blueprint B — Table Extends Approach</w:t>
      </w:r>
    </w:p>
    <w:p>
      <w:pPr>
        <w:spacing w:before="120" w:after="400"/>
      </w:pPr>
      <w:r>
        <w:rPr>
          <w:rFonts w:ascii="Calibri" w:hAnsi="Calibri"/>
          <w:i/>
          <w:color w:val="0D9488"/>
          <w:sz w:val="24"/>
        </w:rPr>
        <w:t>Native Platform Extension Architecture · Lower SKU Dependency · Faster to Deploy · Constrained by Native Structure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Director of Technical Services (Shawn), Senior Director, Lead Developer</w:t>
      </w:r>
    </w:p>
    <w:p>
      <w:pPr>
        <w:spacing w:after="40"/>
      </w:pPr>
      <w:r>
        <w:rPr>
          <w:rFonts w:ascii="Calibri" w:hAnsi="Calibri"/>
          <w:b w:val="0"/>
          <w:i w:val="0"/>
          <w:color w:val="475569"/>
          <w:sz w:val="20"/>
        </w:rPr>
        <w:t>Companion to: Blueprint A (Custom App) · Executive Briefing B · Arch Rationale · Project Plan xlsx</w:t>
      </w:r>
    </w:p>
    <w:p>
      <w:pPr>
        <w:spacing w:after="80"/>
      </w:pPr>
      <w:r>
        <w:rPr>
          <w:rFonts w:ascii="Calibri" w:hAnsi="Calibri"/>
          <w:b w:val="0"/>
          <w:i w:val="0"/>
          <w:color w:val="475569"/>
          <w:sz w:val="20"/>
        </w:rPr>
        <w:t>Document ID: INT-DA-BP-B     ·     Version: 1.0 Draft     ·     Status: For Architecture Review</w:t>
      </w:r>
    </w:p>
    <w:p>
      <w:pPr>
        <w:spacing w:after="280"/>
      </w:pPr>
      <w:r>
        <w:rPr>
          <w:rFonts w:ascii="Calibri" w:hAnsi="Calibri"/>
          <w:b w:val="0"/>
          <w:i/>
          <w:color w:val="475569"/>
          <w:sz w:val="20"/>
        </w:rPr>
        <w:t>Internal Use Only · Confidential</w:t>
      </w:r>
    </w:p>
    <w:p>
      <w:r>
        <w:br w:type="page"/>
      </w:r>
    </w:p>
    <w:p>
      <w:pPr>
        <w:pStyle w:val="Heading1"/>
      </w:pPr>
      <w:r>
        <w:t>1.  Executive Summary</w:t>
      </w:r>
    </w:p>
    <w:p>
      <w:pPr>
        <w:spacing w:after="160" w:before="0"/>
      </w:pPr>
      <w:r>
        <w:rPr>
          <w:rFonts w:ascii="Calibri" w:hAnsi="Calibri"/>
          <w:color w:val="1A1A1A"/>
          <w:sz w:val="22"/>
        </w:rPr>
        <w:t>This blueprint defines an alternative architecture for the ECS Delivery Intelligence Platform that achieves the same functional goals as Blueprint A — role-based portal, living health dashboards, native module integration, structured delivery data — but does so by extending ServiceNow's existing native tables rather than creating new custom tables in a scoped application.</w:t>
      </w:r>
    </w:p>
    <w:p>
      <w:pPr>
        <w:spacing w:after="160" w:before="0"/>
      </w:pPr>
      <w:r>
        <w:rPr>
          <w:rFonts w:ascii="Calibri" w:hAnsi="Calibri"/>
          <w:color w:val="1A1A1A"/>
          <w:sz w:val="22"/>
        </w:rPr>
        <w:t>Blueprint B trades architectural purity for speed and lower SKU friction. It can be deployed to a customer instance faster, does not require App Engine licensing, and can be built with configuration-first techniques that reduce development complexity. The trade-off is a less clean commercial packaging path and greater exposure to upgrade risk when ServiceNow releases new platform versions.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Key distinction from Blueprint A: Blueprint B does not create new custom tables. It adds fields to native tables (Task, Project, Knowledge, Group), builds portal pages on top of those extensions, and wires health scoring through calculated fields and scheduled jobs that read from native records. The delivery intelligence lives inside the platform's existing structure.</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Dimension</w:t>
            </w:r>
          </w:p>
        </w:tc>
        <w:tc>
          <w:tcPr>
            <w:tcW w:type="dxa" w:w="1059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This Blueprint</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Application Type</w:t>
            </w:r>
          </w:p>
        </w:tc>
        <w:tc>
          <w:tcPr>
            <w:tcW w:type="dxa" w:w="1059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Table extensions + scoped UI/Portal only; no new custom base tables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Deployment Model</w:t>
            </w:r>
          </w:p>
        </w:tc>
        <w:tc>
          <w:tcPr>
            <w:tcW w:type="dxa" w:w="1059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Update set of field extensions, portal pages, business rules — smaller footprint than Blueprint A</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Target Audience</w:t>
            </w:r>
          </w:p>
        </w:tc>
        <w:tc>
          <w:tcPr>
            <w:tcW w:type="dxa" w:w="1059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Same roles as Blueprint A: Everforth consultants + customer stakeholders (portal-only)</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Data Strategy</w:t>
            </w:r>
          </w:p>
        </w:tc>
        <w:tc>
          <w:tcPr>
            <w:tcW w:type="dxa" w:w="1059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Extend native tables: Task, pm_project, kb_knowledge, sys_user_group, rm_story</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Dashboard Approach</w:t>
            </w:r>
          </w:p>
        </w:tc>
        <w:tc>
          <w:tcPr>
            <w:tcW w:type="dxa" w:w="1059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Native platform reporting + optional PA widgets; same health score logic as Blueprint A</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Commercial Path</w:t>
            </w:r>
          </w:p>
        </w:tc>
        <w:tc>
          <w:tcPr>
            <w:tcW w:type="dxa" w:w="1059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deliverable; Store path is harder — extended tables are messier to package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Key Advantage</w:t>
            </w:r>
          </w:p>
        </w:tc>
        <w:tc>
          <w:tcPr>
            <w:tcW w:type="dxa" w:w="1059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Faster to build (10–12 weeks), no App Engine SKU needed, lower customer licensing risk</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Key Constraint</w:t>
            </w:r>
          </w:p>
        </w:tc>
        <w:tc>
          <w:tcPr>
            <w:tcW w:type="dxa" w:w="1059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Native table field limits, upgrade exposure, harder to package as standalone commercial product</w:t>
            </w:r>
          </w:p>
        </w:tc>
      </w:tr>
    </w:tbl>
    <w:p>
      <w:pPr>
        <w:spacing w:after="40"/>
      </w:pPr>
    </w:p>
    <w:p>
      <w:pPr>
        <w:pStyle w:val="Heading1"/>
      </w:pPr>
      <w:r>
        <w:t>2.  Architecture Philosophy — Extend, Do Not Build</w:t>
      </w:r>
    </w:p>
    <w:p>
      <w:pPr>
        <w:spacing w:after="160" w:before="0"/>
      </w:pPr>
      <w:r>
        <w:rPr>
          <w:rFonts w:ascii="Calibri" w:hAnsi="Calibri"/>
          <w:color w:val="1A1A1A"/>
          <w:sz w:val="22"/>
        </w:rPr>
        <w:t>ServiceNow's platform is built around a small number of powerful base tables that everything else extends from. The Task table [task] is the foundation of virtually all work records — incidents, changes, requests, stories, project tasks. The Project table [pm_project] underpins SPM. Knowledge [kb_knowledge] underpins the knowledge base.</w:t>
      </w:r>
    </w:p>
    <w:p>
      <w:pPr>
        <w:spacing w:after="160" w:before="0"/>
      </w:pPr>
      <w:r>
        <w:rPr>
          <w:rFonts w:ascii="Calibri" w:hAnsi="Calibri"/>
          <w:color w:val="1A1A1A"/>
          <w:sz w:val="22"/>
        </w:rPr>
        <w:t>Blueprint B leverages this extensibility model deliberately. Rather than defining what an 'Engagement' or 'Sprint Gate' is from scratch, we extend existing concepts: a Sprint Gate is a Project Task with additional fields. A Risk Record is a task-extended record in the existing Risk Management module. A Decision is a catalog task with added metadata. Methodology content is a Knowledge Article with additional categorization fields.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Design constraint to hold: Every field added to a native table must be prefixed with the application scope (u_ecs_ or x_everforth_ecs_) and documented in the extension registry. Undocumented field additions are the primary cause of upgrade conflicts. Discipline here is non-negotiable.</w:t>
      </w:r>
    </w:p>
    <w:p>
      <w:pPr>
        <w:pStyle w:val="Heading1"/>
      </w:pPr>
      <w:r>
        <w:t>3.  Table Extension Strategy</w:t>
      </w:r>
    </w:p>
    <w:p>
      <w:pPr>
        <w:spacing w:after="160" w:before="0"/>
      </w:pPr>
      <w:r>
        <w:rPr>
          <w:rFonts w:ascii="Calibri" w:hAnsi="Calibri"/>
          <w:color w:val="1A1A1A"/>
          <w:sz w:val="22"/>
        </w:rPr>
        <w:t>The following native tables are extended. Each extension adds only the fields necessary to support delivery intelligence — no redundant fields that duplicate native functionality.</w:t>
      </w:r>
    </w:p>
    <w:p>
      <w:pPr>
        <w:pStyle w:val="Heading2"/>
      </w:pPr>
      <w:r>
        <w:t>3.1  Extending pm_project — The Engagement Record</w:t>
      </w:r>
    </w:p>
    <w:p>
      <w:pPr>
        <w:spacing w:after="160" w:before="0"/>
      </w:pPr>
      <w:r>
        <w:rPr>
          <w:rFonts w:ascii="Calibri" w:hAnsi="Calibri"/>
          <w:color w:val="1A1A1A"/>
          <w:sz w:val="22"/>
        </w:rPr>
        <w:t>ServiceNow's Strategic Portfolio Management project table becomes the Engagement record. A project is created per engagement and extended with ECS-specific fields. This gives us SPM's native milestone, resource, and portfolio capabilities for free.</w:t>
      </w:r>
    </w:p>
    <w:tbl>
      <w:tblPr>
        <w:tblW w:type="auto" w:w="0"/>
        <w:jc w:val="left"/>
        <w:tblLook w:firstColumn="1" w:firstRow="1" w:lastColumn="0" w:lastRow="0" w:noHBand="0" w:noVBand="1" w:val="04A0"/>
      </w:tblPr>
      <w:tblGrid>
        <w:gridCol w:w="3120"/>
        <w:gridCol w:w="3120"/>
        <w:gridCol w:w="312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Extended Field</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Type</w:t>
            </w:r>
          </w:p>
        </w:tc>
        <w:tc>
          <w:tcPr>
            <w:tcW w:type="dxa" w:w="743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Purpose</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u_ecs_engagement_type</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Choice</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OOTB / HAM-Only / SAM-Only / Custom scope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u_ecs_health_score</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Integer</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0–100, calculated by scheduled job</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u_ecs_health_indicator</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Choice</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Red / Yellow / Green — derived from health score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u_ecs_current_sprint</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Choice</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0 through Sprint 6, Hypercare</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u_ecs_delivery_manager</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Reference → User</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Everforth DM assigned</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u_ecs_lead_architect</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Reference → User</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Everforth architect</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u_ecs_customer_sponsor</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Reference → User</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executive sponsor (gets portal access)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u_ecs_agile_backlog</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Reference → rm_sprint_backlog</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Links project to Agile backlog</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u_ecs_portal_active</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Boolean</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Whether customer portal view is live for this engagement</w:t>
            </w:r>
          </w:p>
        </w:tc>
      </w:tr>
    </w:tbl>
    <w:p>
      <w:pPr>
        <w:spacing w:after="40"/>
      </w:pPr>
    </w:p>
    <w:p>
      <w:pPr>
        <w:pStyle w:val="Heading2"/>
      </w:pPr>
      <w:r>
        <w:t>3.2  Extending pm_project_task — Sprint Gates</w:t>
      </w:r>
    </w:p>
    <w:p>
      <w:pPr>
        <w:spacing w:after="160" w:before="0"/>
      </w:pPr>
      <w:r>
        <w:rPr>
          <w:rFonts w:ascii="Calibri" w:hAnsi="Calibri"/>
          <w:color w:val="1A1A1A"/>
          <w:sz w:val="22"/>
        </w:rPr>
        <w:t>SPM's project task table is extended to represent Sprint Gates. One project task record per sprint, typed as a gate checkpoint.</w:t>
      </w:r>
    </w:p>
    <w:tbl>
      <w:tblPr>
        <w:tblW w:type="auto" w:w="0"/>
        <w:jc w:val="left"/>
        <w:tblLook w:firstColumn="1" w:firstRow="1" w:lastColumn="0" w:lastRow="0" w:noHBand="0" w:noVBand="1" w:val="04A0"/>
      </w:tblPr>
      <w:tblGrid>
        <w:gridCol w:w="3120"/>
        <w:gridCol w:w="3120"/>
        <w:gridCol w:w="312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Extended Field</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Type</w:t>
            </w:r>
          </w:p>
        </w:tc>
        <w:tc>
          <w:tcPr>
            <w:tcW w:type="dxa" w:w="743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Purpose</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u_ecs_task_type</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Choice</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Gate / Milestone / Action Item — filters gate records from normal tasks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u_ecs_sprint_number</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Choice (0–6)</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Which sprint this gate applies to</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u_ecs_stories_committed</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Integer</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Captured at sprint start from Agile module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u_ecs_stories_completed</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Calculated Int</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Live GlideRecord count from Agile stories for this sprint</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u_ecs_velocity_pct</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Calculated Dec</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Completed ÷ Committed × 100</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u_ecs_open_risks</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Calculated Int</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Count of open risk records for this sprint</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u_ecs_open_decisions</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Calculated Int</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Count of open decision records for this sprint</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u_ecs_gate_status</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Choice</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Open / At Risk / Passed / Failed</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u_ecs_signoff_user</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Reference → User</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sign-off on gate completion</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u_ecs_signoff_date</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Date</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When gate was formally approved</w:t>
            </w:r>
          </w:p>
        </w:tc>
      </w:tr>
    </w:tbl>
    <w:p>
      <w:pPr>
        <w:spacing w:after="40"/>
      </w:pPr>
    </w:p>
    <w:p>
      <w:pPr>
        <w:pStyle w:val="Heading2"/>
      </w:pPr>
      <w:r>
        <w:t>3.3  Extending sn_risk_risk — Risk &amp; Issue Register</w:t>
      </w:r>
    </w:p>
    <w:p>
      <w:pPr>
        <w:spacing w:after="160" w:before="0"/>
      </w:pPr>
      <w:r>
        <w:rPr>
          <w:rFonts w:ascii="Calibri" w:hAnsi="Calibri"/>
          <w:color w:val="1A1A1A"/>
          <w:sz w:val="22"/>
        </w:rPr>
        <w:t>ServiceNow's native Risk Management table [sn_risk_risk] is extended to capture delivery-specific risks and issues. If the customer does not have GRC Risk Management licensed, a lightweight fallback extends the base Task table instead.</w:t>
      </w:r>
    </w:p>
    <w:tbl>
      <w:tblPr>
        <w:tblW w:type="auto" w:w="0"/>
        <w:jc w:val="left"/>
        <w:tblLook w:firstColumn="1" w:firstRow="1" w:lastColumn="0" w:lastRow="0" w:noHBand="0" w:noVBand="1" w:val="04A0"/>
      </w:tblPr>
      <w:tblGrid>
        <w:gridCol w:w="3120"/>
        <w:gridCol w:w="3120"/>
        <w:gridCol w:w="312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Extended Field</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Type</w:t>
            </w:r>
          </w:p>
        </w:tc>
        <w:tc>
          <w:tcPr>
            <w:tcW w:type="dxa" w:w="743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Purpose</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u_ecs_risk_type</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Choice: Risk/Issue</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Distinguishes proactive risk from active issue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u_ecs_engagement</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Reference → pm_project</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Links risk to the engagement</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u_ecs_sprint_gate</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Reference → pm_project_task</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in which risk was raised</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u_ecs_workstream</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Choice</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ITSM, CMDB, HAM, Catalog, VA, Platform, etc.</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u_ecs_health_impact</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Choice: Low/Med/High</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How this risk affects the health score</w:t>
            </w:r>
          </w:p>
        </w:tc>
      </w:tr>
    </w:tbl>
    <w:p>
      <w:pPr>
        <w:spacing w:after="40"/>
      </w:pPr>
    </w:p>
    <w:p>
      <w:pPr>
        <w:pStyle w:val="Heading2"/>
      </w:pPr>
      <w:r>
        <w:t>3.4  Extending kb_knowledge — Methodology Content</w:t>
      </w:r>
    </w:p>
    <w:p>
      <w:pPr>
        <w:spacing w:after="160" w:before="0"/>
      </w:pPr>
      <w:r>
        <w:rPr>
          <w:rFonts w:ascii="Calibri" w:hAnsi="Calibri"/>
          <w:color w:val="1A1A1A"/>
          <w:sz w:val="22"/>
        </w:rPr>
        <w:t>The Knowledge Base table is extended to tag existing articles and new methodology content with delivery-specific metadata. This surfaces the right article on the right portal page for the right role without creating a separate content system.</w:t>
      </w:r>
    </w:p>
    <w:tbl>
      <w:tblPr>
        <w:tblW w:type="auto" w:w="0"/>
        <w:jc w:val="left"/>
        <w:tblLook w:firstColumn="1" w:firstRow="1" w:lastColumn="0" w:lastRow="0" w:noHBand="0" w:noVBand="1" w:val="04A0"/>
      </w:tblPr>
      <w:tblGrid>
        <w:gridCol w:w="3120"/>
        <w:gridCol w:w="3120"/>
        <w:gridCol w:w="312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Extended Field</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Type</w:t>
            </w:r>
          </w:p>
        </w:tc>
        <w:tc>
          <w:tcPr>
            <w:tcW w:type="dxa" w:w="743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Purpose</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u_ecs_content_type</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Choice</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How-To Guide / Accelerator Pack / Decision Guide / Workshop Pre-Read / Cheatsheet</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u_ecs_target_role</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Choice (multi)</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Delivery Manager / Architect / Consultant / Customer Sponsor / Process Owner</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u_ecs_applicable_sprint</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Choice (multi)</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 1 / 2 / 3 / 4 / 5 / 6 / Hypercare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u_ecs_workstream</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Choice (multi)</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Which workstreams this content applies to</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u_ecs_audience</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Choice</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 / Customer / Both</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u_ecs_ecs_content</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Boolean</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Flags article as ECS delivery content — used to filter portal displays</w:t>
            </w:r>
          </w:p>
        </w:tc>
      </w:tr>
    </w:tbl>
    <w:p>
      <w:pPr>
        <w:spacing w:after="40"/>
      </w:pPr>
    </w:p>
    <w:p>
      <w:pPr>
        <w:pStyle w:val="Heading2"/>
      </w:pPr>
      <w:r>
        <w:t>3.5  Decision Records — Extending sc_task</w:t>
      </w:r>
    </w:p>
    <w:p>
      <w:pPr>
        <w:spacing w:after="160" w:before="0"/>
      </w:pPr>
      <w:r>
        <w:rPr>
          <w:rFonts w:ascii="Calibri" w:hAnsi="Calibri"/>
          <w:color w:val="1A1A1A"/>
          <w:sz w:val="22"/>
        </w:rPr>
        <w:t>Decisions that need customer input are captured as Catalog Tasks extended with decision-specific fields. This gives us native approval workflow, due dates, and assignment without building a custom table.</w:t>
      </w:r>
    </w:p>
    <w:tbl>
      <w:tblPr>
        <w:tblW w:type="auto" w:w="0"/>
        <w:jc w:val="left"/>
        <w:tblLook w:firstColumn="1" w:firstRow="1" w:lastColumn="0" w:lastRow="0" w:noHBand="0" w:noVBand="1" w:val="04A0"/>
      </w:tblPr>
      <w:tblGrid>
        <w:gridCol w:w="3120"/>
        <w:gridCol w:w="3120"/>
        <w:gridCol w:w="312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Extended Field</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Type</w:t>
            </w:r>
          </w:p>
        </w:tc>
        <w:tc>
          <w:tcPr>
            <w:tcW w:type="dxa" w:w="743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Purpose</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u_ecs_decision_type</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Boolean (flag)</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Marks this catalog task as an ECS Decision record</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u_ecs_engagement</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Reference → pm_project</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Links to engagement</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u_ecs_sprint_gate</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Reference → pm_project_task</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when decision is needed</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u_ecs_workstream</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Choice</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Which workstream is affected</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u_ecs_options_presented</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String</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vs. alternatives documented</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u_ecs_decision_made</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String</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Recorded outcome once decided</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u_ecs_impact_if_deferred</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String</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delays if not resolved by due date</w:t>
            </w:r>
          </w:p>
        </w:tc>
      </w:tr>
    </w:tbl>
    <w:p>
      <w:pPr>
        <w:spacing w:after="40"/>
      </w:pPr>
    </w:p>
    <w:p>
      <w:pPr>
        <w:pStyle w:val="Heading1"/>
      </w:pPr>
      <w:r>
        <w:t>4.  Role Framework</w:t>
      </w:r>
    </w:p>
    <w:p>
      <w:pPr>
        <w:spacing w:after="160" w:before="0"/>
      </w:pPr>
      <w:r>
        <w:rPr>
          <w:rFonts w:ascii="Calibri" w:hAnsi="Calibri"/>
          <w:color w:val="1A1A1A"/>
          <w:sz w:val="22"/>
        </w:rPr>
        <w:t>The role framework is identical to Blueprint A. Roles are defined within the scoped application scope to control portal access, field visibility, and notifications. The difference is that ACLs restrict access to fields on native tables rather than entirely separate tables.</w:t>
      </w:r>
    </w:p>
    <w:p>
      <w:pPr>
        <w:pStyle w:val="Heading2"/>
      </w:pPr>
      <w:r>
        <w:t>4.1  Internal Roles (Everforth Staff)</w:t>
      </w:r>
    </w:p>
    <w:tbl>
      <w:tblPr>
        <w:tblW w:type="auto" w:w="0"/>
        <w:jc w:val="left"/>
        <w:tblLook w:firstColumn="1" w:firstRow="1" w:lastColumn="0" w:lastRow="0" w:noHBand="0" w:noVBand="1" w:val="04A0"/>
      </w:tblPr>
      <w:tblGrid>
        <w:gridCol w:w="3120"/>
        <w:gridCol w:w="3120"/>
        <w:gridCol w:w="3120"/>
      </w:tblGrid>
      <w:tr>
        <w:trPr>
          <w:tblHeader/>
        </w:trPr>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SNow Role Name</w:t>
            </w:r>
          </w:p>
        </w:tc>
        <w:tc>
          <w:tcPr>
            <w:tcW w:type="dxa" w:w="685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They See &amp; Can Do</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Leader</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x_everforth_ecs_dip.practice_leader</w:t>
            </w:r>
          </w:p>
        </w:tc>
        <w:tc>
          <w:tcPr>
            <w:tcW w:type="dxa" w:w="685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engagements (pm_project filtered by u_ecs flag), practice health roll-up, content management</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Delivery Manager</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x_everforth_ecs_dip.delivery_mgr</w:t>
            </w:r>
          </w:p>
        </w:tc>
        <w:tc>
          <w:tcPr>
            <w:tcW w:type="dxa" w:w="685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Their engagements: sprint gate edits, risk/decision management, health dashboard, customer portal preview</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Lead Architect</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x_everforth_ecs_dip.architect</w:t>
            </w:r>
          </w:p>
        </w:tc>
        <w:tc>
          <w:tcPr>
            <w:tcW w:type="dxa" w:w="685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Their engagements: technical decisions, workstream health, KB content for their workstreams</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Consultant</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x_everforth_ecs_dip.consultant</w:t>
            </w:r>
          </w:p>
        </w:tc>
        <w:tc>
          <w:tcPr>
            <w:tcW w:type="dxa" w:w="685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Their sprint tasks from Agile, relevant KB content filtered by sprint and workstream</w:t>
            </w:r>
          </w:p>
        </w:tc>
      </w:tr>
    </w:tbl>
    <w:p>
      <w:pPr>
        <w:spacing w:after="40"/>
      </w:pPr>
    </w:p>
    <w:p>
      <w:pPr>
        <w:pStyle w:val="Heading2"/>
      </w:pPr>
      <w:r>
        <w:t>4.2  Customer Roles (Portal Access Only)</w:t>
      </w:r>
    </w:p>
    <w:tbl>
      <w:tblPr>
        <w:tblW w:type="auto" w:w="0"/>
        <w:jc w:val="left"/>
        <w:tblLook w:firstColumn="1" w:firstRow="1" w:lastColumn="0" w:lastRow="0" w:noHBand="0" w:noVBand="1" w:val="04A0"/>
      </w:tblPr>
      <w:tblGrid>
        <w:gridCol w:w="3120"/>
        <w:gridCol w:w="3120"/>
        <w:gridCol w:w="3120"/>
      </w:tblGrid>
      <w:tr>
        <w:trPr>
          <w:tblHeader/>
        </w:trPr>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SNow Role Name</w:t>
            </w:r>
          </w:p>
        </w:tc>
        <w:tc>
          <w:tcPr>
            <w:tcW w:type="dxa" w:w="685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They See &amp; Can Do</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Executive Sponsor</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x_everforth_ecs_dip.customer_sponsor</w:t>
            </w:r>
          </w:p>
        </w:tc>
        <w:tc>
          <w:tcPr>
            <w:tcW w:type="dxa" w:w="685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Health summary, milestone timeline, gate approvals, escalated risks and decisions</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Owner</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x_everforth_ecs_dip.customer_pm</w:t>
            </w:r>
          </w:p>
        </w:tc>
        <w:tc>
          <w:tcPr>
            <w:tcW w:type="dxa" w:w="685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Sprint-level detail, all decisions requiring input, risk log, upcoming commitments</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Process Owner</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x_everforth_ecs_dip.customer_process</w:t>
            </w:r>
          </w:p>
        </w:tc>
        <w:tc>
          <w:tcPr>
            <w:tcW w:type="dxa" w:w="685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Workstream-scoped content, decisions in their area, workshop pre-reads for their process</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End User</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x_everforth_ecs_dip.customer_user</w:t>
            </w:r>
          </w:p>
        </w:tc>
        <w:tc>
          <w:tcPr>
            <w:tcW w:type="dxa" w:w="685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Read-only: sprint schedule, upcoming changes, relevant knowledge articles</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ACL strategy for Blueprint B: Because extended fields live on native tables, ACLs must be written carefully to avoid granting broader native table access than intended. Each ECS field should have its own ACL condition checking for the u_ecs_ prefix and the user's ECS role. Portal widget data queries must use addQuery() conditions to scope results to the current engagement. This is more ACL management overhead than Blueprint A's scoped tables.</w:t>
      </w:r>
    </w:p>
    <w:p>
      <w:pPr>
        <w:pStyle w:val="Heading1"/>
      </w:pPr>
      <w:r>
        <w:t>5.  Role-Based Portal Design</w:t>
      </w:r>
    </w:p>
    <w:p>
      <w:pPr>
        <w:spacing w:after="160" w:before="0"/>
      </w:pPr>
      <w:r>
        <w:rPr>
          <w:rFonts w:ascii="Calibri" w:hAnsi="Calibri"/>
          <w:color w:val="1A1A1A"/>
          <w:sz w:val="22"/>
        </w:rPr>
        <w:t>The portal experience is functionally identical to Blueprint A. All role-based landing pages are built on the Service Portal framework. The difference is that portal widgets query extended native tables rather than custom tables. From the user's perspective, the experience is the same.</w:t>
      </w:r>
    </w:p>
    <w:p>
      <w:pPr>
        <w:pStyle w:val="Heading2"/>
      </w:pPr>
      <w:r>
        <w:t>5.1  Portal Pages</w:t>
      </w:r>
    </w:p>
    <w:tbl>
      <w:tblPr>
        <w:tblW w:type="auto" w:w="0"/>
        <w:jc w:val="left"/>
        <w:tblLook w:firstColumn="1" w:firstRow="1" w:lastColumn="0" w:lastRow="0" w:noHBand="0" w:noVBand="1" w:val="04A0"/>
      </w:tblPr>
      <w:tblGrid>
        <w:gridCol w:w="3120"/>
        <w:gridCol w:w="3120"/>
        <w:gridCol w:w="312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Page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Audience</w:t>
            </w:r>
          </w:p>
        </w:tc>
        <w:tc>
          <w:tcPr>
            <w:tcW w:type="dxa" w:w="771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Primary Data Source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Overview</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Delivery Manager</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pm_project with u_ecs_ extensions — health score, sprint gate summary, risk/decision counts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Health Dashboard</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Delivery Manager</w:t>
            </w:r>
          </w:p>
        </w:tc>
        <w:tc>
          <w:tcPr>
            <w:tcW w:type="dxa" w:w="77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pm_project_task (sprint gates) + rm_story (Agile stories) + PA charts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Consultant Home</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Consultant</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rm_story filtered to user, kb_knowledge filtered by u_ecs_applicable_sprint and user's workstream</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Sponsor View</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Sponsor</w:t>
            </w:r>
          </w:p>
        </w:tc>
        <w:tc>
          <w:tcPr>
            <w:tcW w:type="dxa" w:w="77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pm_project health card, pm_milestone list, sc_task decisions awaiting approval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Owner View</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PM</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pm_project_task sprint gates, sn_risk_risk open items, sc_task open decisions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Process Owner View</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Process Owner</w:t>
            </w:r>
          </w:p>
        </w:tc>
        <w:tc>
          <w:tcPr>
            <w:tcW w:type="dxa" w:w="77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kb_knowledge filtered by u_ecs_workstream and u_ecs_audience=Customer, sc_task decisions in their workstream</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Roll-Up</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Leader</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Aggregate across all pm_projects flagged as ECS engagements — portfolio health view</w:t>
            </w:r>
          </w:p>
        </w:tc>
      </w:tr>
    </w:tbl>
    <w:p>
      <w:pPr>
        <w:spacing w:after="40"/>
      </w:pPr>
    </w:p>
    <w:p>
      <w:pPr>
        <w:pStyle w:val="Heading2"/>
      </w:pPr>
      <w:r>
        <w:t>5.2  Key Widget Types</w:t>
      </w:r>
    </w:p>
    <w:p>
      <w:pPr>
        <w:pStyle w:val="ListBullet"/>
        <w:spacing w:after="40"/>
        <w:ind w:left="360"/>
      </w:pPr>
      <w:r>
        <w:rPr>
          <w:rFonts w:ascii="Calibri" w:hAnsi="Calibri"/>
          <w:sz w:val="22"/>
        </w:rPr>
        <w:t>Engagement health card: reads u_ecs_health_score and u_ecs_health_indicator from pm_project</w:t>
      </w:r>
    </w:p>
    <w:p>
      <w:pPr>
        <w:pStyle w:val="ListBullet"/>
        <w:spacing w:after="40"/>
        <w:ind w:left="360"/>
      </w:pPr>
      <w:r>
        <w:rPr>
          <w:rFonts w:ascii="Calibri" w:hAnsi="Calibri"/>
          <w:sz w:val="22"/>
        </w:rPr>
        <w:t>Sprint gate timeline: reads pm_project_task records filtered by u_ecs_task_type='Sprint Gate'</w:t>
      </w:r>
    </w:p>
    <w:p>
      <w:pPr>
        <w:pStyle w:val="ListBullet"/>
        <w:spacing w:after="40"/>
        <w:ind w:left="360"/>
      </w:pPr>
      <w:r>
        <w:rPr>
          <w:rFonts w:ascii="Calibri" w:hAnsi="Calibri"/>
          <w:sz w:val="22"/>
        </w:rPr>
        <w:t>Velocity chart: reads rm_story records for the linked agile backlog — completed vs. committed per sprint</w:t>
      </w:r>
    </w:p>
    <w:p>
      <w:pPr>
        <w:pStyle w:val="ListBullet"/>
        <w:spacing w:after="40"/>
        <w:ind w:left="360"/>
      </w:pPr>
      <w:r>
        <w:rPr>
          <w:rFonts w:ascii="Calibri" w:hAnsi="Calibri"/>
          <w:sz w:val="22"/>
        </w:rPr>
        <w:t>Risk summary: reads sn_risk_risk records filtered by u_ecs_engagement reference</w:t>
      </w:r>
    </w:p>
    <w:p>
      <w:pPr>
        <w:pStyle w:val="ListBullet"/>
        <w:spacing w:after="40"/>
        <w:ind w:left="360"/>
      </w:pPr>
      <w:r>
        <w:rPr>
          <w:rFonts w:ascii="Calibri" w:hAnsi="Calibri"/>
          <w:sz w:val="22"/>
        </w:rPr>
        <w:t>Decision tracker: reads sc_task records filtered by u_ecs_decision_type=true and engagement</w:t>
      </w:r>
    </w:p>
    <w:p>
      <w:pPr>
        <w:pStyle w:val="ListBullet"/>
        <w:spacing w:after="40"/>
        <w:ind w:left="360"/>
      </w:pPr>
      <w:r>
        <w:rPr>
          <w:rFonts w:ascii="Calibri" w:hAnsi="Calibri"/>
          <w:sz w:val="22"/>
        </w:rPr>
        <w:t>Content browser: reads kb_knowledge filtered by u_ecs_ecs_content=true and role/sprint/workstream tags</w:t>
      </w:r>
    </w:p>
    <w:p>
      <w:pPr>
        <w:pStyle w:val="ListBullet"/>
        <w:spacing w:after="40"/>
        <w:ind w:left="360"/>
      </w:pPr>
      <w:r>
        <w:rPr>
          <w:rFonts w:ascii="Calibri" w:hAnsi="Calibri"/>
          <w:sz w:val="22"/>
        </w:rPr>
        <w:t>Gate approval button: triggers approval workflow on the sprint gate project task record</w:t>
      </w:r>
    </w:p>
    <w:p>
      <w:pPr>
        <w:pStyle w:val="Heading1"/>
      </w:pPr>
      <w:r>
        <w:t>6.  Living Project Health — Same Outcome, Native Data</w:t>
      </w:r>
    </w:p>
    <w:p>
      <w:pPr>
        <w:spacing w:after="160" w:before="0"/>
      </w:pPr>
      <w:r>
        <w:rPr>
          <w:rFonts w:ascii="Calibri" w:hAnsi="Calibri"/>
          <w:color w:val="1A1A1A"/>
          <w:sz w:val="22"/>
        </w:rPr>
        <w:t>The health scoring logic is identical to Blueprint A. A scheduled job runs nightly and writes the calculated score to u_ecs_health_score on the pm_project record. The difference is that all source data comes from queries against native tables rather than custom tables.</w:t>
      </w:r>
    </w:p>
    <w:p>
      <w:pPr>
        <w:pStyle w:val="Heading2"/>
      </w:pPr>
      <w:r>
        <w:t>6.1  Health Score Calculation (Scheduled Job)</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4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Component</w:t>
            </w:r>
          </w:p>
        </w:tc>
        <w:tc>
          <w:tcPr>
            <w:tcW w:type="dxa" w:w="10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Weight</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Data Source</w:t>
            </w:r>
          </w:p>
        </w:tc>
        <w:tc>
          <w:tcPr>
            <w:tcW w:type="dxa" w:w="570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Calculation</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Velocity</w:t>
            </w:r>
          </w:p>
        </w:tc>
        <w:tc>
          <w:tcPr>
            <w:tcW w:type="dxa" w:w="10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40%</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rm_story where sprint = current sprint and backlog = engagement backlog</w:t>
            </w:r>
          </w:p>
        </w:tc>
        <w:tc>
          <w:tcPr>
            <w:tcW w:type="dxa" w:w="570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Completed stories ÷ committed stories × 100</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Risk Posture</w:t>
            </w:r>
          </w:p>
        </w:tc>
        <w:tc>
          <w:tcPr>
            <w:tcW w:type="dxa" w:w="10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30%</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sn_risk_risk where u_ecs_engagement = this project and state = Open</w:t>
            </w:r>
          </w:p>
        </w:tc>
        <w:tc>
          <w:tcPr>
            <w:tcW w:type="dxa" w:w="570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Start 100; −15 per high risk, −5 per medium risk</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 Latency</w:t>
            </w:r>
          </w:p>
        </w:tc>
        <w:tc>
          <w:tcPr>
            <w:tcW w:type="dxa" w:w="10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20%</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sc_task where u_ecs_decision_type=true, u_ecs_engagement = this project</w:t>
            </w:r>
          </w:p>
        </w:tc>
        <w:tc>
          <w:tcPr>
            <w:tcW w:type="dxa" w:w="570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 per overdue decision, −15 per escalated decision</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Milestone Variance</w:t>
            </w:r>
          </w:p>
        </w:tc>
        <w:tc>
          <w:tcPr>
            <w:tcW w:type="dxa" w:w="10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pm_milestone where project = this project</w:t>
            </w:r>
          </w:p>
        </w:tc>
        <w:tc>
          <w:tcPr>
            <w:tcW w:type="dxa" w:w="570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Days late × −5 per week of variance</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RAG Threshold</w:t>
            </w:r>
          </w:p>
        </w:tc>
        <w:tc>
          <w:tcPr>
            <w:tcW w:type="dxa" w:w="10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N/A</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u_ecs_health_score on pm_project</w:t>
            </w:r>
          </w:p>
        </w:tc>
        <w:tc>
          <w:tcPr>
            <w:tcW w:type="dxa" w:w="570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Green ≥ 80 | Yellow 60–79 | Red &lt; 60</w:t>
            </w:r>
          </w:p>
        </w:tc>
      </w:tr>
    </w:tbl>
    <w:p>
      <w:pPr>
        <w:spacing w:after="40"/>
      </w:pPr>
    </w:p>
    <w:p>
      <w:pPr>
        <w:pStyle w:val="Heading2"/>
      </w:pPr>
      <w:r>
        <w:t>6.2  Spreadsheet-to-Record Mapping</w:t>
      </w:r>
    </w:p>
    <w:tbl>
      <w:tblPr>
        <w:tblW w:type="auto" w:w="0"/>
        <w:jc w:val="left"/>
        <w:tblLook w:firstColumn="1" w:firstRow="1" w:lastColumn="0" w:lastRow="0" w:noHBand="0" w:noVBand="1" w:val="04A0"/>
      </w:tblPr>
      <w:tblGrid>
        <w:gridCol w:w="3120"/>
        <w:gridCol w:w="3120"/>
        <w:gridCol w:w="312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Current Spreadsheet</w:t>
            </w:r>
          </w:p>
        </w:tc>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Blueprint B Replacement</w:t>
            </w:r>
          </w:p>
        </w:tc>
        <w:tc>
          <w:tcPr>
            <w:tcW w:type="dxa" w:w="627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Native Table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Weekly RAG Status</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Health card on portal — auto-calculated</w:t>
            </w:r>
          </w:p>
        </w:tc>
        <w:tc>
          <w:tcPr>
            <w:tcW w:type="dxa" w:w="627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pm_project (u_ecs_health_score)</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Tracking Worksheet</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Gate project task + Agile board</w:t>
            </w:r>
          </w:p>
        </w:tc>
        <w:tc>
          <w:tcPr>
            <w:tcW w:type="dxa" w:w="627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pm_project_task + rm_story</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Risk &amp; Issue Log</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Extended sn_risk_risk records</w:t>
            </w:r>
          </w:p>
        </w:tc>
        <w:tc>
          <w:tcPr>
            <w:tcW w:type="dxa" w:w="627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sn_risk_risk (u_ecs_ fields)</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Decision Log</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Extended sc_task decision records</w:t>
            </w:r>
          </w:p>
        </w:tc>
        <w:tc>
          <w:tcPr>
            <w:tcW w:type="dxa" w:w="627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sc_task (u_ecs_decision_type)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Milestone Tracker</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Native SPM milestones on the project</w:t>
            </w:r>
          </w:p>
        </w:tc>
        <w:tc>
          <w:tcPr>
            <w:tcW w:type="dxa" w:w="627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pm_milestone</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Velocity Chart</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 chart or native report on rm_story</w:t>
            </w:r>
          </w:p>
        </w:tc>
        <w:tc>
          <w:tcPr>
            <w:tcW w:type="dxa" w:w="627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rm_story</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Health Summary</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health card on Sponsor portal</w:t>
            </w:r>
          </w:p>
        </w:tc>
        <w:tc>
          <w:tcPr>
            <w:tcW w:type="dxa" w:w="627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pm_project (u_ecs_health_score, u_ecs_health_indicator)</w:t>
            </w:r>
          </w:p>
        </w:tc>
      </w:tr>
    </w:tbl>
    <w:p>
      <w:pPr>
        <w:spacing w:after="40"/>
      </w:pPr>
    </w:p>
    <w:p>
      <w:pPr>
        <w:pStyle w:val="Heading1"/>
      </w:pPr>
      <w:r>
        <w:t>7.  SKU Implications</w:t>
      </w:r>
    </w:p>
    <w:p>
      <w:pPr>
        <w:spacing w:after="160" w:before="0"/>
      </w:pPr>
      <w:r>
        <w:rPr>
          <w:rFonts w:ascii="Calibri" w:hAnsi="Calibri"/>
          <w:color w:val="1A1A1A"/>
          <w:sz w:val="22"/>
        </w:rPr>
        <w:t>A core advantage of Blueprint B is that it avoids requiring the App Engine SKU on the customer instance. The following table maps each capability to its licensing requirement.</w:t>
      </w:r>
    </w:p>
    <w:tbl>
      <w:tblPr>
        <w:tblW w:type="auto" w:w="0"/>
        <w:jc w:val="left"/>
        <w:tblLook w:firstColumn="1" w:firstRow="1" w:lastColumn="0" w:lastRow="0" w:noHBand="0" w:noVBand="1" w:val="04A0"/>
      </w:tblPr>
      <w:tblGrid>
        <w:gridCol w:w="3120"/>
        <w:gridCol w:w="3120"/>
        <w:gridCol w:w="312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Required SKU</w:t>
            </w:r>
          </w:p>
        </w:tc>
        <w:tc>
          <w:tcPr>
            <w:tcW w:type="dxa" w:w="743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Notes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Table field extensions (u_ecs_ fields)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Base Platform</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Adding fields to native tables is standard platform capability — no additional SKU</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 Portal pages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Base Platform</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Portal framework is included in all ServiceNow platform licenses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Business Rules / Scheduled Jobs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Base Platform</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Standard scripting capability — no additional SKU</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Flow Designer workflows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Base Platform</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Flow Designer is included in all current platform versions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Agile Development integration</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ITSM or SPM</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Agile module may require ITSM Pro or SPM license — confirm with customer contract</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SPM Project &amp; Milestones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SPM</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Strategic Portfolio Management requires SPM license or equivalent PPM entitlement</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Risk Management (sn_risk_risk)</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GRC</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If customer does not have GRC, fall back to extending Task table for risk records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Performance Analytics widgets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Optional — fall back to native reports if PA not licensed</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Virtual Agent topics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VA / ITSM Pro</w:t>
            </w:r>
          </w:p>
        </w:tc>
        <w:tc>
          <w:tcPr>
            <w:tcW w:type="dxa" w:w="74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Virtual Agent requires VA SKU or ITSM Professional — confirm before building VA topics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App Engine (custom tables)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NOT REQUIRED</w:t>
            </w:r>
          </w:p>
        </w:tc>
        <w:tc>
          <w:tcPr>
            <w:tcW w:type="dxa" w:w="74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Blueprint B's key advantage — no App Engine SKU needed</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Minimum viable baseline for Blueprint B: Base Platform + SPM + ITSM. These three are almost always present in any ECS customer engagement. Blueprint B can be deployed on this baseline without any additional licensing conversation. VA and PA are additive enhancements if the customer has them.</w:t>
      </w:r>
    </w:p>
    <w:p>
      <w:pPr>
        <w:pStyle w:val="Heading1"/>
      </w:pPr>
      <w:r>
        <w:t>8.  Native Module Integration</w:t>
      </w:r>
    </w:p>
    <w:p>
      <w:pPr>
        <w:spacing w:after="160" w:before="0"/>
      </w:pPr>
      <w:r>
        <w:rPr>
          <w:rFonts w:ascii="Calibri" w:hAnsi="Calibri"/>
          <w:color w:val="1A1A1A"/>
          <w:sz w:val="22"/>
        </w:rPr>
        <w:t>Integration approach is the same as Blueprint A. The platform reads from native modules and surfaces their data in a delivery context. Because Blueprint B extends native tables, some integrations are even simpler — no cross-scope queries needed.</w:t>
      </w:r>
    </w:p>
    <w:tbl>
      <w:tblPr>
        <w:tblW w:type="auto" w:w="0"/>
        <w:jc w:val="left"/>
        <w:tblLook w:firstColumn="1" w:firstRow="1" w:lastColumn="0" w:lastRow="0" w:noHBand="0" w:noVBand="1" w:val="04A0"/>
      </w:tblPr>
      <w:tblGrid>
        <w:gridCol w:w="3120"/>
        <w:gridCol w:w="3120"/>
        <w:gridCol w:w="312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Module</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Integration Approach</w:t>
            </w:r>
          </w:p>
        </w:tc>
        <w:tc>
          <w:tcPr>
            <w:tcW w:type="dxa" w:w="555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Blueprint B Advantage vs. A</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Agile Development</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GlideRecord query on rm_story filtered by backlog reference stored on pm_project extension</w:t>
            </w:r>
          </w:p>
        </w:tc>
        <w:tc>
          <w:tcPr>
            <w:tcW w:type="dxa" w:w="555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Slightly simpler — no cross-scope reference; backlog linked directly to native project record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SPM Milestones</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Native pm_milestone records on the engagement project — no extension needed</w:t>
            </w:r>
          </w:p>
        </w:tc>
        <w:tc>
          <w:tcPr>
            <w:tcW w:type="dxa" w:w="555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Direct native access — milestones already on the project, no mapping required</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ITSM (incidents/changes)</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GlideRecord query on incident and change_request during Hypercare phase</w:t>
            </w:r>
          </w:p>
        </w:tc>
        <w:tc>
          <w:tcPr>
            <w:tcW w:type="dxa" w:w="555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Same as Blueprint A — read-only query, no scope issues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Knowledge Base</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Extended kb_knowledge table — content tagged in-place with u_ecs_ fields</w:t>
            </w:r>
          </w:p>
        </w:tc>
        <w:tc>
          <w:tcPr>
            <w:tcW w:type="dxa" w:w="555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Simpler — articles live in native KB, no separate content sync needed</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Risk Management</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Extended sn_risk_risk or task fallback — native GRC workflow available if licensed</w:t>
            </w:r>
          </w:p>
        </w:tc>
        <w:tc>
          <w:tcPr>
            <w:tcW w:type="dxa" w:w="555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May gain native GRC workflow for free if customer has GRC licensed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Virtual Agent</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VA topics query extended tables using same field filters as portal widgets</w:t>
            </w:r>
          </w:p>
        </w:tc>
        <w:tc>
          <w:tcPr>
            <w:tcW w:type="dxa" w:w="555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Same complexity as Blueprint A — VA scripting is table-agnostic</w:t>
            </w:r>
          </w:p>
        </w:tc>
      </w:tr>
    </w:tbl>
    <w:p>
      <w:pPr>
        <w:spacing w:after="40"/>
      </w:pPr>
    </w:p>
    <w:p>
      <w:pPr>
        <w:pStyle w:val="Heading1"/>
      </w:pPr>
      <w:r>
        <w:t>9.  Implementation Sequence</w:t>
      </w:r>
    </w:p>
    <w:p>
      <w:pPr>
        <w:spacing w:after="160" w:before="0"/>
      </w:pPr>
      <w:r>
        <w:rPr>
          <w:rFonts w:ascii="Calibri" w:hAnsi="Calibri"/>
          <w:color w:val="1A1A1A"/>
          <w:sz w:val="22"/>
        </w:rPr>
        <w:t>Blueprint B has a shorter build timeline than Blueprint A. The primary reason is that configuration of existing tables and portal pages is faster than standing up a full scoped application from scratch.</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12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Duration</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Deliverables</w:t>
            </w:r>
          </w:p>
        </w:tc>
        <w:tc>
          <w:tcPr>
            <w:tcW w:type="dxa" w:w="325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Milestone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 Extensions &amp; Roles</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2–3 weeks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u_ecs_ field extensions on native tables, scoped roles and ACLs, engagement project type configuration, update set packaging</w:t>
            </w:r>
          </w:p>
        </w:tc>
        <w:tc>
          <w:tcPr>
            <w:tcW w:type="dxa" w:w="325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v0.5: extensions installed, records can be created in native tables</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2 — Portal &amp; Health</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3–4 weeks</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 Portal pages for all roles, health score scheduled job, risk and decision records functioning, portal customer access</w:t>
            </w:r>
          </w:p>
        </w:tc>
        <w:tc>
          <w:tcPr>
            <w:tcW w:type="dxa" w:w="325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v0.7: fully functional for internal use; customer portal live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3 — Integrations</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2–3 weeks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Agile velocity chart, SPM milestone integration, Knowledge Base content tagging, Virtual Agent topics</w:t>
            </w:r>
          </w:p>
        </w:tc>
        <w:tc>
          <w:tcPr>
            <w:tcW w:type="dxa" w:w="325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v0.9: replaces all spreadsheets; methodology content surfacing correctly</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4 — Content &amp; Hardening</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2–3 weeks</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Methodology content loaded into KB with u_ecs_ tags, ACL audit, upgrade-risk assessment of all extensions, documentation</w:t>
            </w:r>
          </w:p>
        </w:tc>
        <w:tc>
          <w:tcPr>
            <w:tcW w:type="dxa" w:w="325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v1.0: production-ready for all engagements</w:t>
            </w:r>
          </w:p>
        </w:tc>
      </w:tr>
    </w:tbl>
    <w:p>
      <w:pPr>
        <w:spacing w:after="40"/>
      </w:pPr>
    </w:p>
    <w:p>
      <w:pPr>
        <w:pStyle w:val="Heading2"/>
      </w:pPr>
      <w:r>
        <w:t>9.1  Comparison to Blueprint A</w:t>
      </w:r>
    </w:p>
    <w:tbl>
      <w:tblPr>
        <w:tblW w:type="auto" w:w="0"/>
        <w:jc w:val="left"/>
        <w:tblLook w:firstColumn="1" w:firstRow="1" w:lastColumn="0" w:lastRow="0" w:noHBand="0" w:noVBand="1" w:val="04A0"/>
      </w:tblPr>
      <w:tblGrid>
        <w:gridCol w:w="3120"/>
        <w:gridCol w:w="3120"/>
        <w:gridCol w:w="312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Factor</w:t>
            </w:r>
          </w:p>
        </w:tc>
        <w:tc>
          <w:tcPr>
            <w:tcW w:type="dxa" w:w="48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Blueprint A</w:t>
            </w:r>
          </w:p>
        </w:tc>
        <w:tc>
          <w:tcPr>
            <w:tcW w:type="dxa" w:w="512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Blueprint B</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Build timeline to v1.0</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16–18 weeks</w:t>
            </w:r>
          </w:p>
        </w:tc>
        <w:tc>
          <w:tcPr>
            <w:tcW w:type="dxa" w:w="512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10–12 weeks</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Developer profile needed</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ServiceNow app developer (Studio)</w:t>
            </w:r>
          </w:p>
        </w:tc>
        <w:tc>
          <w:tcPr>
            <w:tcW w:type="dxa" w:w="512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ServiceNow configurator / mid-level developer</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 Engine SKU required</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Yes — customer must have it</w:t>
            </w:r>
          </w:p>
        </w:tc>
        <w:tc>
          <w:tcPr>
            <w:tcW w:type="dxa" w:w="512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 — base platform sufficient</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Store packaging</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Clean — scoped app is Store-ready</w:t>
            </w:r>
          </w:p>
        </w:tc>
        <w:tc>
          <w:tcPr>
            <w:tcW w:type="dxa" w:w="512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Complex — native extensions are messy to package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Upgrade risk</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Low — scoped app isolated</w:t>
            </w:r>
          </w:p>
        </w:tc>
        <w:tc>
          <w:tcPr>
            <w:tcW w:type="dxa" w:w="512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Medium — field extensions can conflict with upgrades</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Data model control</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Full — all tables designed for this</w:t>
            </w:r>
          </w:p>
        </w:tc>
        <w:tc>
          <w:tcPr>
            <w:tcW w:type="dxa" w:w="512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Constrained — working within native table limits</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Long-term commercial potential</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High — clean product story</w:t>
            </w:r>
          </w:p>
        </w:tc>
        <w:tc>
          <w:tcPr>
            <w:tcW w:type="dxa" w:w="512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Lower — harder to position as a standalone product</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Right choice when</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Strategic product; Store is the goal</w:t>
            </w:r>
          </w:p>
        </w:tc>
        <w:tc>
          <w:tcPr>
            <w:tcW w:type="dxa" w:w="512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Fast first use; customer lacks App Engine SKU</w:t>
            </w:r>
          </w:p>
        </w:tc>
      </w:tr>
    </w:tbl>
    <w:p>
      <w:pPr>
        <w:spacing w:after="40"/>
      </w:pPr>
    </w:p>
    <w:p>
      <w:pPr>
        <w:pStyle w:val="Heading1"/>
      </w:pPr>
      <w:r>
        <w:t>10.  Upgrade Risk Management</w:t>
      </w:r>
    </w:p>
    <w:p>
      <w:pPr>
        <w:spacing w:after="160" w:before="0"/>
      </w:pPr>
      <w:r>
        <w:rPr>
          <w:rFonts w:ascii="Calibri" w:hAnsi="Calibri"/>
          <w:color w:val="1A1A1A"/>
          <w:sz w:val="22"/>
        </w:rPr>
        <w:t>Blueprint B's primary architectural risk is that field extensions on native tables can be affected by ServiceNow's biannual platform upgrades. This section defines how to manage that risk so it does not become a customer problem.</w:t>
      </w:r>
    </w:p>
    <w:p>
      <w:pPr>
        <w:pStyle w:val="Heading2"/>
      </w:pPr>
      <w:r>
        <w:t>10.1  Risk Mitigation Practices</w:t>
      </w:r>
    </w:p>
    <w:p>
      <w:pPr>
        <w:pStyle w:val="ListBullet"/>
        <w:spacing w:after="40"/>
        <w:ind w:left="360"/>
      </w:pPr>
      <w:r>
        <w:rPr>
          <w:rFonts w:ascii="Calibri" w:hAnsi="Calibri"/>
          <w:sz w:val="22"/>
        </w:rPr>
        <w:t>Maintain a formal Extension Registry document listing every u_ecs_ field, the native table it extends, its type, and its purpose</w:t>
      </w:r>
    </w:p>
    <w:p>
      <w:pPr>
        <w:pStyle w:val="ListBullet"/>
        <w:spacing w:after="40"/>
        <w:ind w:left="360"/>
      </w:pPr>
      <w:r>
        <w:rPr>
          <w:rFonts w:ascii="Calibri" w:hAnsi="Calibri"/>
          <w:sz w:val="22"/>
        </w:rPr>
        <w:t>After every ServiceNow upgrade (now twice yearly), run a regression test against all ECS portal pages and health score calculations before customer is notified of upgrade</w:t>
      </w:r>
    </w:p>
    <w:p>
      <w:pPr>
        <w:pStyle w:val="ListBullet"/>
        <w:spacing w:after="40"/>
        <w:ind w:left="360"/>
      </w:pPr>
      <w:r>
        <w:rPr>
          <w:rFonts w:ascii="Calibri" w:hAnsi="Calibri"/>
          <w:sz w:val="22"/>
        </w:rPr>
        <w:t>Keep all ECS fields in a dedicated update set so they can be reapplied cleanly if an upgrade conflicts</w:t>
      </w:r>
    </w:p>
    <w:p>
      <w:pPr>
        <w:pStyle w:val="ListBullet"/>
        <w:spacing w:after="40"/>
        <w:ind w:left="360"/>
      </w:pPr>
      <w:r>
        <w:rPr>
          <w:rFonts w:ascii="Calibri" w:hAnsi="Calibri"/>
          <w:sz w:val="22"/>
        </w:rPr>
        <w:t>Avoid extending tables that ServiceNow actively redesigns frequently — prefer stable tables like pm_project over rapidly evolving ones like sn_hr_case</w:t>
      </w:r>
    </w:p>
    <w:p>
      <w:pPr>
        <w:pStyle w:val="ListBullet"/>
        <w:spacing w:after="40"/>
        <w:ind w:left="360"/>
      </w:pPr>
      <w:r>
        <w:rPr>
          <w:rFonts w:ascii="Calibri" w:hAnsi="Calibri"/>
          <w:sz w:val="22"/>
        </w:rPr>
        <w:t>Document fallback behaviour for each integration: if a native table changes structure, what does the health score do? Defaults should degrade gracefully, not error</w:t>
      </w:r>
    </w:p>
    <w:p>
      <w:pPr>
        <w:pStyle w:val="Heading2"/>
      </w:pPr>
      <w:r>
        <w:t>10.2  Tables Assessed as Stable vs. Higher Risk</w:t>
      </w:r>
    </w:p>
    <w:tbl>
      <w:tblPr>
        <w:tblW w:type="auto" w:w="0"/>
        <w:jc w:val="left"/>
        <w:tblLook w:firstColumn="1" w:firstRow="1" w:lastColumn="0" w:lastRow="0" w:noHBand="0" w:noVBand="1" w:val="04A0"/>
      </w:tblPr>
      <w:tblGrid>
        <w:gridCol w:w="3120"/>
        <w:gridCol w:w="3120"/>
        <w:gridCol w:w="312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Table</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Stability Assessment</w:t>
            </w:r>
          </w:p>
        </w:tc>
        <w:tc>
          <w:tcPr>
            <w:tcW w:type="dxa" w:w="800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Basis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pm_project</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Stable</w:t>
            </w:r>
          </w:p>
        </w:tc>
        <w:tc>
          <w:tcPr>
            <w:tcW w:type="dxa" w:w="800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SPM table — changes are additive, not structural, in recent upgrade history</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pm_project_task</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Stable</w:t>
            </w:r>
          </w:p>
        </w:tc>
        <w:tc>
          <w:tcPr>
            <w:tcW w:type="dxa" w:w="800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Same lineage as pm_project — low structural change risk</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kb_knowledge</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Stable</w:t>
            </w:r>
          </w:p>
        </w:tc>
        <w:tc>
          <w:tcPr>
            <w:tcW w:type="dxa" w:w="800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table has been structurally stable for multiple major versions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sn_risk_risk</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Medium</w:t>
            </w:r>
          </w:p>
        </w:tc>
        <w:tc>
          <w:tcPr>
            <w:tcW w:type="dxa" w:w="800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GRC module evolves more frequently — monitor upgrade notes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sc_task</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Stable</w:t>
            </w:r>
          </w:p>
        </w:tc>
        <w:tc>
          <w:tcPr>
            <w:tcW w:type="dxa" w:w="800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Catalog task table is foundational — rarely restructured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rm_story</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Medium</w:t>
            </w:r>
          </w:p>
        </w:tc>
        <w:tc>
          <w:tcPr>
            <w:tcW w:type="dxa" w:w="800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Agile module has seen more active development — test post-upgrade</w:t>
            </w:r>
          </w:p>
        </w:tc>
      </w:tr>
    </w:tbl>
    <w:p>
      <w:pPr>
        <w:spacing w:after="40"/>
      </w:pPr>
    </w:p>
    <w:p>
      <w:pPr>
        <w:pStyle w:val="Heading1"/>
      </w:pPr>
      <w:r>
        <w:t>11.  Decision Points for Director of Technical Services Review</w:t>
      </w:r>
    </w:p>
    <w:p>
      <w:pPr>
        <w:spacing w:after="160" w:before="0"/>
      </w:pPr>
      <w:r>
        <w:rPr>
          <w:rFonts w:ascii="Calibri" w:hAnsi="Calibri"/>
          <w:color w:val="1A1A1A"/>
          <w:sz w:val="22"/>
        </w:rPr>
        <w:t>The following decisions are specific to Blueprint B and should be resolved in the architecture review session.</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Options</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Recommended Default</w:t>
            </w:r>
          </w:p>
        </w:tc>
        <w:tc>
          <w:tcPr>
            <w:tcW w:type="dxa" w:w="512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Implication</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Risk table: GRC or Task fallback</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Extend sn_risk_risk or extend Task</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sn_risk_risk if GRC licensed; Task fallback otherwise</w:t>
            </w:r>
          </w:p>
        </w:tc>
        <w:tc>
          <w:tcPr>
            <w:tcW w:type="dxa" w:w="512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GRC licensing during Sprint 0 — drive consistent approach across all engagements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Decision record: sc_task or custom</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Extend sc_task or Request Catalog Item</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Extend sc_task</w:t>
            </w:r>
          </w:p>
        </w:tc>
        <w:tc>
          <w:tcPr>
            <w:tcW w:type="dxa" w:w="512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Catalog Item approach gives nicer UI but adds catalog complexity; sc_task is simpler</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Content in KB or separate category</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Tag existing KB or new KB category</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New KB category tagged u_ecs_ecs_content=true</w:t>
            </w:r>
          </w:p>
        </w:tc>
        <w:tc>
          <w:tcPr>
            <w:tcW w:type="dxa" w:w="512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Separate category keeps methodology content distinct from operational KB</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 fallback strategy</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Native reports or PA if licensed</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Native reports with PA as upgrade if customer has it</w:t>
            </w:r>
          </w:p>
        </w:tc>
        <w:tc>
          <w:tcPr>
            <w:tcW w:type="dxa" w:w="512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Design portal widgets to work without PA; use PA widget variants if available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Store path: attempt or skip</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Pursue Store eventually or remain update set</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Remain update set for Blueprint B; revisit if customer demand warrants</w:t>
            </w:r>
          </w:p>
        </w:tc>
        <w:tc>
          <w:tcPr>
            <w:tcW w:type="dxa" w:w="512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Blueprint B is harder to certify for the Store — set expectations accordingly</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Upgrade regression ownership</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Everforth or customer-managed</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Everforth-managed as part of support</w:t>
            </w:r>
          </w:p>
        </w:tc>
        <w:tc>
          <w:tcPr>
            <w:tcW w:type="dxa" w:w="512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Need a defined support offer if we own upgrade regression; adds ongoing service commitment</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Recommended review outcome: If speed to first deployment and SKU flexibility are the priority, choose Blueprint B for the first engagement and use learnings to inform whether Blueprint A is worth the additional investment. Blueprint B is not a permanent compromise — it can be rebuilt as a full custom app once the data model and portal design are proven in the field.</w:t>
      </w:r>
    </w:p>
    <w:p>
      <w:pPr>
        <w:pStyle w:val="Heading1"/>
      </w:pPr>
      <w:r>
        <w:t>12.  Next Steps</w:t>
      </w:r>
    </w:p>
    <w:tbl>
      <w:tblPr>
        <w:tblW w:type="auto" w:w="0"/>
        <w:jc w:val="left"/>
        <w:tblLook w:firstColumn="1" w:firstRow="1" w:lastColumn="0" w:lastRow="0" w:noHBand="0" w:noVBand="1" w:val="04A0"/>
      </w:tblPr>
      <w:tblGrid>
        <w:gridCol w:w="3120"/>
        <w:gridCol w:w="3120"/>
        <w:gridCol w:w="3120"/>
      </w:tblGrid>
      <w:tr>
        <w:trPr>
          <w:tblHeader/>
        </w:trPr>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Action</w:t>
            </w:r>
          </w:p>
        </w:tc>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411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Timeline</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Review Blueprint A and Blueprint B with Director of Technical Services</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Senior Director + Shawn</w:t>
            </w:r>
          </w:p>
        </w:tc>
        <w:tc>
          <w:tcPr>
            <w:tcW w:type="dxa" w:w="41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This week</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Decision: Blueprint A (Custom App) vs. Blueprint B (Table Extends)</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Senior Director + Shawn</w:t>
            </w:r>
          </w:p>
        </w:tc>
        <w:tc>
          <w:tcPr>
            <w:tcW w:type="dxa" w:w="41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End of review session</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If Blueprint B selected: provision PDI and begin extension mapping</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Shawn / Architecture team</w:t>
            </w:r>
          </w:p>
        </w:tc>
        <w:tc>
          <w:tcPr>
            <w:tcW w:type="dxa" w:w="41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week post-decision</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If Blueprint B selected: confirm GRC licensing on first target customer</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Delivery Manager</w:t>
            </w:r>
          </w:p>
        </w:tc>
        <w:tc>
          <w:tcPr>
            <w:tcW w:type="dxa" w:w="41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During Sprint 0 discovery of first engagement</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Draft Extension Registry document — catalog all u_ecs_ fields</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Lead Developer</w:t>
            </w:r>
          </w:p>
        </w:tc>
        <w:tc>
          <w:tcPr>
            <w:tcW w:type="dxa" w:w="41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Week 1</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Define upgrade regression test plan</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Lead Developer + Shawn</w:t>
            </w:r>
          </w:p>
        </w:tc>
        <w:tc>
          <w:tcPr>
            <w:tcW w:type="dxa" w:w="41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1, Week 2</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Begin KB category and content tagging (path-independent)</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Delivery Manager / Practice</w:t>
            </w:r>
          </w:p>
        </w:tc>
        <w:tc>
          <w:tcPr>
            <w:tcW w:type="dxa" w:w="41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Start immediately — does not require architecture decision</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Draft portal wireframes for review with practice team</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Delivery Manager + Architect</w:t>
            </w:r>
          </w:p>
        </w:tc>
        <w:tc>
          <w:tcPr>
            <w:tcW w:type="dxa" w:w="41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2, Week 1</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Draft go-to-market one-pager for sales team</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Senior Director</w:t>
            </w:r>
          </w:p>
        </w:tc>
        <w:tc>
          <w:tcPr>
            <w:tcW w:type="dxa" w:w="41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Following architecture decision</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Blueprint B — Table Extends Approach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