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BD" w:rsidRDefault="005175EC" w:rsidP="00813316">
      <w:pPr>
        <w:pStyle w:val="Heading1"/>
        <w:jc w:val="center"/>
        <w:rPr>
          <w:rFonts w:ascii="Times New Roman" w:eastAsia="Times New Roman" w:hAnsi="Times New Roman"/>
          <w:sz w:val="44"/>
          <w:szCs w:val="44"/>
        </w:rPr>
      </w:pPr>
      <w:r>
        <w:rPr>
          <w:rFonts w:ascii="Times New Roman" w:eastAsia="Times New Roman" w:hAnsi="Times New Roman"/>
          <w:sz w:val="44"/>
          <w:szCs w:val="44"/>
        </w:rPr>
        <w:t xml:space="preserve">ECEN689 Fall 2018 Dependable Learning System </w:t>
      </w:r>
    </w:p>
    <w:p w:rsidR="00877ECB" w:rsidRPr="00813316" w:rsidRDefault="00A541BD" w:rsidP="00813316">
      <w:pPr>
        <w:pStyle w:val="Heading1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eastAsia="Times New Roman" w:hAnsi="Times New Roman"/>
          <w:sz w:val="44"/>
          <w:szCs w:val="44"/>
        </w:rPr>
        <w:t>Final Exam</w:t>
      </w:r>
    </w:p>
    <w:p w:rsidR="0003247D" w:rsidRPr="00F249C3" w:rsidRDefault="00633758" w:rsidP="00A541BD">
      <w:pPr>
        <w:pStyle w:val="Heading5"/>
        <w:ind w:left="0" w:firstLine="0"/>
        <w:jc w:val="center"/>
        <w:rPr>
          <w:b/>
          <w:bCs/>
          <w:sz w:val="22"/>
          <w:szCs w:val="22"/>
        </w:rPr>
        <w:sectPr w:rsidR="0003247D" w:rsidRPr="00F249C3" w:rsidSect="00CF4A25">
          <w:headerReference w:type="default" r:id="rId8"/>
          <w:footerReference w:type="default" r:id="rId9"/>
          <w:pgSz w:w="12240" w:h="15840" w:code="1"/>
          <w:pgMar w:top="1008" w:right="720" w:bottom="1008" w:left="720" w:header="446" w:footer="446" w:gutter="0"/>
          <w:cols w:space="720"/>
          <w:docGrid w:linePitch="360"/>
        </w:sectPr>
      </w:pPr>
      <w:r>
        <w:rPr>
          <w:b/>
          <w:bCs/>
          <w:sz w:val="22"/>
          <w:szCs w:val="22"/>
        </w:rPr>
        <w:t>Chun-Hao Huang</w:t>
      </w:r>
      <w:r w:rsidR="00A541BD">
        <w:rPr>
          <w:b/>
          <w:bCs/>
          <w:sz w:val="22"/>
          <w:szCs w:val="22"/>
        </w:rPr>
        <w:t xml:space="preserve">    627002917   </w:t>
      </w:r>
    </w:p>
    <w:p w:rsidR="008805D9" w:rsidRDefault="008805D9" w:rsidP="007813E5">
      <w:pPr>
        <w:jc w:val="both"/>
        <w:rPr>
          <w:b/>
          <w:bCs/>
          <w:i/>
          <w:iCs/>
          <w:sz w:val="20"/>
          <w:szCs w:val="20"/>
        </w:rPr>
        <w:sectPr w:rsidR="008805D9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:rsidR="00427691" w:rsidRPr="00F007E8" w:rsidRDefault="00AC7CC9" w:rsidP="004245B3">
      <w:pPr>
        <w:keepNext/>
        <w:numPr>
          <w:ilvl w:val="0"/>
          <w:numId w:val="16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</w:rPr>
      </w:pPr>
      <w:r>
        <w:rPr>
          <w:smallCaps/>
          <w:kern w:val="28"/>
          <w:sz w:val="20"/>
          <w:szCs w:val="20"/>
        </w:rPr>
        <w:t>MODEL CHECKING TOOL</w:t>
      </w:r>
    </w:p>
    <w:p w:rsidR="00152767" w:rsidRPr="0017004E" w:rsidRDefault="00493733" w:rsidP="0098240F">
      <w:pPr>
        <w:jc w:val="both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In this report, I </w:t>
      </w:r>
      <w:r w:rsidR="006B6929">
        <w:rPr>
          <w:bCs/>
          <w:sz w:val="20"/>
          <w:szCs w:val="20"/>
          <w:lang w:eastAsia="zh-TW"/>
        </w:rPr>
        <w:t xml:space="preserve">use EBMC, which is </w:t>
      </w:r>
      <w:r w:rsidR="00FE350B" w:rsidRPr="00763F36">
        <w:rPr>
          <w:bCs/>
          <w:noProof/>
          <w:sz w:val="20"/>
          <w:szCs w:val="20"/>
          <w:lang w:eastAsia="zh-TW"/>
        </w:rPr>
        <w:t xml:space="preserve">a </w:t>
      </w:r>
      <w:r w:rsidR="006B6929" w:rsidRPr="00763F36">
        <w:rPr>
          <w:bCs/>
          <w:noProof/>
          <w:sz w:val="20"/>
          <w:szCs w:val="20"/>
          <w:lang w:eastAsia="zh-TW"/>
        </w:rPr>
        <w:t>model</w:t>
      </w:r>
      <w:r w:rsidR="006B6929">
        <w:rPr>
          <w:bCs/>
          <w:sz w:val="20"/>
          <w:szCs w:val="20"/>
          <w:lang w:eastAsia="zh-TW"/>
        </w:rPr>
        <w:t xml:space="preserve"> checking tool for hardware designs, to verify the properties of </w:t>
      </w:r>
      <w:r w:rsidR="00FC1A29">
        <w:rPr>
          <w:bCs/>
          <w:sz w:val="20"/>
          <w:szCs w:val="20"/>
          <w:lang w:eastAsia="zh-TW"/>
        </w:rPr>
        <w:t xml:space="preserve">the </w:t>
      </w:r>
      <w:r w:rsidR="006B6929">
        <w:rPr>
          <w:bCs/>
          <w:sz w:val="20"/>
          <w:szCs w:val="20"/>
          <w:lang w:eastAsia="zh-TW"/>
        </w:rPr>
        <w:t>design.</w:t>
      </w:r>
      <w:r>
        <w:rPr>
          <w:bCs/>
          <w:sz w:val="20"/>
          <w:szCs w:val="20"/>
          <w:lang w:eastAsia="zh-TW"/>
        </w:rPr>
        <w:t xml:space="preserve"> </w:t>
      </w:r>
    </w:p>
    <w:p w:rsidR="0099582D" w:rsidRPr="009E7F78" w:rsidRDefault="006B6929" w:rsidP="004245B3">
      <w:pPr>
        <w:keepNext/>
        <w:numPr>
          <w:ilvl w:val="0"/>
          <w:numId w:val="16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</w:rPr>
      </w:pPr>
      <w:r>
        <w:rPr>
          <w:smallCaps/>
          <w:kern w:val="28"/>
          <w:sz w:val="20"/>
          <w:szCs w:val="20"/>
        </w:rPr>
        <w:t>DESIGN UNDER VERIFICATION</w:t>
      </w:r>
    </w:p>
    <w:p w:rsidR="00152767" w:rsidRDefault="006B6929" w:rsidP="00A02B7E">
      <w:pPr>
        <w:jc w:val="both"/>
        <w:rPr>
          <w:sz w:val="20"/>
          <w:szCs w:val="20"/>
          <w:lang w:eastAsia="zh-TW"/>
        </w:rPr>
      </w:pPr>
      <w:r>
        <w:rPr>
          <w:sz w:val="20"/>
          <w:szCs w:val="20"/>
        </w:rPr>
        <w:t>The design under verification is</w:t>
      </w:r>
      <w:r w:rsidR="00B339C7">
        <w:rPr>
          <w:sz w:val="20"/>
          <w:szCs w:val="20"/>
        </w:rPr>
        <w:t xml:space="preserve"> a</w:t>
      </w:r>
      <w:r w:rsidR="00DA68D9">
        <w:rPr>
          <w:sz w:val="20"/>
          <w:szCs w:val="20"/>
        </w:rPr>
        <w:t xml:space="preserve"> synchronous</w:t>
      </w:r>
      <w:r w:rsidR="00B339C7">
        <w:rPr>
          <w:sz w:val="20"/>
          <w:szCs w:val="20"/>
        </w:rPr>
        <w:t xml:space="preserve"> </w:t>
      </w:r>
      <w:r w:rsidR="00DA68D9">
        <w:rPr>
          <w:sz w:val="20"/>
          <w:szCs w:val="20"/>
        </w:rPr>
        <w:t>FIFO</w:t>
      </w:r>
      <w:r w:rsidR="002D6BA7">
        <w:rPr>
          <w:sz w:val="20"/>
          <w:szCs w:val="20"/>
        </w:rPr>
        <w:t xml:space="preserve"> memory</w:t>
      </w:r>
      <w:r w:rsidR="00DA68D9">
        <w:rPr>
          <w:sz w:val="20"/>
          <w:szCs w:val="20"/>
        </w:rPr>
        <w:t xml:space="preserve"> </w:t>
      </w:r>
      <w:r w:rsidR="00B339C7">
        <w:rPr>
          <w:sz w:val="20"/>
          <w:szCs w:val="20"/>
        </w:rPr>
        <w:t>that can store 10 8-bit words</w:t>
      </w:r>
      <w:r>
        <w:rPr>
          <w:sz w:val="20"/>
          <w:szCs w:val="20"/>
        </w:rPr>
        <w:t>.</w:t>
      </w:r>
      <w:r w:rsidR="004178A5">
        <w:rPr>
          <w:sz w:val="20"/>
          <w:szCs w:val="20"/>
        </w:rPr>
        <w:t xml:space="preserve"> The FIFO status flags include full and empty.</w:t>
      </w:r>
      <w:r w:rsidR="00031E43">
        <w:rPr>
          <w:sz w:val="20"/>
          <w:szCs w:val="20"/>
        </w:rPr>
        <w:t xml:space="preserve"> </w:t>
      </w:r>
      <w:r w:rsidR="002D6BA7">
        <w:rPr>
          <w:sz w:val="20"/>
          <w:szCs w:val="20"/>
        </w:rPr>
        <w:t xml:space="preserve">A separate register is used to keep track of how many words are in the FIFO. </w:t>
      </w:r>
      <w:r w:rsidR="00031E43">
        <w:rPr>
          <w:sz w:val="20"/>
          <w:szCs w:val="20"/>
        </w:rPr>
        <w:t>When the FIFO is empty</w:t>
      </w:r>
      <w:r w:rsidR="00AF744A">
        <w:rPr>
          <w:sz w:val="20"/>
          <w:szCs w:val="20"/>
        </w:rPr>
        <w:t>, it can only do write operation. Whe</w:t>
      </w:r>
      <w:r w:rsidR="007D20AB">
        <w:rPr>
          <w:sz w:val="20"/>
          <w:szCs w:val="20"/>
        </w:rPr>
        <w:t>n the FIFO is full, it can only</w:t>
      </w:r>
      <w:r w:rsidR="00AF744A">
        <w:rPr>
          <w:sz w:val="20"/>
          <w:szCs w:val="20"/>
        </w:rPr>
        <w:t xml:space="preserve"> do read operation. </w:t>
      </w:r>
      <w:r w:rsidR="007D20AB">
        <w:rPr>
          <w:sz w:val="20"/>
          <w:szCs w:val="20"/>
        </w:rPr>
        <w:t xml:space="preserve">Based </w:t>
      </w:r>
      <w:r w:rsidR="007D20AB" w:rsidRPr="00FE350B">
        <w:rPr>
          <w:noProof/>
          <w:sz w:val="20"/>
          <w:szCs w:val="20"/>
        </w:rPr>
        <w:t>on</w:t>
      </w:r>
      <w:r w:rsidR="007D20AB">
        <w:rPr>
          <w:sz w:val="20"/>
          <w:szCs w:val="20"/>
        </w:rPr>
        <w:t xml:space="preserve"> the de</w:t>
      </w:r>
      <w:r w:rsidR="00BD0DC9">
        <w:rPr>
          <w:sz w:val="20"/>
          <w:szCs w:val="20"/>
        </w:rPr>
        <w:t>sign, I write</w:t>
      </w:r>
      <w:r w:rsidR="007D20AB">
        <w:rPr>
          <w:sz w:val="20"/>
          <w:szCs w:val="20"/>
        </w:rPr>
        <w:t xml:space="preserve"> three assertions</w:t>
      </w:r>
      <w:r w:rsidR="00BD0DC9">
        <w:rPr>
          <w:sz w:val="20"/>
          <w:szCs w:val="20"/>
        </w:rPr>
        <w:t xml:space="preserve"> to check the properties of the design</w:t>
      </w:r>
      <w:r w:rsidR="007D20AB">
        <w:rPr>
          <w:sz w:val="20"/>
          <w:szCs w:val="20"/>
        </w:rPr>
        <w:t>. The first property to verify is that full and empty cannot be asserted at the same time. Th</w:t>
      </w:r>
      <w:r w:rsidR="00EC4C86">
        <w:rPr>
          <w:sz w:val="20"/>
          <w:szCs w:val="20"/>
        </w:rPr>
        <w:t>e second property</w:t>
      </w:r>
      <w:r w:rsidR="007D20AB">
        <w:rPr>
          <w:sz w:val="20"/>
          <w:szCs w:val="20"/>
        </w:rPr>
        <w:t xml:space="preserve"> is that FIFO </w:t>
      </w:r>
      <w:r w:rsidR="00EC4C86">
        <w:rPr>
          <w:sz w:val="20"/>
          <w:szCs w:val="20"/>
        </w:rPr>
        <w:t>should keep full asserted until a read operation occurs. The third property is that FIFO should keep empty asserted until a write operation occu</w:t>
      </w:r>
      <w:r w:rsidR="00332CD3">
        <w:rPr>
          <w:sz w:val="20"/>
          <w:szCs w:val="20"/>
        </w:rPr>
        <w:t>rs.</w:t>
      </w:r>
      <w:r w:rsidR="0059774D">
        <w:rPr>
          <w:sz w:val="20"/>
          <w:szCs w:val="20"/>
        </w:rPr>
        <w:t xml:space="preserve"> These properties can be </w:t>
      </w:r>
      <w:r w:rsidR="004D60E7">
        <w:rPr>
          <w:rFonts w:hint="eastAsia"/>
          <w:sz w:val="20"/>
          <w:szCs w:val="20"/>
          <w:lang w:eastAsia="zh-TW"/>
        </w:rPr>
        <w:t>formulated in LTL formul</w:t>
      </w:r>
      <w:r w:rsidR="004D60E7">
        <w:rPr>
          <w:sz w:val="20"/>
          <w:szCs w:val="20"/>
          <w:lang w:eastAsia="zh-TW"/>
        </w:rPr>
        <w:t>as.</w:t>
      </w:r>
    </w:p>
    <w:p w:rsidR="00B5134F" w:rsidRDefault="00B5134F" w:rsidP="00A02B7E">
      <w:pPr>
        <w:jc w:val="both"/>
        <w:rPr>
          <w:sz w:val="20"/>
          <w:szCs w:val="20"/>
          <w:lang w:eastAsia="zh-TW"/>
        </w:rPr>
      </w:pPr>
    </w:p>
    <w:p w:rsidR="00B5134F" w:rsidRDefault="00B5134F" w:rsidP="00A02B7E">
      <w:p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FIFO is full: </w:t>
      </w:r>
      <w:proofErr w:type="spellStart"/>
      <w:r w:rsidRPr="00B5134F">
        <w:rPr>
          <w:i/>
          <w:sz w:val="20"/>
          <w:szCs w:val="20"/>
          <w:lang w:eastAsia="zh-TW"/>
        </w:rPr>
        <w:t>fifo_is_full</w:t>
      </w:r>
      <w:proofErr w:type="spellEnd"/>
    </w:p>
    <w:p w:rsidR="00B5134F" w:rsidRDefault="00B5134F" w:rsidP="00A02B7E">
      <w:p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FIFO is empty: </w:t>
      </w:r>
      <w:proofErr w:type="spellStart"/>
      <w:r w:rsidRPr="00B5134F">
        <w:rPr>
          <w:i/>
          <w:sz w:val="20"/>
          <w:szCs w:val="20"/>
          <w:lang w:eastAsia="zh-TW"/>
        </w:rPr>
        <w:t>fifo_is_empty</w:t>
      </w:r>
      <w:proofErr w:type="spellEnd"/>
    </w:p>
    <w:p w:rsidR="00B5134F" w:rsidRDefault="00570C2C" w:rsidP="00A02B7E">
      <w:p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Write </w:t>
      </w:r>
      <w:r>
        <w:rPr>
          <w:rFonts w:hint="eastAsia"/>
          <w:sz w:val="20"/>
          <w:szCs w:val="20"/>
          <w:lang w:eastAsia="zh-TW"/>
        </w:rPr>
        <w:t>enable signal is on</w:t>
      </w:r>
      <w:r w:rsidR="00B5134F">
        <w:rPr>
          <w:sz w:val="20"/>
          <w:szCs w:val="20"/>
          <w:lang w:eastAsia="zh-TW"/>
        </w:rPr>
        <w:t xml:space="preserve">: </w:t>
      </w:r>
      <w:r w:rsidR="00B5134F" w:rsidRPr="00B5134F">
        <w:rPr>
          <w:i/>
          <w:sz w:val="20"/>
          <w:szCs w:val="20"/>
          <w:lang w:eastAsia="zh-TW"/>
        </w:rPr>
        <w:t>write</w:t>
      </w:r>
    </w:p>
    <w:p w:rsidR="00B5134F" w:rsidRDefault="00570C2C" w:rsidP="00A02B7E">
      <w:p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Read enable</w:t>
      </w:r>
      <w:r>
        <w:rPr>
          <w:rFonts w:hint="eastAsia"/>
          <w:sz w:val="20"/>
          <w:szCs w:val="20"/>
          <w:lang w:eastAsia="zh-TW"/>
        </w:rPr>
        <w:t xml:space="preserve"> signal is on</w:t>
      </w:r>
      <w:r w:rsidR="00B5134F">
        <w:rPr>
          <w:sz w:val="20"/>
          <w:szCs w:val="20"/>
          <w:lang w:eastAsia="zh-TW"/>
        </w:rPr>
        <w:t xml:space="preserve">: </w:t>
      </w:r>
      <w:r w:rsidR="00B5134F" w:rsidRPr="00B5134F">
        <w:rPr>
          <w:i/>
          <w:sz w:val="20"/>
          <w:szCs w:val="20"/>
          <w:lang w:eastAsia="zh-TW"/>
        </w:rPr>
        <w:t>read</w:t>
      </w:r>
    </w:p>
    <w:p w:rsidR="00B66CA4" w:rsidRDefault="00B66CA4" w:rsidP="00A02B7E">
      <w:pPr>
        <w:jc w:val="both"/>
        <w:rPr>
          <w:sz w:val="20"/>
          <w:szCs w:val="20"/>
          <w:lang w:eastAsia="zh-TW"/>
        </w:rPr>
      </w:pPr>
    </w:p>
    <w:p w:rsidR="00B5134F" w:rsidRDefault="00FE332A" w:rsidP="00B5134F">
      <w:pPr>
        <w:numPr>
          <w:ilvl w:val="0"/>
          <w:numId w:val="17"/>
        </w:num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Property 1</w:t>
      </w:r>
      <w:r w:rsidR="002F4098">
        <w:rPr>
          <w:sz w:val="20"/>
          <w:szCs w:val="20"/>
          <w:lang w:eastAsia="zh-TW"/>
        </w:rPr>
        <w:t xml:space="preserve">: </w:t>
      </w:r>
      <w:proofErr w:type="spellStart"/>
      <w:r w:rsidR="002F4098">
        <w:rPr>
          <w:sz w:val="20"/>
          <w:szCs w:val="20"/>
          <w:lang w:eastAsia="zh-TW"/>
        </w:rPr>
        <w:t>fifo</w:t>
      </w:r>
      <w:r w:rsidR="002F4098">
        <w:rPr>
          <w:rFonts w:hint="eastAsia"/>
          <w:sz w:val="20"/>
          <w:szCs w:val="20"/>
          <w:lang w:eastAsia="zh-TW"/>
        </w:rPr>
        <w:t>_</w:t>
      </w:r>
      <w:r w:rsidR="00B5134F">
        <w:rPr>
          <w:sz w:val="20"/>
          <w:szCs w:val="20"/>
          <w:lang w:eastAsia="zh-TW"/>
        </w:rPr>
        <w:t>no_full_and_empty</w:t>
      </w:r>
      <w:proofErr w:type="spellEnd"/>
    </w:p>
    <w:p w:rsidR="00B5134F" w:rsidRPr="007B7E92" w:rsidRDefault="00DB0B38" w:rsidP="00B5134F">
      <w:pPr>
        <w:ind w:left="720"/>
        <w:jc w:val="both"/>
        <w:rPr>
          <w:sz w:val="20"/>
          <w:szCs w:val="20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TW"/>
                </w:rPr>
                <m:t>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T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TW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□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TW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(</m:t>
          </m:r>
          <m:r>
            <w:rPr>
              <w:rFonts w:ascii="Cambria Math" w:hAnsi="Cambria Math" w:hint="eastAsia"/>
              <w:sz w:val="20"/>
              <w:szCs w:val="20"/>
              <w:lang w:eastAsia="zh-TW"/>
            </w:rPr>
            <m:t>fifo_is_full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TW"/>
            </w:rPr>
            <m:t>∧</m:t>
          </m:r>
          <m:r>
            <w:rPr>
              <w:rFonts w:ascii="Cambria Math" w:hAnsi="Cambria Math" w:hint="eastAsia"/>
              <w:sz w:val="20"/>
              <w:szCs w:val="20"/>
              <w:lang w:eastAsia="zh-TW"/>
            </w:rPr>
            <m:t>fifo_is_empty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)</m:t>
          </m:r>
        </m:oMath>
      </m:oMathPara>
    </w:p>
    <w:p w:rsidR="007B7E92" w:rsidRPr="002F4098" w:rsidRDefault="007B7E92" w:rsidP="00B5134F">
      <w:pPr>
        <w:ind w:left="720"/>
        <w:jc w:val="both"/>
        <w:rPr>
          <w:sz w:val="20"/>
          <w:szCs w:val="20"/>
          <w:lang w:eastAsia="zh-TW"/>
        </w:rPr>
      </w:pPr>
      <w:r>
        <w:rPr>
          <w:noProof/>
          <w:sz w:val="20"/>
          <w:szCs w:val="20"/>
          <w:lang w:eastAsia="zh-TW"/>
        </w:rPr>
        <w:drawing>
          <wp:inline distT="0" distB="0" distL="0" distR="0">
            <wp:extent cx="2994660" cy="16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98" w:rsidRDefault="002F4098" w:rsidP="002F4098">
      <w:pPr>
        <w:numPr>
          <w:ilvl w:val="0"/>
          <w:numId w:val="17"/>
        </w:num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Property </w:t>
      </w:r>
      <w:r>
        <w:rPr>
          <w:rFonts w:hint="eastAsia"/>
          <w:sz w:val="20"/>
          <w:szCs w:val="20"/>
          <w:lang w:eastAsia="zh-TW"/>
        </w:rPr>
        <w:t>2</w:t>
      </w:r>
      <w:r>
        <w:rPr>
          <w:sz w:val="20"/>
          <w:szCs w:val="20"/>
          <w:lang w:eastAsia="zh-TW"/>
        </w:rPr>
        <w:t xml:space="preserve">: </w:t>
      </w:r>
      <w:proofErr w:type="spellStart"/>
      <w:r>
        <w:rPr>
          <w:sz w:val="20"/>
          <w:szCs w:val="20"/>
          <w:lang w:eastAsia="zh-TW"/>
        </w:rPr>
        <w:t>fifo_</w:t>
      </w:r>
      <w:r>
        <w:rPr>
          <w:rFonts w:hint="eastAsia"/>
          <w:sz w:val="20"/>
          <w:szCs w:val="20"/>
          <w:lang w:eastAsia="zh-TW"/>
        </w:rPr>
        <w:t>remain</w:t>
      </w:r>
      <w:r>
        <w:rPr>
          <w:sz w:val="20"/>
          <w:szCs w:val="20"/>
          <w:lang w:eastAsia="zh-TW"/>
        </w:rPr>
        <w:t>_</w:t>
      </w:r>
      <w:r>
        <w:rPr>
          <w:rFonts w:hint="eastAsia"/>
          <w:sz w:val="20"/>
          <w:szCs w:val="20"/>
          <w:lang w:eastAsia="zh-TW"/>
        </w:rPr>
        <w:t>full</w:t>
      </w:r>
      <w:r>
        <w:rPr>
          <w:sz w:val="20"/>
          <w:szCs w:val="20"/>
          <w:lang w:eastAsia="zh-TW"/>
        </w:rPr>
        <w:t>_</w:t>
      </w:r>
      <w:r>
        <w:rPr>
          <w:rFonts w:hint="eastAsia"/>
          <w:sz w:val="20"/>
          <w:szCs w:val="20"/>
          <w:lang w:eastAsia="zh-TW"/>
        </w:rPr>
        <w:t>until</w:t>
      </w:r>
      <w:r>
        <w:rPr>
          <w:sz w:val="20"/>
          <w:szCs w:val="20"/>
          <w:lang w:eastAsia="zh-TW"/>
        </w:rPr>
        <w:t>_</w:t>
      </w:r>
      <w:r>
        <w:rPr>
          <w:rFonts w:hint="eastAsia"/>
          <w:sz w:val="20"/>
          <w:szCs w:val="20"/>
          <w:lang w:eastAsia="zh-TW"/>
        </w:rPr>
        <w:t>read</w:t>
      </w:r>
      <w:proofErr w:type="spellEnd"/>
    </w:p>
    <w:p w:rsidR="007E445F" w:rsidRPr="007B7E92" w:rsidRDefault="00DB0B38" w:rsidP="007E445F">
      <w:pPr>
        <w:ind w:left="720"/>
        <w:jc w:val="both"/>
        <w:rPr>
          <w:sz w:val="20"/>
          <w:szCs w:val="20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TW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  <w:lang w:eastAsia="zh-T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TW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□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(</m:t>
          </m:r>
          <m:r>
            <w:rPr>
              <w:rFonts w:ascii="Cambria Math" w:hAnsi="Cambria Math" w:hint="eastAsia"/>
              <w:sz w:val="20"/>
              <w:szCs w:val="20"/>
              <w:lang w:eastAsia="zh-TW"/>
            </w:rPr>
            <m:t>fifo_is_full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TW"/>
            </w:rPr>
            <m:t>∪</m:t>
          </m:r>
          <m:r>
            <w:rPr>
              <w:rFonts w:ascii="Cambria Math" w:hAnsi="Cambria Math" w:hint="eastAsia"/>
              <w:sz w:val="20"/>
              <w:szCs w:val="20"/>
              <w:lang w:eastAsia="zh-TW"/>
            </w:rPr>
            <m:t>read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)</m:t>
          </m:r>
        </m:oMath>
      </m:oMathPara>
    </w:p>
    <w:p w:rsidR="007B7E92" w:rsidRPr="002F4098" w:rsidRDefault="007B7E92" w:rsidP="007E445F">
      <w:pPr>
        <w:ind w:left="720"/>
        <w:jc w:val="both"/>
        <w:rPr>
          <w:sz w:val="20"/>
          <w:szCs w:val="20"/>
          <w:lang w:eastAsia="zh-TW"/>
        </w:rPr>
      </w:pPr>
      <w:r>
        <w:rPr>
          <w:noProof/>
          <w:sz w:val="20"/>
          <w:szCs w:val="20"/>
          <w:lang w:eastAsia="zh-TW"/>
        </w:rPr>
        <w:drawing>
          <wp:inline distT="0" distB="0" distL="0" distR="0">
            <wp:extent cx="439674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D4" w:rsidRDefault="00D918D4" w:rsidP="00D918D4">
      <w:pPr>
        <w:numPr>
          <w:ilvl w:val="0"/>
          <w:numId w:val="17"/>
        </w:numPr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Property </w:t>
      </w:r>
      <w:r>
        <w:rPr>
          <w:rFonts w:hint="eastAsia"/>
          <w:sz w:val="20"/>
          <w:szCs w:val="20"/>
          <w:lang w:eastAsia="zh-TW"/>
        </w:rPr>
        <w:t>3</w:t>
      </w:r>
      <w:r>
        <w:rPr>
          <w:sz w:val="20"/>
          <w:szCs w:val="20"/>
          <w:lang w:eastAsia="zh-TW"/>
        </w:rPr>
        <w:t xml:space="preserve">: </w:t>
      </w:r>
      <w:proofErr w:type="spellStart"/>
      <w:r>
        <w:rPr>
          <w:sz w:val="20"/>
          <w:szCs w:val="20"/>
          <w:lang w:eastAsia="zh-TW"/>
        </w:rPr>
        <w:t>fifo_</w:t>
      </w:r>
      <w:r>
        <w:rPr>
          <w:rFonts w:hint="eastAsia"/>
          <w:sz w:val="20"/>
          <w:szCs w:val="20"/>
          <w:lang w:eastAsia="zh-TW"/>
        </w:rPr>
        <w:t>remain</w:t>
      </w:r>
      <w:r>
        <w:rPr>
          <w:sz w:val="20"/>
          <w:szCs w:val="20"/>
          <w:lang w:eastAsia="zh-TW"/>
        </w:rPr>
        <w:t>_</w:t>
      </w:r>
      <w:r>
        <w:rPr>
          <w:rFonts w:hint="eastAsia"/>
          <w:sz w:val="20"/>
          <w:szCs w:val="20"/>
          <w:lang w:eastAsia="zh-TW"/>
        </w:rPr>
        <w:t>empty</w:t>
      </w:r>
      <w:r>
        <w:rPr>
          <w:sz w:val="20"/>
          <w:szCs w:val="20"/>
          <w:lang w:eastAsia="zh-TW"/>
        </w:rPr>
        <w:t>_</w:t>
      </w:r>
      <w:r>
        <w:rPr>
          <w:rFonts w:hint="eastAsia"/>
          <w:sz w:val="20"/>
          <w:szCs w:val="20"/>
          <w:lang w:eastAsia="zh-TW"/>
        </w:rPr>
        <w:t>until</w:t>
      </w:r>
      <w:r>
        <w:rPr>
          <w:sz w:val="20"/>
          <w:szCs w:val="20"/>
          <w:lang w:eastAsia="zh-TW"/>
        </w:rPr>
        <w:t>_</w:t>
      </w:r>
      <w:r>
        <w:rPr>
          <w:rFonts w:hint="eastAsia"/>
          <w:sz w:val="20"/>
          <w:szCs w:val="20"/>
          <w:lang w:eastAsia="zh-TW"/>
        </w:rPr>
        <w:t>write</w:t>
      </w:r>
      <w:proofErr w:type="spellEnd"/>
    </w:p>
    <w:p w:rsidR="00B5134F" w:rsidRPr="007B7E92" w:rsidRDefault="00DB0B38" w:rsidP="00D918D4">
      <w:pPr>
        <w:ind w:left="720"/>
        <w:jc w:val="both"/>
        <w:rPr>
          <w:sz w:val="20"/>
          <w:szCs w:val="20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TW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  <w:lang w:eastAsia="zh-T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TW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□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(</m:t>
          </m:r>
          <m:r>
            <w:rPr>
              <w:rFonts w:ascii="Cambria Math" w:hAnsi="Cambria Math" w:hint="eastAsia"/>
              <w:sz w:val="20"/>
              <w:szCs w:val="20"/>
              <w:lang w:eastAsia="zh-TW"/>
            </w:rPr>
            <m:t>fifo_is_empty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TW"/>
            </w:rPr>
            <m:t>∪</m:t>
          </m:r>
          <m:r>
            <w:rPr>
              <w:rFonts w:ascii="Cambria Math" w:hAnsi="Cambria Math" w:hint="eastAsia"/>
              <w:sz w:val="20"/>
              <w:szCs w:val="20"/>
              <w:lang w:eastAsia="zh-TW"/>
            </w:rPr>
            <m:t>write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  <w:lang w:eastAsia="zh-TW"/>
            </w:rPr>
            <m:t>)</m:t>
          </m:r>
        </m:oMath>
      </m:oMathPara>
    </w:p>
    <w:p w:rsidR="007B7E92" w:rsidRPr="00D918D4" w:rsidRDefault="007B7E92" w:rsidP="00D918D4">
      <w:pPr>
        <w:ind w:left="720"/>
        <w:jc w:val="both"/>
        <w:rPr>
          <w:sz w:val="20"/>
          <w:szCs w:val="20"/>
          <w:lang w:eastAsia="zh-TW"/>
        </w:rPr>
      </w:pPr>
      <w:r>
        <w:rPr>
          <w:noProof/>
          <w:sz w:val="20"/>
          <w:szCs w:val="20"/>
          <w:lang w:eastAsia="zh-TW"/>
        </w:rPr>
        <w:drawing>
          <wp:inline distT="0" distB="0" distL="0" distR="0">
            <wp:extent cx="3718560" cy="16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D3" w:rsidRDefault="00332CD3" w:rsidP="00A02B7E">
      <w:pPr>
        <w:jc w:val="both"/>
        <w:rPr>
          <w:sz w:val="20"/>
          <w:szCs w:val="20"/>
        </w:rPr>
      </w:pPr>
    </w:p>
    <w:p w:rsidR="001C10DF" w:rsidRDefault="001C10DF" w:rsidP="001C10D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55087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49" cy="20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A9" w:rsidRDefault="006426A9" w:rsidP="001C10DF">
      <w:pPr>
        <w:jc w:val="center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 xml:space="preserve">Figure 1: </w:t>
      </w:r>
      <w:r>
        <w:rPr>
          <w:sz w:val="20"/>
          <w:szCs w:val="20"/>
          <w:lang w:eastAsia="zh-TW"/>
        </w:rPr>
        <w:t>Symbol View of FIFO</w:t>
      </w:r>
    </w:p>
    <w:p w:rsidR="00A14A0F" w:rsidRDefault="00A14A0F" w:rsidP="001C10DF">
      <w:pPr>
        <w:jc w:val="center"/>
        <w:rPr>
          <w:sz w:val="20"/>
          <w:szCs w:val="20"/>
          <w:lang w:eastAsia="zh-TW"/>
        </w:rPr>
      </w:pPr>
    </w:p>
    <w:p w:rsidR="00A14A0F" w:rsidRDefault="00A14A0F" w:rsidP="001C10DF">
      <w:pPr>
        <w:jc w:val="center"/>
        <w:rPr>
          <w:sz w:val="20"/>
          <w:szCs w:val="20"/>
          <w:lang w:eastAsia="zh-TW"/>
        </w:rPr>
      </w:pPr>
    </w:p>
    <w:p w:rsidR="00A14A0F" w:rsidRPr="00A02B7E" w:rsidRDefault="00A14A0F" w:rsidP="001C10DF">
      <w:pPr>
        <w:jc w:val="center"/>
        <w:rPr>
          <w:rFonts w:hint="eastAsia"/>
          <w:sz w:val="20"/>
          <w:szCs w:val="20"/>
          <w:lang w:eastAsia="zh-TW"/>
        </w:rPr>
      </w:pPr>
    </w:p>
    <w:p w:rsidR="001E74C3" w:rsidRPr="009E7F78" w:rsidRDefault="00332CD3" w:rsidP="004245B3">
      <w:pPr>
        <w:keepNext/>
        <w:numPr>
          <w:ilvl w:val="0"/>
          <w:numId w:val="16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</w:rPr>
      </w:pPr>
      <w:r>
        <w:rPr>
          <w:smallCaps/>
          <w:kern w:val="28"/>
          <w:sz w:val="20"/>
          <w:szCs w:val="20"/>
        </w:rPr>
        <w:lastRenderedPageBreak/>
        <w:t>SIMULATION RESULTS</w:t>
      </w:r>
    </w:p>
    <w:p w:rsidR="00633758" w:rsidRDefault="001F6529" w:rsidP="00823F5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picture is the snapshot of </w:t>
      </w:r>
      <w:r w:rsidR="00E81A2E">
        <w:rPr>
          <w:sz w:val="20"/>
          <w:szCs w:val="20"/>
        </w:rPr>
        <w:t xml:space="preserve">the tool output. The model checking tool first </w:t>
      </w:r>
      <w:r w:rsidR="00E81A2E" w:rsidRPr="00763F36">
        <w:rPr>
          <w:noProof/>
          <w:sz w:val="20"/>
          <w:szCs w:val="20"/>
        </w:rPr>
        <w:t>check</w:t>
      </w:r>
      <w:r w:rsidR="00763F36" w:rsidRPr="00763F36">
        <w:rPr>
          <w:noProof/>
          <w:sz w:val="20"/>
          <w:szCs w:val="20"/>
        </w:rPr>
        <w:t>s</w:t>
      </w:r>
      <w:r w:rsidR="00E81A2E">
        <w:rPr>
          <w:sz w:val="20"/>
          <w:szCs w:val="20"/>
        </w:rPr>
        <w:t xml:space="preserve"> the base case and report</w:t>
      </w:r>
      <w:r w:rsidR="00763F36">
        <w:rPr>
          <w:sz w:val="20"/>
          <w:szCs w:val="20"/>
        </w:rPr>
        <w:t>s</w:t>
      </w:r>
      <w:bookmarkStart w:id="0" w:name="_GoBack"/>
      <w:bookmarkEnd w:id="0"/>
      <w:r w:rsidR="00E81A2E">
        <w:rPr>
          <w:sz w:val="20"/>
          <w:szCs w:val="20"/>
        </w:rPr>
        <w:t xml:space="preserve"> the counterexample if the properties are violated. In the next step, the tool check</w:t>
      </w:r>
      <w:r w:rsidR="00137FB8">
        <w:rPr>
          <w:sz w:val="20"/>
          <w:szCs w:val="20"/>
        </w:rPr>
        <w:t>s</w:t>
      </w:r>
      <w:r w:rsidR="00E81A2E">
        <w:rPr>
          <w:sz w:val="20"/>
          <w:szCs w:val="20"/>
        </w:rPr>
        <w:t xml:space="preserve"> the step case. Our results show that </w:t>
      </w:r>
      <w:r w:rsidR="00A02F35">
        <w:rPr>
          <w:sz w:val="20"/>
          <w:szCs w:val="20"/>
        </w:rPr>
        <w:t>all of three properties hold in</w:t>
      </w:r>
      <w:r w:rsidR="00E81A2E">
        <w:rPr>
          <w:sz w:val="20"/>
          <w:szCs w:val="20"/>
        </w:rPr>
        <w:t xml:space="preserve"> the design.</w:t>
      </w:r>
    </w:p>
    <w:p w:rsidR="00823F57" w:rsidRDefault="0093588D" w:rsidP="00823F5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36377" cy="4796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50" cy="480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57" w:rsidRDefault="00823F57" w:rsidP="00823F57">
      <w:pPr>
        <w:jc w:val="center"/>
        <w:rPr>
          <w:sz w:val="20"/>
          <w:szCs w:val="20"/>
        </w:rPr>
      </w:pPr>
    </w:p>
    <w:p w:rsidR="00823F57" w:rsidRDefault="001627AC" w:rsidP="001627AC">
      <w:pPr>
        <w:rPr>
          <w:sz w:val="20"/>
          <w:szCs w:val="20"/>
        </w:rPr>
      </w:pPr>
      <w:r>
        <w:rPr>
          <w:sz w:val="20"/>
          <w:szCs w:val="20"/>
        </w:rPr>
        <w:t>Also, I try to modify the code and write a bug in the design. This bug makes the empty and full signal trigger at the same co</w:t>
      </w:r>
      <w:r w:rsidR="001057C1">
        <w:rPr>
          <w:sz w:val="20"/>
          <w:szCs w:val="20"/>
        </w:rPr>
        <w:t>n</w:t>
      </w:r>
      <w:r>
        <w:rPr>
          <w:sz w:val="20"/>
          <w:szCs w:val="20"/>
        </w:rPr>
        <w:t>dition. The tool outputs the counterexample trace.</w:t>
      </w:r>
      <w:r w:rsidR="00BC1F09">
        <w:rPr>
          <w:sz w:val="20"/>
          <w:szCs w:val="20"/>
        </w:rPr>
        <w:t xml:space="preserve"> The res</w:t>
      </w:r>
      <w:r w:rsidR="001057C1">
        <w:rPr>
          <w:sz w:val="20"/>
          <w:szCs w:val="20"/>
        </w:rPr>
        <w:t>ults show that property 1 is</w:t>
      </w:r>
      <w:r w:rsidR="00BC1F09">
        <w:rPr>
          <w:sz w:val="20"/>
          <w:szCs w:val="20"/>
        </w:rPr>
        <w:t xml:space="preserve"> violated.</w:t>
      </w:r>
      <w:r w:rsidR="008E611E">
        <w:rPr>
          <w:sz w:val="20"/>
          <w:szCs w:val="20"/>
        </w:rPr>
        <w:t xml:space="preserve"> </w:t>
      </w:r>
      <w:r w:rsidR="001057C1">
        <w:rPr>
          <w:sz w:val="20"/>
          <w:szCs w:val="20"/>
        </w:rPr>
        <w:t>From the counterexample trace, w</w:t>
      </w:r>
      <w:r w:rsidR="008E611E">
        <w:rPr>
          <w:sz w:val="20"/>
          <w:szCs w:val="20"/>
        </w:rPr>
        <w:t>e can observe</w:t>
      </w:r>
      <w:r w:rsidR="001057C1">
        <w:rPr>
          <w:sz w:val="20"/>
          <w:szCs w:val="20"/>
        </w:rPr>
        <w:t xml:space="preserve"> that</w:t>
      </w:r>
      <w:r w:rsidR="00DC44B7">
        <w:rPr>
          <w:sz w:val="20"/>
          <w:szCs w:val="20"/>
        </w:rPr>
        <w:t xml:space="preserve"> the</w:t>
      </w:r>
      <w:r w:rsidR="001057C1">
        <w:rPr>
          <w:sz w:val="20"/>
          <w:szCs w:val="20"/>
        </w:rPr>
        <w:t xml:space="preserve"> </w:t>
      </w:r>
      <w:r w:rsidR="00DC44B7">
        <w:rPr>
          <w:sz w:val="20"/>
          <w:szCs w:val="20"/>
        </w:rPr>
        <w:t>full and empty signal are high</w:t>
      </w:r>
      <w:r w:rsidR="001057C1">
        <w:rPr>
          <w:sz w:val="20"/>
          <w:szCs w:val="20"/>
        </w:rPr>
        <w:t xml:space="preserve"> simultaneously.</w:t>
      </w:r>
    </w:p>
    <w:p w:rsidR="00DC44B7" w:rsidRDefault="00DC44B7" w:rsidP="00DC44B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01440" cy="2066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20" cy="20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E9" w:rsidRDefault="00BA1BE9" w:rsidP="004E4A2A">
      <w:pPr>
        <w:pStyle w:val="Text"/>
        <w:ind w:firstLine="0"/>
      </w:pPr>
    </w:p>
    <w:p w:rsidR="008805D9" w:rsidRPr="00EE1F09" w:rsidRDefault="008805D9" w:rsidP="00EE1F09">
      <w:pPr>
        <w:pStyle w:val="ReferenceHead"/>
        <w:sectPr w:rsidR="008805D9" w:rsidRPr="00EE1F09" w:rsidSect="008805D9">
          <w:type w:val="continuous"/>
          <w:pgSz w:w="12240" w:h="15840" w:code="1"/>
          <w:pgMar w:top="1152" w:right="720" w:bottom="1008" w:left="720" w:header="547" w:footer="446" w:gutter="0"/>
          <w:cols w:space="288"/>
          <w:docGrid w:linePitch="360"/>
        </w:sectPr>
      </w:pPr>
    </w:p>
    <w:p w:rsidR="0008198A" w:rsidRPr="00A34166" w:rsidRDefault="0008198A" w:rsidP="008A79B4">
      <w:pPr>
        <w:rPr>
          <w:sz w:val="20"/>
          <w:szCs w:val="20"/>
        </w:rPr>
      </w:pPr>
    </w:p>
    <w:p w:rsidR="008A79B4" w:rsidRDefault="008A79B4" w:rsidP="00BA1BE9">
      <w:pPr>
        <w:jc w:val="both"/>
        <w:rPr>
          <w:sz w:val="20"/>
          <w:szCs w:val="20"/>
        </w:rPr>
      </w:pPr>
    </w:p>
    <w:p w:rsidR="008A79B4" w:rsidRPr="00AD775A" w:rsidRDefault="008A79B4" w:rsidP="00BA1BE9">
      <w:pPr>
        <w:jc w:val="both"/>
        <w:rPr>
          <w:b/>
          <w:bCs/>
          <w:sz w:val="20"/>
          <w:szCs w:val="20"/>
        </w:rPr>
        <w:sectPr w:rsidR="008A79B4" w:rsidRPr="00AD775A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:rsidR="0099582D" w:rsidRPr="00AD775A" w:rsidRDefault="0099582D" w:rsidP="0098240F">
      <w:pPr>
        <w:jc w:val="both"/>
        <w:rPr>
          <w:sz w:val="20"/>
          <w:szCs w:val="20"/>
        </w:rPr>
      </w:pPr>
    </w:p>
    <w:sectPr w:rsidR="0099582D" w:rsidRPr="00AD775A" w:rsidSect="00171E47">
      <w:type w:val="continuous"/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B38" w:rsidRDefault="00DB0B38">
      <w:r>
        <w:separator/>
      </w:r>
    </w:p>
  </w:endnote>
  <w:endnote w:type="continuationSeparator" w:id="0">
    <w:p w:rsidR="00DB0B38" w:rsidRDefault="00DB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49" w:rsidRPr="0007723D" w:rsidRDefault="00913549" w:rsidP="005175EC">
    <w:pPr>
      <w:tabs>
        <w:tab w:val="left" w:pos="5387"/>
        <w:tab w:val="right" w:pos="1062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B38" w:rsidRDefault="00DB0B38">
      <w:r>
        <w:separator/>
      </w:r>
    </w:p>
  </w:footnote>
  <w:footnote w:type="continuationSeparator" w:id="0">
    <w:p w:rsidR="00DB0B38" w:rsidRDefault="00DB0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49" w:rsidRPr="00560AFF" w:rsidRDefault="00913549" w:rsidP="00560AFF">
    <w:pPr>
      <w:pStyle w:val="Header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0C4A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0DA0E51"/>
    <w:multiLevelType w:val="hybridMultilevel"/>
    <w:tmpl w:val="DFBE2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B77"/>
    <w:multiLevelType w:val="hybridMultilevel"/>
    <w:tmpl w:val="4EA2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3893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66290139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493608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C155C6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15779E9"/>
    <w:multiLevelType w:val="hybridMultilevel"/>
    <w:tmpl w:val="C4102CA8"/>
    <w:lvl w:ilvl="0" w:tplc="B1629C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A01A7"/>
    <w:multiLevelType w:val="multilevel"/>
    <w:tmpl w:val="5E1842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772E68B8"/>
    <w:multiLevelType w:val="hybridMultilevel"/>
    <w:tmpl w:val="6A0CD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12"/>
  </w:num>
  <w:num w:numId="8">
    <w:abstractNumId w:val="14"/>
  </w:num>
  <w:num w:numId="9">
    <w:abstractNumId w:val="5"/>
  </w:num>
  <w:num w:numId="10">
    <w:abstractNumId w:val="5"/>
  </w:num>
  <w:num w:numId="11">
    <w:abstractNumId w:val="1"/>
  </w:num>
  <w:num w:numId="12">
    <w:abstractNumId w:val="13"/>
  </w:num>
  <w:num w:numId="13">
    <w:abstractNumId w:val="5"/>
    <w:lvlOverride w:ilvl="0">
      <w:startOverride w:val="1"/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MTM3NTc0NbI0MjRW0lEKTi0uzszPAykwqwUAWYNwICwAAAA="/>
  </w:docVars>
  <w:rsids>
    <w:rsidRoot w:val="00877ECB"/>
    <w:rsid w:val="00003D74"/>
    <w:rsid w:val="000046D2"/>
    <w:rsid w:val="0001039C"/>
    <w:rsid w:val="0001399B"/>
    <w:rsid w:val="000237B9"/>
    <w:rsid w:val="00031E43"/>
    <w:rsid w:val="0003247D"/>
    <w:rsid w:val="00032B4C"/>
    <w:rsid w:val="00032F78"/>
    <w:rsid w:val="00042491"/>
    <w:rsid w:val="0006092C"/>
    <w:rsid w:val="00060A16"/>
    <w:rsid w:val="00060B1B"/>
    <w:rsid w:val="0007723D"/>
    <w:rsid w:val="0008198A"/>
    <w:rsid w:val="000841D0"/>
    <w:rsid w:val="00092192"/>
    <w:rsid w:val="00097EAC"/>
    <w:rsid w:val="000A02A6"/>
    <w:rsid w:val="000A33CB"/>
    <w:rsid w:val="000B01BE"/>
    <w:rsid w:val="000B2891"/>
    <w:rsid w:val="000B44DF"/>
    <w:rsid w:val="000C02A9"/>
    <w:rsid w:val="000C1197"/>
    <w:rsid w:val="000C643D"/>
    <w:rsid w:val="000D0A51"/>
    <w:rsid w:val="000D2865"/>
    <w:rsid w:val="000D308D"/>
    <w:rsid w:val="000D342D"/>
    <w:rsid w:val="000D791D"/>
    <w:rsid w:val="000F1059"/>
    <w:rsid w:val="000F1685"/>
    <w:rsid w:val="000F418F"/>
    <w:rsid w:val="000F4659"/>
    <w:rsid w:val="001057C1"/>
    <w:rsid w:val="001257B8"/>
    <w:rsid w:val="00132633"/>
    <w:rsid w:val="001327BB"/>
    <w:rsid w:val="00137FB8"/>
    <w:rsid w:val="00140508"/>
    <w:rsid w:val="0014290F"/>
    <w:rsid w:val="00142CB2"/>
    <w:rsid w:val="001465C4"/>
    <w:rsid w:val="001509DF"/>
    <w:rsid w:val="00152767"/>
    <w:rsid w:val="00154CF9"/>
    <w:rsid w:val="00156415"/>
    <w:rsid w:val="001627AC"/>
    <w:rsid w:val="00170039"/>
    <w:rsid w:val="0017004E"/>
    <w:rsid w:val="00171E47"/>
    <w:rsid w:val="00177FB9"/>
    <w:rsid w:val="00181263"/>
    <w:rsid w:val="00193082"/>
    <w:rsid w:val="001944A4"/>
    <w:rsid w:val="001962D2"/>
    <w:rsid w:val="00197245"/>
    <w:rsid w:val="001A24A3"/>
    <w:rsid w:val="001A3254"/>
    <w:rsid w:val="001A32B8"/>
    <w:rsid w:val="001A4A33"/>
    <w:rsid w:val="001C10DF"/>
    <w:rsid w:val="001E5199"/>
    <w:rsid w:val="001E6A61"/>
    <w:rsid w:val="001E74C3"/>
    <w:rsid w:val="001F2833"/>
    <w:rsid w:val="001F592A"/>
    <w:rsid w:val="001F6529"/>
    <w:rsid w:val="00200DF7"/>
    <w:rsid w:val="00201908"/>
    <w:rsid w:val="00207267"/>
    <w:rsid w:val="00216F93"/>
    <w:rsid w:val="00217211"/>
    <w:rsid w:val="0022214D"/>
    <w:rsid w:val="00223B2A"/>
    <w:rsid w:val="00237623"/>
    <w:rsid w:val="002401D2"/>
    <w:rsid w:val="0024388A"/>
    <w:rsid w:val="0025573A"/>
    <w:rsid w:val="002564EB"/>
    <w:rsid w:val="0027568A"/>
    <w:rsid w:val="0028683F"/>
    <w:rsid w:val="00287F36"/>
    <w:rsid w:val="00291823"/>
    <w:rsid w:val="00291F18"/>
    <w:rsid w:val="00292927"/>
    <w:rsid w:val="00293FC4"/>
    <w:rsid w:val="00297FCA"/>
    <w:rsid w:val="002A1A2F"/>
    <w:rsid w:val="002A2A00"/>
    <w:rsid w:val="002A473A"/>
    <w:rsid w:val="002D6BA7"/>
    <w:rsid w:val="002E1984"/>
    <w:rsid w:val="002E312D"/>
    <w:rsid w:val="002E5F10"/>
    <w:rsid w:val="002E607E"/>
    <w:rsid w:val="002E7BC0"/>
    <w:rsid w:val="002F1D86"/>
    <w:rsid w:val="002F4098"/>
    <w:rsid w:val="002F52E5"/>
    <w:rsid w:val="00300C26"/>
    <w:rsid w:val="00303665"/>
    <w:rsid w:val="00303D9F"/>
    <w:rsid w:val="003132C5"/>
    <w:rsid w:val="0032294C"/>
    <w:rsid w:val="00332CD3"/>
    <w:rsid w:val="00333DE0"/>
    <w:rsid w:val="00340372"/>
    <w:rsid w:val="003447AE"/>
    <w:rsid w:val="00345284"/>
    <w:rsid w:val="00350A30"/>
    <w:rsid w:val="0035561E"/>
    <w:rsid w:val="003631A0"/>
    <w:rsid w:val="003656E8"/>
    <w:rsid w:val="0037178C"/>
    <w:rsid w:val="00375920"/>
    <w:rsid w:val="00380551"/>
    <w:rsid w:val="00381E5B"/>
    <w:rsid w:val="00387560"/>
    <w:rsid w:val="0038796D"/>
    <w:rsid w:val="00391FFD"/>
    <w:rsid w:val="003A20ED"/>
    <w:rsid w:val="003A5484"/>
    <w:rsid w:val="003B24B4"/>
    <w:rsid w:val="003C2072"/>
    <w:rsid w:val="003C5304"/>
    <w:rsid w:val="003D3E3E"/>
    <w:rsid w:val="003D5063"/>
    <w:rsid w:val="003E05DE"/>
    <w:rsid w:val="003E0D52"/>
    <w:rsid w:val="003E1E62"/>
    <w:rsid w:val="003F5D6E"/>
    <w:rsid w:val="00403B00"/>
    <w:rsid w:val="00405A9B"/>
    <w:rsid w:val="00406212"/>
    <w:rsid w:val="004069D6"/>
    <w:rsid w:val="00407F23"/>
    <w:rsid w:val="00412565"/>
    <w:rsid w:val="0041563B"/>
    <w:rsid w:val="004157B3"/>
    <w:rsid w:val="00416101"/>
    <w:rsid w:val="004178A5"/>
    <w:rsid w:val="00422F94"/>
    <w:rsid w:val="00424157"/>
    <w:rsid w:val="004245B3"/>
    <w:rsid w:val="00425371"/>
    <w:rsid w:val="00427691"/>
    <w:rsid w:val="00432479"/>
    <w:rsid w:val="00433274"/>
    <w:rsid w:val="00435DE2"/>
    <w:rsid w:val="0044258C"/>
    <w:rsid w:val="00460570"/>
    <w:rsid w:val="004729FB"/>
    <w:rsid w:val="0047323E"/>
    <w:rsid w:val="004771DD"/>
    <w:rsid w:val="00490ACC"/>
    <w:rsid w:val="00493733"/>
    <w:rsid w:val="00495644"/>
    <w:rsid w:val="004A0EA6"/>
    <w:rsid w:val="004A2E17"/>
    <w:rsid w:val="004A545B"/>
    <w:rsid w:val="004A6682"/>
    <w:rsid w:val="004B3221"/>
    <w:rsid w:val="004B7907"/>
    <w:rsid w:val="004B7977"/>
    <w:rsid w:val="004C2697"/>
    <w:rsid w:val="004C3C16"/>
    <w:rsid w:val="004C793F"/>
    <w:rsid w:val="004D0991"/>
    <w:rsid w:val="004D5D22"/>
    <w:rsid w:val="004D60E7"/>
    <w:rsid w:val="004E4A2A"/>
    <w:rsid w:val="004E60D5"/>
    <w:rsid w:val="004F62BC"/>
    <w:rsid w:val="004F6E27"/>
    <w:rsid w:val="00500B01"/>
    <w:rsid w:val="00504CFB"/>
    <w:rsid w:val="00510D66"/>
    <w:rsid w:val="0051474E"/>
    <w:rsid w:val="00516BFD"/>
    <w:rsid w:val="005175EC"/>
    <w:rsid w:val="005178D2"/>
    <w:rsid w:val="00521F1D"/>
    <w:rsid w:val="00531CA9"/>
    <w:rsid w:val="0053650F"/>
    <w:rsid w:val="0054141C"/>
    <w:rsid w:val="00542F8A"/>
    <w:rsid w:val="005542A9"/>
    <w:rsid w:val="005558D1"/>
    <w:rsid w:val="00556B91"/>
    <w:rsid w:val="00560AFF"/>
    <w:rsid w:val="00562F5E"/>
    <w:rsid w:val="0056697B"/>
    <w:rsid w:val="00570C2C"/>
    <w:rsid w:val="00582963"/>
    <w:rsid w:val="00587FB9"/>
    <w:rsid w:val="005904AC"/>
    <w:rsid w:val="00590E5C"/>
    <w:rsid w:val="00594DEA"/>
    <w:rsid w:val="00595BEF"/>
    <w:rsid w:val="0059774D"/>
    <w:rsid w:val="00597BAF"/>
    <w:rsid w:val="005A41C2"/>
    <w:rsid w:val="005B01B2"/>
    <w:rsid w:val="005B0B38"/>
    <w:rsid w:val="005B61E1"/>
    <w:rsid w:val="005D116A"/>
    <w:rsid w:val="005D3007"/>
    <w:rsid w:val="005D6203"/>
    <w:rsid w:val="005E0D77"/>
    <w:rsid w:val="005E28E7"/>
    <w:rsid w:val="005F076B"/>
    <w:rsid w:val="005F4215"/>
    <w:rsid w:val="006018A3"/>
    <w:rsid w:val="0060764E"/>
    <w:rsid w:val="00614D25"/>
    <w:rsid w:val="006202F1"/>
    <w:rsid w:val="00632005"/>
    <w:rsid w:val="00633758"/>
    <w:rsid w:val="006426A9"/>
    <w:rsid w:val="00642BB6"/>
    <w:rsid w:val="0064442B"/>
    <w:rsid w:val="00651689"/>
    <w:rsid w:val="006611A4"/>
    <w:rsid w:val="00661F85"/>
    <w:rsid w:val="00670822"/>
    <w:rsid w:val="00673D80"/>
    <w:rsid w:val="00676222"/>
    <w:rsid w:val="00676301"/>
    <w:rsid w:val="006865B2"/>
    <w:rsid w:val="006874A3"/>
    <w:rsid w:val="00692C92"/>
    <w:rsid w:val="006A177C"/>
    <w:rsid w:val="006A3DD4"/>
    <w:rsid w:val="006B036D"/>
    <w:rsid w:val="006B6929"/>
    <w:rsid w:val="006B7387"/>
    <w:rsid w:val="006C490B"/>
    <w:rsid w:val="006D5814"/>
    <w:rsid w:val="006D7815"/>
    <w:rsid w:val="006E16FF"/>
    <w:rsid w:val="006F35DB"/>
    <w:rsid w:val="006F4634"/>
    <w:rsid w:val="00703EAE"/>
    <w:rsid w:val="0071013F"/>
    <w:rsid w:val="007110C6"/>
    <w:rsid w:val="00712978"/>
    <w:rsid w:val="00716075"/>
    <w:rsid w:val="00716313"/>
    <w:rsid w:val="00720F01"/>
    <w:rsid w:val="0074428F"/>
    <w:rsid w:val="00744D62"/>
    <w:rsid w:val="00744ECD"/>
    <w:rsid w:val="00750B8C"/>
    <w:rsid w:val="0076040E"/>
    <w:rsid w:val="00763F36"/>
    <w:rsid w:val="00773BDF"/>
    <w:rsid w:val="00774367"/>
    <w:rsid w:val="007813E5"/>
    <w:rsid w:val="00783381"/>
    <w:rsid w:val="00783A46"/>
    <w:rsid w:val="00791D0D"/>
    <w:rsid w:val="0079254B"/>
    <w:rsid w:val="00792BD4"/>
    <w:rsid w:val="007A69D6"/>
    <w:rsid w:val="007A6E00"/>
    <w:rsid w:val="007A6ECC"/>
    <w:rsid w:val="007A7A8B"/>
    <w:rsid w:val="007B21C1"/>
    <w:rsid w:val="007B7E92"/>
    <w:rsid w:val="007C6EE9"/>
    <w:rsid w:val="007D20AB"/>
    <w:rsid w:val="007D3977"/>
    <w:rsid w:val="007D592F"/>
    <w:rsid w:val="007E445F"/>
    <w:rsid w:val="007E4FD8"/>
    <w:rsid w:val="007E6867"/>
    <w:rsid w:val="007E78EE"/>
    <w:rsid w:val="007F2607"/>
    <w:rsid w:val="007F364A"/>
    <w:rsid w:val="00804440"/>
    <w:rsid w:val="00806785"/>
    <w:rsid w:val="00813316"/>
    <w:rsid w:val="00821A8E"/>
    <w:rsid w:val="00823F57"/>
    <w:rsid w:val="00827184"/>
    <w:rsid w:val="008300F8"/>
    <w:rsid w:val="00846740"/>
    <w:rsid w:val="00854803"/>
    <w:rsid w:val="00854E20"/>
    <w:rsid w:val="008622A7"/>
    <w:rsid w:val="00862D19"/>
    <w:rsid w:val="00877881"/>
    <w:rsid w:val="00877ECB"/>
    <w:rsid w:val="008805D9"/>
    <w:rsid w:val="00882EDE"/>
    <w:rsid w:val="00883944"/>
    <w:rsid w:val="008A005C"/>
    <w:rsid w:val="008A1D76"/>
    <w:rsid w:val="008A2B49"/>
    <w:rsid w:val="008A36CF"/>
    <w:rsid w:val="008A79B4"/>
    <w:rsid w:val="008B154F"/>
    <w:rsid w:val="008B2A30"/>
    <w:rsid w:val="008B383C"/>
    <w:rsid w:val="008B403D"/>
    <w:rsid w:val="008B4570"/>
    <w:rsid w:val="008B6F70"/>
    <w:rsid w:val="008C1404"/>
    <w:rsid w:val="008C2F81"/>
    <w:rsid w:val="008C4D26"/>
    <w:rsid w:val="008E17B1"/>
    <w:rsid w:val="008E199B"/>
    <w:rsid w:val="008E28C5"/>
    <w:rsid w:val="008E611E"/>
    <w:rsid w:val="008E6B65"/>
    <w:rsid w:val="008F2981"/>
    <w:rsid w:val="00901BC5"/>
    <w:rsid w:val="009048DE"/>
    <w:rsid w:val="009068B9"/>
    <w:rsid w:val="009100BE"/>
    <w:rsid w:val="00913549"/>
    <w:rsid w:val="00916D12"/>
    <w:rsid w:val="00923162"/>
    <w:rsid w:val="0092512C"/>
    <w:rsid w:val="00934161"/>
    <w:rsid w:val="0093588D"/>
    <w:rsid w:val="00942EFC"/>
    <w:rsid w:val="00947A1E"/>
    <w:rsid w:val="00947C3B"/>
    <w:rsid w:val="00950B4A"/>
    <w:rsid w:val="00954255"/>
    <w:rsid w:val="009544B5"/>
    <w:rsid w:val="0096363C"/>
    <w:rsid w:val="00964847"/>
    <w:rsid w:val="00967C64"/>
    <w:rsid w:val="00971430"/>
    <w:rsid w:val="0097204F"/>
    <w:rsid w:val="0098146C"/>
    <w:rsid w:val="0098240F"/>
    <w:rsid w:val="0098722E"/>
    <w:rsid w:val="0099582D"/>
    <w:rsid w:val="009A1D91"/>
    <w:rsid w:val="009C383D"/>
    <w:rsid w:val="009C61E4"/>
    <w:rsid w:val="009D0D40"/>
    <w:rsid w:val="009D392E"/>
    <w:rsid w:val="009D6041"/>
    <w:rsid w:val="009E09A9"/>
    <w:rsid w:val="009E1BD8"/>
    <w:rsid w:val="009E72D3"/>
    <w:rsid w:val="009E7F78"/>
    <w:rsid w:val="009F1F79"/>
    <w:rsid w:val="009F2EB6"/>
    <w:rsid w:val="009F7ACB"/>
    <w:rsid w:val="00A02B7E"/>
    <w:rsid w:val="00A02F35"/>
    <w:rsid w:val="00A04C9F"/>
    <w:rsid w:val="00A102ED"/>
    <w:rsid w:val="00A11E4C"/>
    <w:rsid w:val="00A12A77"/>
    <w:rsid w:val="00A14A0F"/>
    <w:rsid w:val="00A16499"/>
    <w:rsid w:val="00A30289"/>
    <w:rsid w:val="00A31B41"/>
    <w:rsid w:val="00A34166"/>
    <w:rsid w:val="00A36D3B"/>
    <w:rsid w:val="00A454A6"/>
    <w:rsid w:val="00A47184"/>
    <w:rsid w:val="00A53F59"/>
    <w:rsid w:val="00A541BD"/>
    <w:rsid w:val="00A5423C"/>
    <w:rsid w:val="00A55468"/>
    <w:rsid w:val="00A605F9"/>
    <w:rsid w:val="00A6196A"/>
    <w:rsid w:val="00A62550"/>
    <w:rsid w:val="00A62C5C"/>
    <w:rsid w:val="00A67C4A"/>
    <w:rsid w:val="00A71B2A"/>
    <w:rsid w:val="00A80783"/>
    <w:rsid w:val="00A81BB7"/>
    <w:rsid w:val="00A83344"/>
    <w:rsid w:val="00A846F0"/>
    <w:rsid w:val="00A94C85"/>
    <w:rsid w:val="00AA2CD1"/>
    <w:rsid w:val="00AA569B"/>
    <w:rsid w:val="00AA6911"/>
    <w:rsid w:val="00AB1E10"/>
    <w:rsid w:val="00AB1E89"/>
    <w:rsid w:val="00AB4E33"/>
    <w:rsid w:val="00AC0C5D"/>
    <w:rsid w:val="00AC1929"/>
    <w:rsid w:val="00AC4119"/>
    <w:rsid w:val="00AC7CC9"/>
    <w:rsid w:val="00AD0BB0"/>
    <w:rsid w:val="00AD775A"/>
    <w:rsid w:val="00AE6BE2"/>
    <w:rsid w:val="00AF19A5"/>
    <w:rsid w:val="00AF654F"/>
    <w:rsid w:val="00AF744A"/>
    <w:rsid w:val="00AF7B9F"/>
    <w:rsid w:val="00B02EB9"/>
    <w:rsid w:val="00B049D2"/>
    <w:rsid w:val="00B06EF7"/>
    <w:rsid w:val="00B070A1"/>
    <w:rsid w:val="00B20274"/>
    <w:rsid w:val="00B26C51"/>
    <w:rsid w:val="00B31503"/>
    <w:rsid w:val="00B339C7"/>
    <w:rsid w:val="00B41700"/>
    <w:rsid w:val="00B420F5"/>
    <w:rsid w:val="00B4423C"/>
    <w:rsid w:val="00B453D7"/>
    <w:rsid w:val="00B5134F"/>
    <w:rsid w:val="00B52D1E"/>
    <w:rsid w:val="00B55E9C"/>
    <w:rsid w:val="00B60C5D"/>
    <w:rsid w:val="00B62992"/>
    <w:rsid w:val="00B66CA4"/>
    <w:rsid w:val="00B71F5F"/>
    <w:rsid w:val="00B7254B"/>
    <w:rsid w:val="00B75D74"/>
    <w:rsid w:val="00B76F7A"/>
    <w:rsid w:val="00B80181"/>
    <w:rsid w:val="00B83956"/>
    <w:rsid w:val="00B852D4"/>
    <w:rsid w:val="00B872D8"/>
    <w:rsid w:val="00B90C5C"/>
    <w:rsid w:val="00B94A59"/>
    <w:rsid w:val="00BA1BE9"/>
    <w:rsid w:val="00BA1CB7"/>
    <w:rsid w:val="00BA281B"/>
    <w:rsid w:val="00BA5ADF"/>
    <w:rsid w:val="00BB33D3"/>
    <w:rsid w:val="00BB5A11"/>
    <w:rsid w:val="00BB752D"/>
    <w:rsid w:val="00BC1F09"/>
    <w:rsid w:val="00BC427C"/>
    <w:rsid w:val="00BD0DC9"/>
    <w:rsid w:val="00BD16D8"/>
    <w:rsid w:val="00BD1842"/>
    <w:rsid w:val="00BD4EDC"/>
    <w:rsid w:val="00BD799C"/>
    <w:rsid w:val="00C2388F"/>
    <w:rsid w:val="00C31514"/>
    <w:rsid w:val="00C31FF2"/>
    <w:rsid w:val="00C45DAB"/>
    <w:rsid w:val="00C4625C"/>
    <w:rsid w:val="00C478D7"/>
    <w:rsid w:val="00C5357A"/>
    <w:rsid w:val="00C65D45"/>
    <w:rsid w:val="00C838F7"/>
    <w:rsid w:val="00C83A3A"/>
    <w:rsid w:val="00CA6924"/>
    <w:rsid w:val="00CB1CC9"/>
    <w:rsid w:val="00CC6DDB"/>
    <w:rsid w:val="00CD4049"/>
    <w:rsid w:val="00CD40E5"/>
    <w:rsid w:val="00CD4731"/>
    <w:rsid w:val="00CD5861"/>
    <w:rsid w:val="00CD723F"/>
    <w:rsid w:val="00CE1058"/>
    <w:rsid w:val="00CE2F69"/>
    <w:rsid w:val="00CE6020"/>
    <w:rsid w:val="00CF4A25"/>
    <w:rsid w:val="00CF522D"/>
    <w:rsid w:val="00D001BC"/>
    <w:rsid w:val="00D02BE6"/>
    <w:rsid w:val="00D0339C"/>
    <w:rsid w:val="00D10DA0"/>
    <w:rsid w:val="00D142BA"/>
    <w:rsid w:val="00D23936"/>
    <w:rsid w:val="00D26D6B"/>
    <w:rsid w:val="00D315EC"/>
    <w:rsid w:val="00D31A05"/>
    <w:rsid w:val="00D343CC"/>
    <w:rsid w:val="00D40251"/>
    <w:rsid w:val="00D40583"/>
    <w:rsid w:val="00D46055"/>
    <w:rsid w:val="00D51EE4"/>
    <w:rsid w:val="00D532C1"/>
    <w:rsid w:val="00D66527"/>
    <w:rsid w:val="00D80105"/>
    <w:rsid w:val="00D810B8"/>
    <w:rsid w:val="00D918D4"/>
    <w:rsid w:val="00D930AE"/>
    <w:rsid w:val="00DA2B41"/>
    <w:rsid w:val="00DA407D"/>
    <w:rsid w:val="00DA68D9"/>
    <w:rsid w:val="00DB0B38"/>
    <w:rsid w:val="00DB691C"/>
    <w:rsid w:val="00DB6C7B"/>
    <w:rsid w:val="00DC0D3D"/>
    <w:rsid w:val="00DC44B7"/>
    <w:rsid w:val="00DD509F"/>
    <w:rsid w:val="00DD7271"/>
    <w:rsid w:val="00DF0441"/>
    <w:rsid w:val="00DF1220"/>
    <w:rsid w:val="00DF4B66"/>
    <w:rsid w:val="00E04B7F"/>
    <w:rsid w:val="00E070E9"/>
    <w:rsid w:val="00E136AF"/>
    <w:rsid w:val="00E154F9"/>
    <w:rsid w:val="00E23F34"/>
    <w:rsid w:val="00E35EA5"/>
    <w:rsid w:val="00E442B7"/>
    <w:rsid w:val="00E44CFD"/>
    <w:rsid w:val="00E463B1"/>
    <w:rsid w:val="00E566BA"/>
    <w:rsid w:val="00E61C6D"/>
    <w:rsid w:val="00E625C2"/>
    <w:rsid w:val="00E62C4F"/>
    <w:rsid w:val="00E63190"/>
    <w:rsid w:val="00E6514A"/>
    <w:rsid w:val="00E81A2E"/>
    <w:rsid w:val="00E81C89"/>
    <w:rsid w:val="00E82307"/>
    <w:rsid w:val="00E85340"/>
    <w:rsid w:val="00E85723"/>
    <w:rsid w:val="00E918F0"/>
    <w:rsid w:val="00EA1499"/>
    <w:rsid w:val="00EA61C5"/>
    <w:rsid w:val="00EA6ED9"/>
    <w:rsid w:val="00EC2699"/>
    <w:rsid w:val="00EC2D9E"/>
    <w:rsid w:val="00EC4736"/>
    <w:rsid w:val="00EC4C86"/>
    <w:rsid w:val="00EC6758"/>
    <w:rsid w:val="00EC6ED1"/>
    <w:rsid w:val="00EE1F09"/>
    <w:rsid w:val="00EE2BA4"/>
    <w:rsid w:val="00EE39A6"/>
    <w:rsid w:val="00EE4FFE"/>
    <w:rsid w:val="00EE5655"/>
    <w:rsid w:val="00EF367C"/>
    <w:rsid w:val="00EF7935"/>
    <w:rsid w:val="00F02D2C"/>
    <w:rsid w:val="00F13236"/>
    <w:rsid w:val="00F174DB"/>
    <w:rsid w:val="00F176E6"/>
    <w:rsid w:val="00F204C9"/>
    <w:rsid w:val="00F2064D"/>
    <w:rsid w:val="00F20EA4"/>
    <w:rsid w:val="00F249C3"/>
    <w:rsid w:val="00F26158"/>
    <w:rsid w:val="00F3004B"/>
    <w:rsid w:val="00F31987"/>
    <w:rsid w:val="00F323B2"/>
    <w:rsid w:val="00F51C06"/>
    <w:rsid w:val="00F56D94"/>
    <w:rsid w:val="00F627D3"/>
    <w:rsid w:val="00F66541"/>
    <w:rsid w:val="00F67A43"/>
    <w:rsid w:val="00F7110E"/>
    <w:rsid w:val="00F835DE"/>
    <w:rsid w:val="00F91D78"/>
    <w:rsid w:val="00F97BD5"/>
    <w:rsid w:val="00FA2266"/>
    <w:rsid w:val="00FA3DC0"/>
    <w:rsid w:val="00FB3536"/>
    <w:rsid w:val="00FC0233"/>
    <w:rsid w:val="00FC0FB1"/>
    <w:rsid w:val="00FC1A29"/>
    <w:rsid w:val="00FC5DF6"/>
    <w:rsid w:val="00FD021C"/>
    <w:rsid w:val="00FD434A"/>
    <w:rsid w:val="00FD5FFF"/>
    <w:rsid w:val="00FE0F88"/>
    <w:rsid w:val="00FE1F19"/>
    <w:rsid w:val="00FE332A"/>
    <w:rsid w:val="00FE350B"/>
    <w:rsid w:val="00FE3E32"/>
    <w:rsid w:val="00FF5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7F703"/>
  <w15:docId w15:val="{2BE69943-E2A5-403E-B0B4-9926EC80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911"/>
    <w:rPr>
      <w:sz w:val="24"/>
      <w:szCs w:val="24"/>
    </w:rPr>
  </w:style>
  <w:style w:type="paragraph" w:styleId="Heading1">
    <w:name w:val="heading 1"/>
    <w:basedOn w:val="Normal"/>
    <w:next w:val="Normal"/>
    <w:qFormat/>
    <w:rsid w:val="00BA1BE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2981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8F2981"/>
    <w:pPr>
      <w:keepNext/>
      <w:autoSpaceDE w:val="0"/>
      <w:autoSpaceDN w:val="0"/>
      <w:ind w:left="288"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8F2981"/>
    <w:pPr>
      <w:keepNext/>
      <w:autoSpaceDE w:val="0"/>
      <w:autoSpaceDN w:val="0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8F2981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8F2981"/>
    <w:pPr>
      <w:autoSpaceDE w:val="0"/>
      <w:autoSpaceDN w:val="0"/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8F2981"/>
    <w:pPr>
      <w:autoSpaceDE w:val="0"/>
      <w:autoSpaceDN w:val="0"/>
      <w:spacing w:before="240" w:after="60"/>
      <w:ind w:left="3312" w:hanging="72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8F2981"/>
    <w:pPr>
      <w:autoSpaceDE w:val="0"/>
      <w:autoSpaceDN w:val="0"/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8F2981"/>
    <w:pPr>
      <w:autoSpaceDE w:val="0"/>
      <w:autoSpaceDN w:val="0"/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582D"/>
    <w:pPr>
      <w:spacing w:after="240"/>
      <w:jc w:val="both"/>
    </w:pPr>
    <w:rPr>
      <w:lang w:eastAsia="en-GB" w:bidi="ar-AE"/>
    </w:rPr>
  </w:style>
  <w:style w:type="character" w:customStyle="1" w:styleId="BodyTextChar">
    <w:name w:val="Body Text Char"/>
    <w:link w:val="BodyText"/>
    <w:rsid w:val="0099582D"/>
    <w:rPr>
      <w:sz w:val="24"/>
      <w:szCs w:val="24"/>
      <w:lang w:val="en-US" w:eastAsia="en-GB" w:bidi="ar-AE"/>
    </w:rPr>
  </w:style>
  <w:style w:type="paragraph" w:styleId="Header">
    <w:name w:val="header"/>
    <w:link w:val="HeaderChar"/>
    <w:qFormat/>
    <w:rsid w:val="0099582D"/>
    <w:pPr>
      <w:jc w:val="both"/>
    </w:pPr>
    <w:rPr>
      <w:sz w:val="24"/>
      <w:szCs w:val="24"/>
      <w:lang w:val="en-GB" w:eastAsia="zh-CN" w:bidi="he-IL"/>
    </w:rPr>
  </w:style>
  <w:style w:type="character" w:customStyle="1" w:styleId="HeaderChar">
    <w:name w:val="Header Char"/>
    <w:link w:val="Header"/>
    <w:rsid w:val="0099582D"/>
    <w:rPr>
      <w:sz w:val="24"/>
      <w:szCs w:val="24"/>
      <w:lang w:val="en-GB" w:eastAsia="zh-CN" w:bidi="he-IL"/>
    </w:rPr>
  </w:style>
  <w:style w:type="paragraph" w:styleId="Footer">
    <w:name w:val="footer"/>
    <w:basedOn w:val="Normal"/>
    <w:rsid w:val="009251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12C"/>
  </w:style>
  <w:style w:type="character" w:styleId="Hyperlink">
    <w:name w:val="Hyperlink"/>
    <w:rsid w:val="00AB1E10"/>
    <w:rPr>
      <w:color w:val="0000FF"/>
      <w:u w:val="single"/>
    </w:rPr>
  </w:style>
  <w:style w:type="paragraph" w:customStyle="1" w:styleId="Title20pt">
    <w:name w:val="Title + 20 pt"/>
    <w:basedOn w:val="Normal"/>
    <w:rsid w:val="00D46055"/>
    <w:pPr>
      <w:jc w:val="center"/>
    </w:pPr>
    <w:rPr>
      <w:sz w:val="40"/>
      <w:szCs w:val="40"/>
    </w:rPr>
  </w:style>
  <w:style w:type="paragraph" w:customStyle="1" w:styleId="References0">
    <w:name w:val="References"/>
    <w:basedOn w:val="Normal"/>
    <w:rsid w:val="00BA1BE9"/>
    <w:pPr>
      <w:autoSpaceDE w:val="0"/>
      <w:autoSpaceDN w:val="0"/>
      <w:jc w:val="both"/>
    </w:pPr>
    <w:rPr>
      <w:sz w:val="16"/>
      <w:szCs w:val="16"/>
    </w:rPr>
  </w:style>
  <w:style w:type="paragraph" w:customStyle="1" w:styleId="Text">
    <w:name w:val="Text"/>
    <w:basedOn w:val="Normal"/>
    <w:rsid w:val="00BA1BE9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Heading1"/>
    <w:rsid w:val="00BA1BE9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6D5814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Char">
    <w:name w:val="Char"/>
    <w:rsid w:val="00490ACC"/>
    <w:rPr>
      <w:sz w:val="24"/>
      <w:szCs w:val="24"/>
      <w:lang w:val="en-GB" w:eastAsia="zh-CN" w:bidi="he-IL"/>
    </w:rPr>
  </w:style>
  <w:style w:type="character" w:styleId="FollowedHyperlink">
    <w:name w:val="FollowedHyperlink"/>
    <w:uiPriority w:val="99"/>
    <w:semiHidden/>
    <w:unhideWhenUsed/>
    <w:rsid w:val="00FC0233"/>
    <w:rPr>
      <w:color w:val="800080"/>
      <w:u w:val="single"/>
    </w:rPr>
  </w:style>
  <w:style w:type="table" w:styleId="TableGrid">
    <w:name w:val="Table Grid"/>
    <w:basedOn w:val="TableNormal"/>
    <w:uiPriority w:val="59"/>
    <w:rsid w:val="00F02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5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0CBD-6013-4FF6-8653-1A809116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paper</vt:lpstr>
    </vt:vector>
  </TitlesOfParts>
  <Manager>www.ijsrp.org</Manager>
  <Company>IJSRP Inc.</Company>
  <LinksUpToDate>false</LinksUpToDate>
  <CharactersWithSpaces>2053</CharactersWithSpaces>
  <SharedDoc>false</SharedDoc>
  <HyperlinkBase>www.ijsrp.org</HyperlinkBase>
  <HLinks>
    <vt:vector size="12" baseType="variant">
      <vt:variant>
        <vt:i4>4128802</vt:i4>
      </vt:variant>
      <vt:variant>
        <vt:i4>3</vt:i4>
      </vt:variant>
      <vt:variant>
        <vt:i4>0</vt:i4>
      </vt:variant>
      <vt:variant>
        <vt:i4>5</vt:i4>
      </vt:variant>
      <vt:variant>
        <vt:lpwstr>http://ijsrp.org/online-publication-charge.html</vt:lpwstr>
      </vt:variant>
      <vt:variant>
        <vt:lpwstr/>
      </vt:variant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mailto:editor@ijsrp.org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subject>International Journal of Scientific and Research Publications, Volume 8, Issue 8, August 2018</dc:subject>
  <dc:creator>Enter Author Names, Seperated by commas</dc:creator>
  <cp:keywords>Enter the keywords</cp:keywords>
  <cp:lastModifiedBy>Chun-Hao Huang</cp:lastModifiedBy>
  <cp:revision>487</cp:revision>
  <cp:lastPrinted>2018-07-07T08:20:00Z</cp:lastPrinted>
  <dcterms:created xsi:type="dcterms:W3CDTF">2014-01-26T15:03:00Z</dcterms:created>
  <dcterms:modified xsi:type="dcterms:W3CDTF">2018-12-08T01:54:00Z</dcterms:modified>
  <cp:category>IJSRP Research Journal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www.ijsrp.org</vt:lpwstr>
  </property>
</Properties>
</file>