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Movie Recommendation System: Collaborative Filtering with SVD and Item-Based KNN</w:t>
      </w:r>
    </w:p>
    <w:p>
      <w:pPr/>
      <w:r>
        <w:rPr>
          <w:i/>
          <w:iCs/>
        </w:rPr>
        <w:t xml:space="preserve">Project report, October 2026</w:t>
      </w:r>
    </w:p>
    <w:p>
      <w:pPr>
        <w:pStyle w:val="Heading2"/>
      </w:pPr>
      <w:r>
        <w:t xml:space="preserve">1. Summary</w:t>
      </w:r>
    </w:p>
    <w:p>
      <w:pPr/>
      <w:r>
        <w:t xml:space="preserve">This project builds two collaborative filtering recommenders on the MovieLens ratings data and compares them. Model A uses SVD (matrix factorization) to predict how a given user would rate a movie, and Model B uses item-item K-nearest neighbours to find movies that resemble a movie the user likes. Both models were evaluated on the same held-out ratings and both beat a simple baseline. Item KNN reached a test RMSE of 0.8661 and tuned SVD reached 0.8729, against 0.8824 for the baseline and 1.0488 for guessing the average rating. Both models are served through a local Streamlit app, and the project is kept on GitHub.</w:t>
      </w:r>
    </w:p>
    <w:p>
      <w:pPr>
        <w:pStyle w:val="Heading2"/>
      </w:pPr>
      <w:r>
        <w:t xml:space="preserve">2. Problem and goal</w:t>
      </w:r>
    </w:p>
    <w:p>
      <w:pPr/>
      <w:r>
        <w:t xml:space="preserve">A recommender has to guess ratings that users have not given. The goal here was to build and fairly compare two collaborative filtering approaches that use only rating patterns, not genres or descriptions, and to package them as a small working application.</w:t>
      </w:r>
    </w:p>
    <w:p>
      <w:pPr>
        <w:pStyle w:val="Heading2"/>
      </w:pPr>
      <w:r>
        <w:t xml:space="preserve">3. Data</w:t>
      </w:r>
    </w:p>
    <w:p>
      <w:pPr/>
      <w:r>
        <w:t xml:space="preserve">The data is the MovieLens ratings table merged with the movie titles and genres.</w:t>
      </w:r>
    </w:p>
    <w:tbl>
      <w:tblPr>
        <w:tblStyle w:val="TableGrid"/>
        <w:tblW w:w="0" w:type="auto"/>
        <w:tblLayout w:type="fixed"/>
        <w:tblLook w:val="04A0" w:firstRow="1" w:lastRow="0" w:firstColumn="0" w:lastColumn="0" w:noHBand="0" w:noVBand="1"/>
      </w:tblPr>
      <w:tblGrid>
        <w:gridCol w:w="5658"/>
        <w:gridCol w:w="3701"/>
      </w:tblGrid>
      <w:tr>
        <w:trPr>
          <w:tblHeader/>
        </w:trPr>
        <w:tc>
          <w:tcPr>
            <w:tcW w:w="5658" w:type="dxa"/>
            <w:shd w:val="clear" w:color="auto" w:fill="F2F2F2"/>
          </w:tcPr>
          <w:p>
            <w:pPr/>
            <w:r>
              <w:t xml:space="preserve">Property</w:t>
            </w:r>
          </w:p>
        </w:tc>
        <w:tc>
          <w:tcPr>
            <w:tcW w:w="3701" w:type="dxa"/>
            <w:shd w:val="clear" w:color="auto" w:fill="F2F2F2"/>
          </w:tcPr>
          <w:p>
            <w:pPr/>
            <w:r>
              <w:t xml:space="preserve">Value</w:t>
            </w:r>
          </w:p>
        </w:tc>
      </w:tr>
      <w:tr>
        <w:tc>
          <w:tcPr>
            <w:tcW w:w="5658" w:type="dxa"/>
          </w:tcPr>
          <w:p>
            <w:pPr/>
            <w:r>
              <w:t xml:space="preserve">Ratings</w:t>
            </w:r>
          </w:p>
        </w:tc>
        <w:tc>
          <w:tcPr>
            <w:tcW w:w="3701" w:type="dxa"/>
          </w:tcPr>
          <w:p>
            <w:pPr/>
            <w:r>
              <w:t xml:space="preserve">100,836</w:t>
            </w:r>
          </w:p>
        </w:tc>
      </w:tr>
      <w:tr>
        <w:tc>
          <w:tcPr>
            <w:tcW w:w="5658" w:type="dxa"/>
          </w:tcPr>
          <w:p>
            <w:pPr/>
            <w:r>
              <w:t xml:space="preserve">Users</w:t>
            </w:r>
          </w:p>
        </w:tc>
        <w:tc>
          <w:tcPr>
            <w:tcW w:w="3701" w:type="dxa"/>
          </w:tcPr>
          <w:p>
            <w:pPr/>
            <w:r>
              <w:t xml:space="preserve">610</w:t>
            </w:r>
          </w:p>
        </w:tc>
      </w:tr>
      <w:tr>
        <w:tc>
          <w:tcPr>
            <w:tcW w:w="5658" w:type="dxa"/>
          </w:tcPr>
          <w:p>
            <w:pPr/>
            <w:r>
              <w:t xml:space="preserve">Movies</w:t>
            </w:r>
          </w:p>
        </w:tc>
        <w:tc>
          <w:tcPr>
            <w:tcW w:w="3701" w:type="dxa"/>
          </w:tcPr>
          <w:p>
            <w:pPr/>
            <w:r>
              <w:t xml:space="preserve">9,724</w:t>
            </w:r>
          </w:p>
        </w:tc>
      </w:tr>
      <w:tr>
        <w:tc>
          <w:tcPr>
            <w:tcW w:w="5658" w:type="dxa"/>
          </w:tcPr>
          <w:p>
            <w:pPr/>
            <w:r>
              <w:t xml:space="preserve">Rating scale</w:t>
            </w:r>
          </w:p>
        </w:tc>
        <w:tc>
          <w:tcPr>
            <w:tcW w:w="3701" w:type="dxa"/>
          </w:tcPr>
          <w:p>
            <w:pPr/>
            <w:r>
              <w:t xml:space="preserve">0.5 to 5.0</w:t>
            </w:r>
          </w:p>
        </w:tc>
      </w:tr>
      <w:tr>
        <w:tc>
          <w:tcPr>
            <w:tcW w:w="5658" w:type="dxa"/>
          </w:tcPr>
          <w:p>
            <w:pPr/>
            <w:r>
              <w:t xml:space="preserve">Duplicate user-movie pairs</w:t>
            </w:r>
          </w:p>
        </w:tc>
        <w:tc>
          <w:tcPr>
            <w:tcW w:w="3701" w:type="dxa"/>
          </w:tcPr>
          <w:p>
            <w:pPr/>
            <w:r>
              <w:t xml:space="preserve">0</w:t>
            </w:r>
          </w:p>
        </w:tc>
      </w:tr>
      <w:tr>
        <w:tc>
          <w:tcPr>
            <w:tcW w:w="5658" w:type="dxa"/>
          </w:tcPr>
          <w:p>
            <w:pPr/>
            <w:r>
              <w:t xml:space="preserve">Filled cells in the user-movie table</w:t>
            </w:r>
          </w:p>
        </w:tc>
        <w:tc>
          <w:tcPr>
            <w:tcW w:w="3701" w:type="dxa"/>
          </w:tcPr>
          <w:p>
            <w:pPr/>
            <w:r>
              <w:t xml:space="preserve">1.70% (98.30% empty)</w:t>
            </w:r>
          </w:p>
        </w:tc>
      </w:tr>
    </w:tbl>
    <w:p>
      <w:pPr/>
      <w:r>
        <w:t xml:space="preserve">The extreme sparsity is the reason a model is needed at all: simple averaging cannot say much about a user who has rated only a tiny fraction of the catalogue.</w:t>
      </w:r>
    </w:p>
    <w:p>
      <w:pPr>
        <w:pStyle w:val="Heading2"/>
      </w:pPr>
      <w:r>
        <w:t xml:space="preserve">4. Evaluation setup</w:t>
      </w:r>
    </w:p>
    <w:p>
      <w:pPr>
        <w:pStyle w:val="ListParagraph"/>
        <w:numPr>
          <w:ilvl w:val="0"/>
          <w:numId w:val="2"/>
        </w:numPr>
      </w:pPr>
      <w:r>
        <w:rPr>
          <w:b/>
          <w:bCs/>
        </w:rPr>
        <w:t xml:space="preserve">Split:</w:t>
      </w:r>
      <w:r>
        <w:t xml:space="preserve"> a random 80/20 split with </w:t>
      </w:r>
      <w:r>
        <w:rPr>
          <w:rStyle w:val="CodeChar"/>
        </w:rPr>
        <w:t xml:space="preserve">random_state=42</w:t>
      </w:r>
      <w:r>
        <w:t xml:space="preserve">, giving 80,668 training ratings and 20,168 test ratings. Both models use exactly this split, so their scores are directly comparable.</w:t>
      </w:r>
    </w:p>
    <w:p>
      <w:pPr>
        <w:pStyle w:val="ListParagraph"/>
        <w:numPr>
          <w:ilvl w:val="0"/>
          <w:numId w:val="2"/>
        </w:numPr>
      </w:pPr>
      <w:r>
        <w:rPr>
          <w:b/>
          <w:bCs/>
        </w:rPr>
        <w:t xml:space="preserve">Coverage:</w:t>
      </w:r>
      <w:r>
        <w:t xml:space="preserve"> every test user appears in the training data. 741 movies appear only in the test set, accounting for 813 test ratings (4.03%). These cold-start movies receive a fallback guess.</w:t>
      </w:r>
    </w:p>
    <w:p>
      <w:pPr>
        <w:pStyle w:val="ListParagraph"/>
        <w:numPr>
          <w:ilvl w:val="0"/>
          <w:numId w:val="2"/>
        </w:numPr>
      </w:pPr>
      <w:r>
        <w:rPr>
          <w:b/>
          <w:bCs/>
        </w:rPr>
        <w:t xml:space="preserve">Metric:</w:t>
      </w:r>
      <w:r>
        <w:t xml:space="preserve"> RMSE, the typical miss in stars, where lower is better.</w:t>
      </w:r>
    </w:p>
    <w:p>
      <w:pPr>
        <w:pStyle w:val="ListParagraph"/>
        <w:numPr>
          <w:ilvl w:val="0"/>
          <w:numId w:val="2"/>
        </w:numPr>
      </w:pPr>
      <w:r>
        <w:rPr>
          <w:b/>
          <w:bCs/>
        </w:rPr>
        <w:t xml:space="preserve">Test data discipline:</w:t>
      </w:r>
      <w:r>
        <w:t xml:space="preserve"> the test set was used only for final grading. Hyperparameters were chosen with 3-fold cross-validation on the training data.</w:t>
      </w:r>
    </w:p>
    <w:p>
      <w:pPr>
        <w:pStyle w:val="Heading2"/>
      </w:pPr>
      <w:r>
        <w:t xml:space="preserve">5. Baselines</w:t>
      </w:r>
    </w:p>
    <w:tbl>
      <w:tblPr>
        <w:tblStyle w:val="TableGrid"/>
        <w:tblW w:w="0" w:type="auto"/>
        <w:tblLayout w:type="fixed"/>
        <w:tblLook w:val="04A0" w:firstRow="1" w:lastRow="0" w:firstColumn="0" w:lastColumn="0" w:noHBand="0" w:noVBand="1"/>
      </w:tblPr>
      <w:tblGrid>
        <w:gridCol w:w="7211"/>
        <w:gridCol w:w="2148"/>
      </w:tblGrid>
      <w:tr>
        <w:trPr>
          <w:tblHeader/>
        </w:trPr>
        <w:tc>
          <w:tcPr>
            <w:tcW w:w="7211" w:type="dxa"/>
            <w:shd w:val="clear" w:color="auto" w:fill="F2F2F2"/>
          </w:tcPr>
          <w:p>
            <w:pPr/>
            <w:r>
              <w:t xml:space="preserve">Baseline</w:t>
            </w:r>
          </w:p>
        </w:tc>
        <w:tc>
          <w:tcPr>
            <w:tcW w:w="2148" w:type="dxa"/>
            <w:shd w:val="clear" w:color="auto" w:fill="F2F2F2"/>
          </w:tcPr>
          <w:p>
            <w:pPr/>
            <w:r>
              <w:t xml:space="preserve">Test RMSE</w:t>
            </w:r>
          </w:p>
        </w:tc>
      </w:tr>
      <w:tr>
        <w:tc>
          <w:tcPr>
            <w:tcW w:w="7211" w:type="dxa"/>
          </w:tcPr>
          <w:p>
            <w:pPr/>
            <w:r>
              <w:t xml:space="preserve">Guess the overall average (3.5) for every rating</w:t>
            </w:r>
          </w:p>
        </w:tc>
        <w:tc>
          <w:tcPr>
            <w:tcW w:w="2148" w:type="dxa"/>
          </w:tcPr>
          <w:p>
            <w:pPr/>
            <w:r>
              <w:t xml:space="preserve">1.0488</w:t>
            </w:r>
          </w:p>
        </w:tc>
      </w:tr>
      <w:tr>
        <w:tc>
          <w:tcPr>
            <w:tcW w:w="7211" w:type="dxa"/>
          </w:tcPr>
          <w:p>
            <w:pPr/>
            <w:r>
              <w:t xml:space="preserve">BaselineOnly (global mean plus user and movie offsets)</w:t>
            </w:r>
          </w:p>
        </w:tc>
        <w:tc>
          <w:tcPr>
            <w:tcW w:w="2148" w:type="dxa"/>
          </w:tcPr>
          <w:p>
            <w:pPr/>
            <w:r>
              <w:t xml:space="preserve">0.8824</w:t>
            </w:r>
          </w:p>
        </w:tc>
      </w:tr>
    </w:tbl>
    <w:p>
      <w:pPr/>
      <w:r>
        <w:t xml:space="preserve">The second baseline is strong. Much of the predictable signal comes from the facts that some users rate generously and some movies are widely liked, before any taste modelling.</w:t>
      </w:r>
    </w:p>
    <w:p>
      <w:pPr>
        <w:pStyle w:val="Heading2"/>
      </w:pPr>
      <w:r>
        <w:t xml:space="preserve">6. Model A: SVD</w:t>
      </w:r>
    </w:p>
    <w:p>
      <w:pPr>
        <w:pStyle w:val="Heading3"/>
      </w:pPr>
      <w:r>
        <w:t xml:space="preserve">How it works</w:t>
      </w:r>
    </w:p>
    <w:p>
      <w:pPr/>
      <w:r>
        <w:t xml:space="preserve">SVD gives every user and every movie a short vector of learned factors. A predicted rating combines the global mean, the user offset, the movie offset and the match between the user's and the movie's factors. The factors are learned by repeatedly guessing the known training ratings, measuring the error and nudging the values. The Surprise library was used.</w:t>
      </w:r>
    </w:p>
    <w:p>
      <w:pPr>
        <w:pStyle w:val="Heading3"/>
      </w:pPr>
      <w:r>
        <w:t xml:space="preserve">Tuning</w:t>
      </w:r>
    </w:p>
    <w:p>
      <w:pPr/>
      <w:r>
        <w:t xml:space="preserve">The default SVD scored 0.8831 on the test set, no better than the baseline. Cross-validation on the training data explained why:</w:t>
      </w:r>
    </w:p>
    <w:tbl>
      <w:tblPr>
        <w:tblStyle w:val="TableGrid"/>
        <w:tblW w:w="0" w:type="auto"/>
        <w:tblLayout w:type="fixed"/>
        <w:tblLook w:val="04A0" w:firstRow="1" w:lastRow="0" w:firstColumn="0" w:lastColumn="0" w:noHBand="0" w:noVBand="1"/>
      </w:tblPr>
      <w:tblGrid>
        <w:gridCol w:w="6694"/>
        <w:gridCol w:w="2665"/>
      </w:tblGrid>
      <w:tr>
        <w:trPr>
          <w:tblHeader/>
        </w:trPr>
        <w:tc>
          <w:tcPr>
            <w:tcW w:w="6694" w:type="dxa"/>
            <w:shd w:val="clear" w:color="auto" w:fill="F2F2F2"/>
          </w:tcPr>
          <w:p>
            <w:pPr/>
            <w:r>
              <w:t xml:space="preserve">Setting</w:t>
            </w:r>
          </w:p>
        </w:tc>
        <w:tc>
          <w:tcPr>
            <w:tcW w:w="2665" w:type="dxa"/>
            <w:shd w:val="clear" w:color="auto" w:fill="F2F2F2"/>
          </w:tcPr>
          <w:p>
            <w:pPr/>
            <w:r>
              <w:t xml:space="preserve">CV RMSE</w:t>
            </w:r>
          </w:p>
        </w:tc>
      </w:tr>
      <w:tr>
        <w:tc>
          <w:tcPr>
            <w:tcW w:w="6694" w:type="dxa"/>
          </w:tcPr>
          <w:p>
            <w:pPr/>
            <w:r>
              <w:t xml:space="preserve">Baseline</w:t>
            </w:r>
          </w:p>
        </w:tc>
        <w:tc>
          <w:tcPr>
            <w:tcW w:w="2665" w:type="dxa"/>
          </w:tcPr>
          <w:p>
            <w:pPr/>
            <w:r>
              <w:t xml:space="preserve">0.8794</w:t>
            </w:r>
          </w:p>
        </w:tc>
      </w:tr>
      <w:tr>
        <w:tc>
          <w:tcPr>
            <w:tcW w:w="6694" w:type="dxa"/>
          </w:tcPr>
          <w:p>
            <w:pPr/>
            <w:r>
              <w:t xml:space="preserve">SVD default</w:t>
            </w:r>
          </w:p>
        </w:tc>
        <w:tc>
          <w:tcPr>
            <w:tcW w:w="2665" w:type="dxa"/>
          </w:tcPr>
          <w:p>
            <w:pPr/>
            <w:r>
              <w:t xml:space="preserve">0.8859</w:t>
            </w:r>
          </w:p>
        </w:tc>
      </w:tr>
      <w:tr>
        <w:tc>
          <w:tcPr>
            <w:tcW w:w="6694" w:type="dxa"/>
          </w:tcPr>
          <w:p>
            <w:pPr/>
            <w:r>
              <w:t xml:space="preserve">SVD, 40 epochs</w:t>
            </w:r>
          </w:p>
        </w:tc>
        <w:tc>
          <w:tcPr>
            <w:tcW w:w="2665" w:type="dxa"/>
          </w:tcPr>
          <w:p>
            <w:pPr/>
            <w:r>
              <w:t xml:space="preserve">0.8931</w:t>
            </w:r>
          </w:p>
        </w:tc>
      </w:tr>
      <w:tr>
        <w:tc>
          <w:tcPr>
            <w:tcW w:w="6694" w:type="dxa"/>
          </w:tcPr>
          <w:p>
            <w:pPr/>
            <w:r>
              <w:t xml:space="preserve">SVD, 40 epochs, reg_all 0.05</w:t>
            </w:r>
          </w:p>
        </w:tc>
        <w:tc>
          <w:tcPr>
            <w:tcW w:w="2665" w:type="dxa"/>
          </w:tcPr>
          <w:p>
            <w:pPr/>
            <w:r>
              <w:t xml:space="preserve">0.8769</w:t>
            </w:r>
          </w:p>
        </w:tc>
      </w:tr>
      <w:tr>
        <w:tc>
          <w:tcPr>
            <w:tcW w:w="6694" w:type="dxa"/>
          </w:tcPr>
          <w:p>
            <w:pPr/>
            <w:r>
              <w:t xml:space="preserve">SVD, 20 factors</w:t>
            </w:r>
          </w:p>
        </w:tc>
        <w:tc>
          <w:tcPr>
            <w:tcW w:w="2665" w:type="dxa"/>
          </w:tcPr>
          <w:p>
            <w:pPr/>
            <w:r>
              <w:t xml:space="preserve">0.8788</w:t>
            </w:r>
          </w:p>
        </w:tc>
      </w:tr>
    </w:tbl>
    <w:p>
      <w:pPr/>
      <w:r>
        <w:t xml:space="preserve">Training longer on its own made the score worse, a sign of overfitting, while stronger regularization fixed it. A grid search over factors, regularization and epochs selected n_factors = 50, reg_all = 0.1 and n_epochs = 40, with a CV RMSE of 0.8733. The top five settings all scored within about 0.0015 of each other, so the search had reached a plateau.</w:t>
      </w:r>
    </w:p>
    <w:p>
      <w:pPr>
        <w:pStyle w:val="Heading3"/>
      </w:pPr>
      <w:r>
        <w:t xml:space="preserve">Result</w:t>
      </w:r>
    </w:p>
    <w:p>
      <w:pPr/>
      <w:r>
        <w:t xml:space="preserve">The tuned model scored </w:t>
      </w:r>
      <w:r>
        <w:rPr>
          <w:b/>
          <w:bCs/>
        </w:rPr>
        <w:t xml:space="preserve">0.8729</w:t>
      </w:r>
      <w:r>
        <w:t xml:space="preserve"> on the held-out test set, close to its cross-validation score, which suggests the improvement is genuine and not an artefact of tuning against the test data.</w:t>
      </w:r>
    </w:p>
    <w:p>
      <w:pPr>
        <w:pStyle w:val="Heading3"/>
      </w:pPr>
      <w:r>
        <w:t xml:space="preserve">A trade-off in the recommendation lists</w:t>
      </w:r>
    </w:p>
    <w:p>
      <w:pPr/>
      <w:r>
        <w:t xml:space="preserve">Better RMSE did not mean better top-10 lists. For three users, the default model's lists shared only 2 and 3 movies (users 1 with 50, and 1 with 300). The tuned model's lists shared 7 and 6, and leaned toward widely loved classics. Stronger regularization pulls predictions toward what most people rate highly. The tuned model was kept for its lower prediction error, and the effect is recorded here as a limitation.</w:t>
      </w:r>
    </w:p>
    <w:p>
      <w:pPr>
        <w:pStyle w:val="Heading2"/>
      </w:pPr>
      <w:r>
        <w:t xml:space="preserve">7. Model B: item-based KNN</w:t>
      </w:r>
    </w:p>
    <w:p>
      <w:pPr>
        <w:pStyle w:val="Heading3"/>
      </w:pPr>
      <w:r>
        <w:t xml:space="preserve">How it works</w:t>
      </w:r>
    </w:p>
    <w:p>
      <w:pPr/>
      <w:r>
        <w:t xml:space="preserve">Each movie is a row in a sparse movie-by-user matrix of ratings (8,983 movies by 610 users on the training split). Two movies are similar when the same users rated them in a similar way, measured with cosine similarity. For a chosen movie, the nearest rows are its most similar movies. For Toy Story, the neighbours were family and animation titles (The Lion King, Toy Story 2, Beauty and the Beast, Shrek, Willy Wonka) together with widely watched blockbusters (Back to the Future, Star Wars, Forrest Gump, The Shawshank Redemption), with similarity scores between 0.45 and 0.47.</w:t>
      </w:r>
    </w:p>
    <w:p>
      <w:pPr>
        <w:pStyle w:val="Heading3"/>
      </w:pPr>
      <w:r>
        <w:t xml:space="preserve">Predicting ratings</w:t>
      </w:r>
    </w:p>
    <w:p>
      <w:pPr/>
      <w:r>
        <w:t xml:space="preserve">To compare it with SVD, a rating prediction was built from the neighbours: the weighted average of the user's own ratings on the 20 most similar movies they have rated, weighted by similarity. Movies unseen in training fall back to the user's average rating. The value k = 20 was a first choice and was not tuned.</w:t>
      </w:r>
    </w:p>
    <w:p>
      <w:pPr>
        <w:pStyle w:val="Heading3"/>
      </w:pPr>
      <w:r>
        <w:t xml:space="preserve">Result</w:t>
      </w:r>
    </w:p>
    <w:p>
      <w:pPr/>
      <w:r>
        <w:t xml:space="preserve">Item KNN scored </w:t>
      </w:r>
      <w:r>
        <w:rPr>
          <w:b/>
          <w:bCs/>
        </w:rPr>
        <w:t xml:space="preserve">0.8661</w:t>
      </w:r>
      <w:r>
        <w:t xml:space="preserve"> on the held-out test set. Because its prediction stays on each user's own rating scale, it handles generous and harsh raters well, which helps on a small dataset.</w:t>
      </w:r>
    </w:p>
    <w:p>
      <w:pPr>
        <w:pStyle w:val="Heading2"/>
      </w:pPr>
      <w:r>
        <w:t xml:space="preserve">8. Results</w:t>
      </w:r>
    </w:p>
    <w:tbl>
      <w:tblPr>
        <w:tblStyle w:val="TableGrid"/>
        <w:tblW w:w="0" w:type="auto"/>
        <w:tblLayout w:type="fixed"/>
        <w:tblLook w:val="04A0" w:firstRow="1" w:lastRow="0" w:firstColumn="0" w:lastColumn="0" w:noHBand="0" w:noVBand="1"/>
      </w:tblPr>
      <w:tblGrid>
        <w:gridCol w:w="5555"/>
        <w:gridCol w:w="3804"/>
      </w:tblGrid>
      <w:tr>
        <w:trPr>
          <w:tblHeader/>
        </w:trPr>
        <w:tc>
          <w:tcPr>
            <w:tcW w:w="5555" w:type="dxa"/>
            <w:shd w:val="clear" w:color="auto" w:fill="F2F2F2"/>
          </w:tcPr>
          <w:p>
            <w:pPr/>
            <w:r>
              <w:t xml:space="preserve">Model</w:t>
            </w:r>
          </w:p>
        </w:tc>
        <w:tc>
          <w:tcPr>
            <w:tcW w:w="3804" w:type="dxa"/>
            <w:shd w:val="clear" w:color="auto" w:fill="F2F2F2"/>
          </w:tcPr>
          <w:p>
            <w:pPr/>
            <w:r>
              <w:t xml:space="preserve">Test RMSE</w:t>
            </w:r>
          </w:p>
        </w:tc>
      </w:tr>
      <w:tr>
        <w:tc>
          <w:tcPr>
            <w:tcW w:w="5555" w:type="dxa"/>
          </w:tcPr>
          <w:p>
            <w:pPr/>
            <w:r>
              <w:t xml:space="preserve">Guess the average</w:t>
            </w:r>
          </w:p>
        </w:tc>
        <w:tc>
          <w:tcPr>
            <w:tcW w:w="3804" w:type="dxa"/>
          </w:tcPr>
          <w:p>
            <w:pPr/>
            <w:r>
              <w:t xml:space="preserve">1.0488</w:t>
            </w:r>
          </w:p>
        </w:tc>
      </w:tr>
      <w:tr>
        <w:tc>
          <w:tcPr>
            <w:tcW w:w="5555" w:type="dxa"/>
          </w:tcPr>
          <w:p>
            <w:pPr/>
            <w:r>
              <w:t xml:space="preserve">BaselineOnly</w:t>
            </w:r>
          </w:p>
        </w:tc>
        <w:tc>
          <w:tcPr>
            <w:tcW w:w="3804" w:type="dxa"/>
          </w:tcPr>
          <w:p>
            <w:pPr/>
            <w:r>
              <w:t xml:space="preserve">0.8824</w:t>
            </w:r>
          </w:p>
        </w:tc>
      </w:tr>
      <w:tr>
        <w:tc>
          <w:tcPr>
            <w:tcW w:w="5555" w:type="dxa"/>
          </w:tcPr>
          <w:p>
            <w:pPr/>
            <w:r>
              <w:t xml:space="preserve">SVD, default</w:t>
            </w:r>
          </w:p>
        </w:tc>
        <w:tc>
          <w:tcPr>
            <w:tcW w:w="3804" w:type="dxa"/>
          </w:tcPr>
          <w:p>
            <w:pPr/>
            <w:r>
              <w:t xml:space="preserve">0.8831</w:t>
            </w:r>
          </w:p>
        </w:tc>
      </w:tr>
      <w:tr>
        <w:tc>
          <w:tcPr>
            <w:tcW w:w="5555" w:type="dxa"/>
          </w:tcPr>
          <w:p>
            <w:pPr/>
            <w:r>
              <w:t xml:space="preserve">SVD, tuned</w:t>
            </w:r>
          </w:p>
        </w:tc>
        <w:tc>
          <w:tcPr>
            <w:tcW w:w="3804" w:type="dxa"/>
          </w:tcPr>
          <w:p>
            <w:pPr/>
            <w:r>
              <w:t xml:space="preserve">0.8729</w:t>
            </w:r>
          </w:p>
        </w:tc>
      </w:tr>
      <w:tr>
        <w:tc>
          <w:tcPr>
            <w:tcW w:w="5555" w:type="dxa"/>
          </w:tcPr>
          <w:p>
            <w:pPr/>
            <w:r>
              <w:t xml:space="preserve">Item KNN (k = 20)</w:t>
            </w:r>
          </w:p>
        </w:tc>
        <w:tc>
          <w:tcPr>
            <w:tcW w:w="3804" w:type="dxa"/>
          </w:tcPr>
          <w:p>
            <w:pPr/>
            <w:r>
              <w:rPr>
                <w:b/>
                <w:bCs/>
              </w:rPr>
              <w:t xml:space="preserve">0.8661</w:t>
            </w:r>
          </w:p>
        </w:tc>
      </w:tr>
    </w:tbl>
    <w:p>
      <w:pPr/>
      <w:r>
        <w:t xml:space="preserve">Both collaborative filtering models improve on the baseline, and item KNN has the lowest error. The gap between the two models is about 0.007, which is modest. With a single split and no confidence intervals, the models should be seen as close rather than clearly ranked. They also answer different questions: SVD recommends for a user, while item KNN finds movies similar to a movie.</w:t>
      </w:r>
    </w:p>
    <w:p>
      <w:pPr>
        <w:pStyle w:val="Heading2"/>
      </w:pPr>
      <w:r>
        <w:t xml:space="preserve">9. Application</w:t>
      </w:r>
    </w:p>
    <w:p>
      <w:pPr/>
      <w:r>
        <w:t xml:space="preserve">A Streamlit app (</w:t>
      </w:r>
      <w:r>
        <w:rPr>
          <w:rStyle w:val="CodeChar"/>
        </w:rPr>
        <w:t xml:space="preserve">app.py</w:t>
      </w:r>
      <w:r>
        <w:t xml:space="preserve">) has two tabs. The first lets the user pick a movie and shows the most similar movies using item KNN. The second takes a user ID and shows the top predicted movies the user has not yet rated, using SVD. For the app, both models were rebuilt on all 100,836 ratings (the final SVD with the tuned settings), and only the artefacts the app needs are stored in a </w:t>
      </w:r>
      <w:r>
        <w:rPr>
          <w:rStyle w:val="CodeChar"/>
        </w:rPr>
        <w:t xml:space="preserve">models</w:t>
      </w:r>
      <w:r>
        <w:t xml:space="preserve"> folder: the SVD model, the sparse movie-by-user matrix, the row-to-movie list, the movie titles and the list of movies each user has already rated. The similarity search is rebuilt when the app starts. The app runs locally and the project is kept on GitHub.</w:t>
      </w:r>
    </w:p>
    <w:p>
      <w:pPr>
        <w:pStyle w:val="Heading2"/>
      </w:pPr>
      <w:r>
        <w:t xml:space="preserve">10. Limitations</w:t>
      </w:r>
    </w:p>
    <w:p>
      <w:pPr>
        <w:pStyle w:val="ListParagraph"/>
        <w:numPr>
          <w:ilvl w:val="0"/>
          <w:numId w:val="3"/>
        </w:numPr>
      </w:pPr>
      <w:r>
        <w:rPr>
          <w:b/>
          <w:bCs/>
        </w:rPr>
        <w:t xml:space="preserve">Cold start:</w:t>
      </w:r>
      <w:r>
        <w:t xml:space="preserve"> movies and users with no training history cannot be modelled and receive fallback guesses.</w:t>
      </w:r>
    </w:p>
    <w:p>
      <w:pPr>
        <w:pStyle w:val="ListParagraph"/>
        <w:numPr>
          <w:ilvl w:val="0"/>
          <w:numId w:val="3"/>
        </w:numPr>
      </w:pPr>
      <w:r>
        <w:rPr>
          <w:b/>
          <w:bCs/>
        </w:rPr>
        <w:t xml:space="preserve">Popularity pull:</w:t>
      </w:r>
      <w:r>
        <w:t xml:space="preserve"> the tuned SVD and item KNN both favour widely rated, well-liked movies, and recommendation lists can overlap heavily across users.</w:t>
      </w:r>
    </w:p>
    <w:p>
      <w:pPr>
        <w:pStyle w:val="ListParagraph"/>
        <w:numPr>
          <w:ilvl w:val="0"/>
          <w:numId w:val="3"/>
        </w:numPr>
      </w:pPr>
      <w:r>
        <w:rPr>
          <w:b/>
          <w:bCs/>
        </w:rPr>
        <w:t xml:space="preserve">Zeros in KNN:</w:t>
      </w:r>
      <w:r>
        <w:t xml:space="preserve"> in the rating matrix an unrated cell is stored as 0, so the similarity measure cannot distinguish a movie a user disliked from one they never watched.</w:t>
      </w:r>
    </w:p>
    <w:p>
      <w:pPr>
        <w:pStyle w:val="ListParagraph"/>
        <w:numPr>
          <w:ilvl w:val="0"/>
          <w:numId w:val="3"/>
        </w:numPr>
      </w:pPr>
      <w:r>
        <w:rPr>
          <w:b/>
          <w:bCs/>
        </w:rPr>
        <w:t xml:space="preserve">Small data:</w:t>
      </w:r>
      <w:r>
        <w:t xml:space="preserve"> 610 users limit how much personal taste can be learned beyond simple offsets.</w:t>
      </w:r>
    </w:p>
    <w:p>
      <w:pPr>
        <w:pStyle w:val="ListParagraph"/>
        <w:numPr>
          <w:ilvl w:val="0"/>
          <w:numId w:val="3"/>
        </w:numPr>
      </w:pPr>
      <w:r>
        <w:rPr>
          <w:b/>
          <w:bCs/>
        </w:rPr>
        <w:t xml:space="preserve">Single split and RMSE only:</w:t>
      </w:r>
      <w:r>
        <w:t xml:space="preserve"> results come from one random split, and no ranking metrics such as Precision@K were computed.</w:t>
      </w:r>
    </w:p>
    <w:p>
      <w:pPr>
        <w:pStyle w:val="Heading2"/>
      </w:pPr>
      <w:r>
        <w:t xml:space="preserve">11. Future work</w:t>
      </w:r>
    </w:p>
    <w:p>
      <w:pPr>
        <w:pStyle w:val="ListParagraph"/>
        <w:numPr>
          <w:ilvl w:val="0"/>
          <w:numId w:val="4"/>
        </w:numPr>
      </w:pPr>
      <w:r>
        <w:t xml:space="preserve">Evaluate Precision@K and Recall@K to compare the recommendation lists directly.</w:t>
      </w:r>
    </w:p>
    <w:p>
      <w:pPr>
        <w:pStyle w:val="ListParagraph"/>
        <w:numPr>
          <w:ilvl w:val="0"/>
          <w:numId w:val="4"/>
        </w:numPr>
      </w:pPr>
      <w:r>
        <w:t xml:space="preserve">Add a minimum-ratings filter so recommendations rest on enough evidence.</w:t>
      </w:r>
    </w:p>
    <w:p>
      <w:pPr>
        <w:pStyle w:val="ListParagraph"/>
        <w:numPr>
          <w:ilvl w:val="0"/>
          <w:numId w:val="4"/>
        </w:numPr>
      </w:pPr>
      <w:r>
        <w:t xml:space="preserve">Tune k and the similarity measure for item KNN.</w:t>
      </w:r>
    </w:p>
    <w:p>
      <w:pPr>
        <w:pStyle w:val="ListParagraph"/>
        <w:numPr>
          <w:ilvl w:val="0"/>
          <w:numId w:val="4"/>
        </w:numPr>
      </w:pPr>
      <w:r>
        <w:t xml:space="preserve">Try a hybrid that combines SVD and KNN scores.</w:t>
      </w:r>
    </w:p>
    <w:p>
      <w:pPr>
        <w:pStyle w:val="ListParagraph"/>
        <w:numPr>
          <w:ilvl w:val="0"/>
          <w:numId w:val="4"/>
        </w:numPr>
      </w:pPr>
      <w:r>
        <w:t xml:space="preserve">Repeat the evaluation over several splits to attach uncertainty to the comparison.</w:t>
      </w:r>
    </w:p>
    <w:p>
      <w:pPr>
        <w:pStyle w:val="ListParagraph"/>
        <w:numPr>
          <w:ilvl w:val="0"/>
          <w:numId w:val="4"/>
        </w:numPr>
      </w:pPr>
      <w:r>
        <w:t xml:space="preserve">Deploy the app online.</w:t>
      </w:r>
    </w:p>
    <w:p>
      <w:pPr>
        <w:pStyle w:val="Heading2"/>
      </w:pPr>
      <w:r>
        <w:t xml:space="preserve">12. Reproducing the work</w:t>
      </w:r>
    </w:p>
    <w:p>
      <w:pPr>
        <w:pStyle w:val="ListParagraph"/>
        <w:numPr>
          <w:ilvl w:val="0"/>
          <w:numId w:val="5"/>
        </w:numPr>
      </w:pPr>
      <w:r>
        <w:t xml:space="preserve">Load </w:t>
      </w:r>
      <w:r>
        <w:rPr>
          <w:rStyle w:val="CodeChar"/>
        </w:rPr>
        <w:t xml:space="preserve">movies.csv</w:t>
      </w:r>
      <w:r>
        <w:t xml:space="preserve"> and </w:t>
      </w:r>
      <w:r>
        <w:rPr>
          <w:rStyle w:val="CodeChar"/>
        </w:rPr>
        <w:t xml:space="preserve">ratings.csv</w:t>
      </w:r>
      <w:r>
        <w:t xml:space="preserve"> and merge them on </w:t>
      </w:r>
      <w:r>
        <w:rPr>
          <w:rStyle w:val="CodeChar"/>
        </w:rPr>
        <w:t xml:space="preserve">movieId</w:t>
      </w:r>
      <w:r>
        <w:t xml:space="preserve">.</w:t>
      </w:r>
    </w:p>
    <w:p>
      <w:pPr>
        <w:pStyle w:val="ListParagraph"/>
        <w:numPr>
          <w:ilvl w:val="0"/>
          <w:numId w:val="5"/>
        </w:numPr>
      </w:pPr>
      <w:r>
        <w:t xml:space="preserve">Split with </w:t>
      </w:r>
      <w:r>
        <w:rPr>
          <w:rStyle w:val="CodeChar"/>
        </w:rPr>
        <w:t xml:space="preserve">train_test_split(test_size=0.2, random_state=42)</w:t>
      </w:r>
      <w:r>
        <w:t xml:space="preserve">.</w:t>
      </w:r>
    </w:p>
    <w:p>
      <w:pPr>
        <w:pStyle w:val="ListParagraph"/>
        <w:numPr>
          <w:ilvl w:val="0"/>
          <w:numId w:val="5"/>
        </w:numPr>
      </w:pPr>
      <w:r>
        <w:t xml:space="preserve">For Model A, build a Surprise trainset, train SVD, tune with cross-validation on the training data and grade once on the test set.</w:t>
      </w:r>
    </w:p>
    <w:p>
      <w:pPr>
        <w:pStyle w:val="ListParagraph"/>
        <w:numPr>
          <w:ilvl w:val="0"/>
          <w:numId w:val="5"/>
        </w:numPr>
      </w:pPr>
      <w:r>
        <w:t xml:space="preserve">For Model B, build the sparse movie-by-user matrix from the training split, fit a cosine nearest-neighbours search and grade the weighted-average predictor on the test set.</w:t>
      </w:r>
    </w:p>
    <w:p>
      <w:pPr>
        <w:pStyle w:val="ListParagraph"/>
        <w:numPr>
          <w:ilvl w:val="0"/>
          <w:numId w:val="5"/>
        </w:numPr>
      </w:pPr>
      <w:r>
        <w:t xml:space="preserve">Retrain on all ratings, save the artefacts to </w:t>
      </w:r>
      <w:r>
        <w:rPr>
          <w:rStyle w:val="CodeChar"/>
        </w:rPr>
        <w:t xml:space="preserve">models/</w:t>
      </w:r>
      <w:r>
        <w:t xml:space="preserve"> and run the app with </w:t>
      </w:r>
      <w:r>
        <w:rPr>
          <w:rStyle w:val="CodeChar"/>
        </w:rPr>
        <w:t xml:space="preserve">streamlit run app.py</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Movie Recommendation System Collaborative Filtering with SVD and Item-Based KNN</dc:title>
  <dc:description>Claude Docs node/205cbb2a-7681@1 docx-w8</dc:description>
  <cp:revision>1</cp:revision>
</cp:coreProperties>
</file>