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Blue Seal</w:t>
      </w:r>
    </w:p>
    <w:p>
      <w:pPr>
        <w:pStyle w:val="Subtitle"/>
      </w:pPr>
      <w:r>
        <w:t xml:space="preserve">Do Good. Give Back. Starts Local.</w:t>
      </w:r>
    </w:p>
    <w:p>
      <w:pPr>
        <w:pStyle w:val="Callout"/>
      </w:pPr>
      <w:r>
        <w:t xml:space="preserve">The Democratization of B Corps</w:t>
      </w:r>
    </w:p>
    <w:p>
      <w:pPr>
        <w:pStyle w:val="Heading1"/>
      </w:pPr>
      <w:r>
        <w:t xml:space="preserve">The Problem</w:t>
      </w:r>
    </w:p>
    <w:p>
      <w:r>
        <w:t xml:space="preserve">Capitalism broke its promise. "Profit with profit" extracted wealth from communities, burned out workers, and left the working poor behind. The fixes failed too:</w:t>
      </w:r>
    </w:p>
    <w:p>
      <w:pPr>
        <w:pStyle w:val="ListParagraph"/>
        <w:numPr>
          <w:ilvl w:val="0"/>
          <w:numId w:val="2"/>
        </w:numPr>
      </w:pPr>
      <w:r>
        <w:rPr>
          <w:b/>
          <w:bCs/>
        </w:rPr>
        <w:t xml:space="preserve">B Corps </w:t>
      </w:r>
      <w:r>
        <w:t xml:space="preserve">gate-kept by industry—rejecting companies with genuine social impact because of what they sell, not how they operate</w:t>
      </w:r>
    </w:p>
    <w:p>
      <w:pPr>
        <w:pStyle w:val="ListParagraph"/>
        <w:numPr>
          <w:ilvl w:val="0"/>
          <w:numId w:val="2"/>
        </w:numPr>
      </w:pPr>
      <w:r>
        <w:rPr>
          <w:b/>
          <w:bCs/>
        </w:rPr>
        <w:t xml:space="preserve">ESG </w:t>
      </w:r>
      <w:r>
        <w:t xml:space="preserve">became compliance theater—consultants paid, boxes checked, nothing changed</w:t>
      </w:r>
    </w:p>
    <w:p>
      <w:pPr>
        <w:pStyle w:val="ListParagraph"/>
        <w:numPr>
          <w:ilvl w:val="0"/>
          <w:numId w:val="2"/>
        </w:numPr>
      </w:pPr>
      <w:r>
        <w:rPr>
          <w:b/>
          <w:bCs/>
        </w:rPr>
        <w:t xml:space="preserve">Corporate giving committees </w:t>
      </w:r>
      <w:r>
        <w:t xml:space="preserve">stayed executive-controlled—the people closest to need had no voice</w:t>
      </w:r>
    </w:p>
    <w:p>
      <w:pPr>
        <w:spacing w:before="200"/>
      </w:pPr>
      <w:r>
        <w:t xml:space="preserve">The system rewarded optics over impact. Auditors verified paperwork. Nobody asked the employees or customers if the purpose was real.</w:t>
      </w:r>
    </w:p>
    <w:p>
      <w:pPr>
        <w:pStyle w:val="Heading1"/>
      </w:pPr>
      <w:r>
        <w:t xml:space="preserve">The Solution: Blue Seal</w:t>
      </w:r>
    </w:p>
    <w:p>
      <w:r>
        <w:t xml:space="preserve">Blue Seal is a </w:t>
      </w:r>
      <w:r>
        <w:rPr>
          <w:b/>
          <w:bCs/>
        </w:rPr>
        <w:t xml:space="preserve">democratized accountability system</w:t>
      </w:r>
      <w:r>
        <w:t xml:space="preserve"> for businesses committed to purpose with profit.</w:t>
      </w:r>
    </w:p>
    <w:p>
      <w:pPr>
        <w:pStyle w:val="Quote"/>
      </w:pPr>
      <w:r>
        <w:t xml:space="preserve">"The people closest to the work decide where the good goes."</w:t>
      </w:r>
    </w:p>
    <w:p>
      <w:pPr>
        <w:pStyle w:val="Heading2"/>
      </w:pPr>
      <w:r>
        <w:t xml:space="preserve">The Commitment</w:t>
      </w:r>
    </w:p>
    <w:p>
      <w:r>
        <w:t xml:space="preserve">Blue Seal members commit to a hybrid model—tax-deductible through the Blue Seal Foundation:</w:t>
      </w:r>
    </w:p>
    <w:p>
      <w:pPr>
        <w:pStyle w:val="ListParagraph"/>
        <w:numPr>
          <w:ilvl w:val="0"/>
          <w:numId w:val="2"/>
        </w:numPr>
      </w:pPr>
      <w:r>
        <w:rPr>
          <w:b/>
          <w:bCs/>
        </w:rPr>
        <w:t xml:space="preserve">2% of gross revenue </w:t>
      </w:r>
      <w:r>
        <w:t xml:space="preserve">(floor, non-negotiable)—purpose doesn't pause when profits dip</w:t>
      </w:r>
    </w:p>
    <w:p>
      <w:pPr>
        <w:pStyle w:val="ListParagraph"/>
        <w:numPr>
          <w:ilvl w:val="0"/>
          <w:numId w:val="2"/>
        </w:numPr>
      </w:pPr>
      <w:r>
        <w:rPr>
          <w:b/>
          <w:bCs/>
        </w:rPr>
        <w:t xml:space="preserve">8% of net profit </w:t>
      </w:r>
      <w:r>
        <w:t xml:space="preserve">(when profitable)—scales with success</w:t>
      </w:r>
    </w:p>
    <w:p>
      <w:pPr>
        <w:pStyle w:val="Callout"/>
        <w:spacing w:before="200"/>
      </w:pPr>
      <w:r>
        <w:t xml:space="preserve">"2% of what you make, plus 8% of what you keep."</w:t>
      </w:r>
    </w:p>
    <w:p>
      <w:pPr>
        <w:pStyle w:val="Heading2"/>
      </w:pPr>
      <w:r>
        <w:t xml:space="preserve">What This Means in Real Dollars</w:t>
      </w:r>
    </w:p>
    <w:p>
      <w:pPr>
        <w:spacing w:after="200"/>
      </w:pPr>
      <w:r>
        <w:t xml:space="preserve">The hybrid model protects struggling businesses while rewarding success: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400"/>
        <w:gridCol w:w="1400"/>
        <w:gridCol w:w="1560"/>
        <w:gridCol w:w="1600"/>
      </w:tblGrid>
      <w:tr>
        <w:trPr>
          <w:tblHeader/>
        </w:trPr>
        <w:tc>
          <w:tcPr>
            <w:tcW w:type="dxa" w:w="15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Business Size</w:t>
            </w:r>
          </w:p>
        </w:tc>
        <w:tc>
          <w:tcPr>
            <w:tcW w:type="dxa" w:w="15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Revenue</w:t>
            </w:r>
          </w:p>
        </w:tc>
        <w:tc>
          <w:tcPr>
            <w:tcW w:type="dxa" w:w="14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Profit</w:t>
            </w:r>
          </w:p>
        </w:tc>
        <w:tc>
          <w:tcPr>
            <w:tcW w:type="dxa" w:w="14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Floor (2%)</w:t>
            </w:r>
          </w:p>
        </w:tc>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Variable (8%)</w:t>
            </w:r>
          </w:p>
        </w:tc>
        <w:tc>
          <w:tcPr>
            <w:tcW w:type="dxa" w:w="16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Total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Startup</w:t>
            </w:r>
          </w:p>
        </w:tc>
        <w:tc>
          <w:tcPr>
            <w:tcW w:type="dxa" w:w="1500"/>
            <w:tcBorders>
              <w:top w:val="single" w:color="CCCCCC" w:sz="1"/>
              <w:left w:val="single" w:color="CCCCCC" w:sz="1"/>
              <w:bottom w:val="single" w:color="CCCCCC" w:sz="1"/>
              <w:right w:val="single" w:color="CCCCCC" w:sz="1"/>
            </w:tcBorders>
          </w:tcPr>
          <w:p>
            <w:pPr>
              <w:jc w:val="right"/>
            </w:pPr>
            <w:r>
              <w:rPr>
                <w:sz w:val="20"/>
                <w:szCs w:val="20"/>
              </w:rPr>
              <w:t xml:space="preserve">$250K</w:t>
            </w:r>
          </w:p>
        </w:tc>
        <w:tc>
          <w:tcPr>
            <w:tcW w:type="dxa" w:w="1400"/>
            <w:tcBorders>
              <w:top w:val="single" w:color="CCCCCC" w:sz="1"/>
              <w:left w:val="single" w:color="CCCCCC" w:sz="1"/>
              <w:bottom w:val="single" w:color="CCCCCC" w:sz="1"/>
              <w:right w:val="single" w:color="CCCCCC" w:sz="1"/>
            </w:tcBorders>
          </w:tcPr>
          <w:p>
            <w:pPr>
              <w:jc w:val="right"/>
            </w:pPr>
            <w:r>
              <w:rPr>
                <w:sz w:val="20"/>
                <w:szCs w:val="20"/>
              </w:rPr>
              <w:t xml:space="preserve">$0</w:t>
            </w:r>
          </w:p>
        </w:tc>
        <w:tc>
          <w:tcPr>
            <w:tcW w:type="dxa" w:w="1400"/>
            <w:tcBorders>
              <w:top w:val="single" w:color="CCCCCC" w:sz="1"/>
              <w:left w:val="single" w:color="CCCCCC" w:sz="1"/>
              <w:bottom w:val="single" w:color="CCCCCC" w:sz="1"/>
              <w:right w:val="single" w:color="CCCCCC" w:sz="1"/>
            </w:tcBorders>
          </w:tcPr>
          <w:p>
            <w:pPr>
              <w:jc w:val="right"/>
            </w:pPr>
            <w:r>
              <w:rPr>
                <w:sz w:val="20"/>
                <w:szCs w:val="20"/>
              </w:rPr>
              <w:t xml:space="preserve">$5,000</w:t>
            </w:r>
          </w:p>
        </w:tc>
        <w:tc>
          <w:tcPr>
            <w:tcW w:type="dxa" w:w="1560"/>
            <w:tcBorders>
              <w:top w:val="single" w:color="CCCCCC" w:sz="1"/>
              <w:left w:val="single" w:color="CCCCCC" w:sz="1"/>
              <w:bottom w:val="single" w:color="CCCCCC" w:sz="1"/>
              <w:right w:val="single" w:color="CCCCCC" w:sz="1"/>
            </w:tcBorders>
          </w:tcPr>
          <w:p>
            <w:pPr>
              <w:jc w:val="right"/>
            </w:pPr>
            <w:r>
              <w:rPr>
                <w:sz w:val="20"/>
                <w:szCs w:val="20"/>
              </w:rPr>
              <w:t xml:space="preserve">$0</w:t>
            </w:r>
          </w:p>
        </w:tc>
        <w:tc>
          <w:tcPr>
            <w:tcW w:type="dxa" w:w="1600"/>
            <w:tcBorders>
              <w:top w:val="single" w:color="CCCCCC" w:sz="1"/>
              <w:left w:val="single" w:color="CCCCCC" w:sz="1"/>
              <w:bottom w:val="single" w:color="CCCCCC" w:sz="1"/>
              <w:right w:val="single" w:color="CCCCCC" w:sz="1"/>
            </w:tcBorders>
          </w:tcPr>
          <w:p>
            <w:pPr>
              <w:jc w:val="right"/>
            </w:pPr>
            <w:r>
              <w:rPr>
                <w:b/>
                <w:bCs/>
                <w:sz w:val="20"/>
                <w:szCs w:val="20"/>
              </w:rPr>
              <w:t xml:space="preserve">$5,000</w:t>
            </w:r>
          </w:p>
        </w:tc>
      </w:tr>
      <w:tr>
        <w:tc>
          <w:tcPr>
            <w:tcW w:type="dxa" w:w="1500"/>
            <w:tcBorders>
              <w:top w:val="single" w:color="CCCCCC" w:sz="1"/>
              <w:left w:val="single" w:color="CCCCCC" w:sz="1"/>
              <w:bottom w:val="single" w:color="CCCCCC" w:sz="1"/>
              <w:right w:val="single" w:color="CCCCCC" w:sz="1"/>
            </w:tcBorders>
            <w:shd w:fill="f7fafc" w:val="clear"/>
          </w:tcPr>
          <w:p>
            <w:r>
              <w:rPr>
                <w:sz w:val="20"/>
                <w:szCs w:val="20"/>
              </w:rPr>
              <w:t xml:space="preserve">Small</w:t>
            </w:r>
          </w:p>
        </w:tc>
        <w:tc>
          <w:tcPr>
            <w:tcW w:type="dxa" w:w="1500"/>
            <w:tcBorders>
              <w:top w:val="single" w:color="CCCCCC" w:sz="1"/>
              <w:left w:val="single" w:color="CCCCCC" w:sz="1"/>
              <w:bottom w:val="single" w:color="CCCCCC" w:sz="1"/>
              <w:right w:val="single" w:color="CCCCCC" w:sz="1"/>
            </w:tcBorders>
            <w:shd w:fill="f7fafc" w:val="clear"/>
          </w:tcPr>
          <w:p>
            <w:pPr>
              <w:jc w:val="right"/>
            </w:pPr>
            <w:r>
              <w:rPr>
                <w:sz w:val="20"/>
                <w:szCs w:val="20"/>
              </w:rPr>
              <w:t xml:space="preserve">$500K</w:t>
            </w:r>
          </w:p>
        </w:tc>
        <w:tc>
          <w:tcPr>
            <w:tcW w:type="dxa" w:w="1400"/>
            <w:tcBorders>
              <w:top w:val="single" w:color="CCCCCC" w:sz="1"/>
              <w:left w:val="single" w:color="CCCCCC" w:sz="1"/>
              <w:bottom w:val="single" w:color="CCCCCC" w:sz="1"/>
              <w:right w:val="single" w:color="CCCCCC" w:sz="1"/>
            </w:tcBorders>
            <w:shd w:fill="f7fafc" w:val="clear"/>
          </w:tcPr>
          <w:p>
            <w:pPr>
              <w:jc w:val="right"/>
            </w:pPr>
            <w:r>
              <w:rPr>
                <w:sz w:val="20"/>
                <w:szCs w:val="20"/>
              </w:rPr>
              <w:t xml:space="preserve">$25K</w:t>
            </w:r>
          </w:p>
        </w:tc>
        <w:tc>
          <w:tcPr>
            <w:tcW w:type="dxa" w:w="1400"/>
            <w:tcBorders>
              <w:top w:val="single" w:color="CCCCCC" w:sz="1"/>
              <w:left w:val="single" w:color="CCCCCC" w:sz="1"/>
              <w:bottom w:val="single" w:color="CCCCCC" w:sz="1"/>
              <w:right w:val="single" w:color="CCCCCC" w:sz="1"/>
            </w:tcBorders>
            <w:shd w:fill="f7fafc" w:val="clear"/>
          </w:tcPr>
          <w:p>
            <w:pPr>
              <w:jc w:val="right"/>
            </w:pPr>
            <w:r>
              <w:rPr>
                <w:sz w:val="20"/>
                <w:szCs w:val="20"/>
              </w:rPr>
              <w:t xml:space="preserve">$10,000</w:t>
            </w:r>
          </w:p>
        </w:tc>
        <w:tc>
          <w:tcPr>
            <w:tcW w:type="dxa" w:w="1560"/>
            <w:tcBorders>
              <w:top w:val="single" w:color="CCCCCC" w:sz="1"/>
              <w:left w:val="single" w:color="CCCCCC" w:sz="1"/>
              <w:bottom w:val="single" w:color="CCCCCC" w:sz="1"/>
              <w:right w:val="single" w:color="CCCCCC" w:sz="1"/>
            </w:tcBorders>
            <w:shd w:fill="f7fafc" w:val="clear"/>
          </w:tcPr>
          <w:p>
            <w:pPr>
              <w:jc w:val="right"/>
            </w:pPr>
            <w:r>
              <w:rPr>
                <w:sz w:val="20"/>
                <w:szCs w:val="20"/>
              </w:rPr>
              <w:t xml:space="preserve">$2,000</w:t>
            </w:r>
          </w:p>
        </w:tc>
        <w:tc>
          <w:tcPr>
            <w:tcW w:type="dxa" w:w="1600"/>
            <w:tcBorders>
              <w:top w:val="single" w:color="CCCCCC" w:sz="1"/>
              <w:left w:val="single" w:color="CCCCCC" w:sz="1"/>
              <w:bottom w:val="single" w:color="CCCCCC" w:sz="1"/>
              <w:right w:val="single" w:color="CCCCCC" w:sz="1"/>
            </w:tcBorders>
            <w:shd w:fill="f7fafc" w:val="clear"/>
          </w:tcPr>
          <w:p>
            <w:pPr>
              <w:jc w:val="right"/>
            </w:pPr>
            <w:r>
              <w:rPr>
                <w:b/>
                <w:bCs/>
                <w:sz w:val="20"/>
                <w:szCs w:val="20"/>
              </w:rPr>
              <w:t xml:space="preserve">$12,000</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Growing</w:t>
            </w:r>
          </w:p>
        </w:tc>
        <w:tc>
          <w:tcPr>
            <w:tcW w:type="dxa" w:w="1500"/>
            <w:tcBorders>
              <w:top w:val="single" w:color="CCCCCC" w:sz="1"/>
              <w:left w:val="single" w:color="CCCCCC" w:sz="1"/>
              <w:bottom w:val="single" w:color="CCCCCC" w:sz="1"/>
              <w:right w:val="single" w:color="CCCCCC" w:sz="1"/>
            </w:tcBorders>
          </w:tcPr>
          <w:p>
            <w:pPr>
              <w:jc w:val="right"/>
            </w:pPr>
            <w:r>
              <w:rPr>
                <w:sz w:val="20"/>
                <w:szCs w:val="20"/>
              </w:rPr>
              <w:t xml:space="preserve">$1M</w:t>
            </w:r>
          </w:p>
        </w:tc>
        <w:tc>
          <w:tcPr>
            <w:tcW w:type="dxa" w:w="1400"/>
            <w:tcBorders>
              <w:top w:val="single" w:color="CCCCCC" w:sz="1"/>
              <w:left w:val="single" w:color="CCCCCC" w:sz="1"/>
              <w:bottom w:val="single" w:color="CCCCCC" w:sz="1"/>
              <w:right w:val="single" w:color="CCCCCC" w:sz="1"/>
            </w:tcBorders>
          </w:tcPr>
          <w:p>
            <w:pPr>
              <w:jc w:val="right"/>
            </w:pPr>
            <w:r>
              <w:rPr>
                <w:sz w:val="20"/>
                <w:szCs w:val="20"/>
              </w:rPr>
              <w:t xml:space="preserve">$75K</w:t>
            </w:r>
          </w:p>
        </w:tc>
        <w:tc>
          <w:tcPr>
            <w:tcW w:type="dxa" w:w="1400"/>
            <w:tcBorders>
              <w:top w:val="single" w:color="CCCCCC" w:sz="1"/>
              <w:left w:val="single" w:color="CCCCCC" w:sz="1"/>
              <w:bottom w:val="single" w:color="CCCCCC" w:sz="1"/>
              <w:right w:val="single" w:color="CCCCCC" w:sz="1"/>
            </w:tcBorders>
          </w:tcPr>
          <w:p>
            <w:pPr>
              <w:jc w:val="right"/>
            </w:pPr>
            <w:r>
              <w:rPr>
                <w:sz w:val="20"/>
                <w:szCs w:val="20"/>
              </w:rPr>
              <w:t xml:space="preserve">$20,000</w:t>
            </w:r>
          </w:p>
        </w:tc>
        <w:tc>
          <w:tcPr>
            <w:tcW w:type="dxa" w:w="1560"/>
            <w:tcBorders>
              <w:top w:val="single" w:color="CCCCCC" w:sz="1"/>
              <w:left w:val="single" w:color="CCCCCC" w:sz="1"/>
              <w:bottom w:val="single" w:color="CCCCCC" w:sz="1"/>
              <w:right w:val="single" w:color="CCCCCC" w:sz="1"/>
            </w:tcBorders>
          </w:tcPr>
          <w:p>
            <w:pPr>
              <w:jc w:val="right"/>
            </w:pPr>
            <w:r>
              <w:rPr>
                <w:sz w:val="20"/>
                <w:szCs w:val="20"/>
              </w:rPr>
              <w:t xml:space="preserve">$6,000</w:t>
            </w:r>
          </w:p>
        </w:tc>
        <w:tc>
          <w:tcPr>
            <w:tcW w:type="dxa" w:w="1600"/>
            <w:tcBorders>
              <w:top w:val="single" w:color="CCCCCC" w:sz="1"/>
              <w:left w:val="single" w:color="CCCCCC" w:sz="1"/>
              <w:bottom w:val="single" w:color="CCCCCC" w:sz="1"/>
              <w:right w:val="single" w:color="CCCCCC" w:sz="1"/>
            </w:tcBorders>
          </w:tcPr>
          <w:p>
            <w:pPr>
              <w:jc w:val="right"/>
            </w:pPr>
            <w:r>
              <w:rPr>
                <w:b/>
                <w:bCs/>
                <w:sz w:val="20"/>
                <w:szCs w:val="20"/>
              </w:rPr>
              <w:t xml:space="preserve">$26,000</w:t>
            </w:r>
          </w:p>
        </w:tc>
      </w:tr>
      <w:tr>
        <w:tc>
          <w:tcPr>
            <w:tcW w:type="dxa" w:w="1500"/>
            <w:tcBorders>
              <w:top w:val="single" w:color="CCCCCC" w:sz="1"/>
              <w:left w:val="single" w:color="CCCCCC" w:sz="1"/>
              <w:bottom w:val="single" w:color="CCCCCC" w:sz="1"/>
              <w:right w:val="single" w:color="CCCCCC" w:sz="1"/>
            </w:tcBorders>
            <w:shd w:fill="f7fafc" w:val="clear"/>
          </w:tcPr>
          <w:p>
            <w:r>
              <w:rPr>
                <w:sz w:val="20"/>
                <w:szCs w:val="20"/>
              </w:rPr>
              <w:t xml:space="preserve">Established</w:t>
            </w:r>
          </w:p>
        </w:tc>
        <w:tc>
          <w:tcPr>
            <w:tcW w:type="dxa" w:w="1500"/>
            <w:tcBorders>
              <w:top w:val="single" w:color="CCCCCC" w:sz="1"/>
              <w:left w:val="single" w:color="CCCCCC" w:sz="1"/>
              <w:bottom w:val="single" w:color="CCCCCC" w:sz="1"/>
              <w:right w:val="single" w:color="CCCCCC" w:sz="1"/>
            </w:tcBorders>
            <w:shd w:fill="f7fafc" w:val="clear"/>
          </w:tcPr>
          <w:p>
            <w:pPr>
              <w:jc w:val="right"/>
            </w:pPr>
            <w:r>
              <w:rPr>
                <w:sz w:val="20"/>
                <w:szCs w:val="20"/>
              </w:rPr>
              <w:t xml:space="preserve">$2M</w:t>
            </w:r>
          </w:p>
        </w:tc>
        <w:tc>
          <w:tcPr>
            <w:tcW w:type="dxa" w:w="1400"/>
            <w:tcBorders>
              <w:top w:val="single" w:color="CCCCCC" w:sz="1"/>
              <w:left w:val="single" w:color="CCCCCC" w:sz="1"/>
              <w:bottom w:val="single" w:color="CCCCCC" w:sz="1"/>
              <w:right w:val="single" w:color="CCCCCC" w:sz="1"/>
            </w:tcBorders>
            <w:shd w:fill="f7fafc" w:val="clear"/>
          </w:tcPr>
          <w:p>
            <w:pPr>
              <w:jc w:val="right"/>
            </w:pPr>
            <w:r>
              <w:rPr>
                <w:sz w:val="20"/>
                <w:szCs w:val="20"/>
              </w:rPr>
              <w:t xml:space="preserve">$200K</w:t>
            </w:r>
          </w:p>
        </w:tc>
        <w:tc>
          <w:tcPr>
            <w:tcW w:type="dxa" w:w="1400"/>
            <w:tcBorders>
              <w:top w:val="single" w:color="CCCCCC" w:sz="1"/>
              <w:left w:val="single" w:color="CCCCCC" w:sz="1"/>
              <w:bottom w:val="single" w:color="CCCCCC" w:sz="1"/>
              <w:right w:val="single" w:color="CCCCCC" w:sz="1"/>
            </w:tcBorders>
            <w:shd w:fill="f7fafc" w:val="clear"/>
          </w:tcPr>
          <w:p>
            <w:pPr>
              <w:jc w:val="right"/>
            </w:pPr>
            <w:r>
              <w:rPr>
                <w:sz w:val="20"/>
                <w:szCs w:val="20"/>
              </w:rPr>
              <w:t xml:space="preserve">$40,000</w:t>
            </w:r>
          </w:p>
        </w:tc>
        <w:tc>
          <w:tcPr>
            <w:tcW w:type="dxa" w:w="1560"/>
            <w:tcBorders>
              <w:top w:val="single" w:color="CCCCCC" w:sz="1"/>
              <w:left w:val="single" w:color="CCCCCC" w:sz="1"/>
              <w:bottom w:val="single" w:color="CCCCCC" w:sz="1"/>
              <w:right w:val="single" w:color="CCCCCC" w:sz="1"/>
            </w:tcBorders>
            <w:shd w:fill="f7fafc" w:val="clear"/>
          </w:tcPr>
          <w:p>
            <w:pPr>
              <w:jc w:val="right"/>
            </w:pPr>
            <w:r>
              <w:rPr>
                <w:sz w:val="20"/>
                <w:szCs w:val="20"/>
              </w:rPr>
              <w:t xml:space="preserve">$16,000</w:t>
            </w:r>
          </w:p>
        </w:tc>
        <w:tc>
          <w:tcPr>
            <w:tcW w:type="dxa" w:w="1600"/>
            <w:tcBorders>
              <w:top w:val="single" w:color="CCCCCC" w:sz="1"/>
              <w:left w:val="single" w:color="CCCCCC" w:sz="1"/>
              <w:bottom w:val="single" w:color="CCCCCC" w:sz="1"/>
              <w:right w:val="single" w:color="CCCCCC" w:sz="1"/>
            </w:tcBorders>
            <w:shd w:fill="f7fafc" w:val="clear"/>
          </w:tcPr>
          <w:p>
            <w:pPr>
              <w:jc w:val="right"/>
            </w:pPr>
            <w:r>
              <w:rPr>
                <w:b/>
                <w:bCs/>
                <w:sz w:val="20"/>
                <w:szCs w:val="20"/>
              </w:rPr>
              <w:t xml:space="preserve">$56,000</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Mid-size</w:t>
            </w:r>
          </w:p>
        </w:tc>
        <w:tc>
          <w:tcPr>
            <w:tcW w:type="dxa" w:w="1500"/>
            <w:tcBorders>
              <w:top w:val="single" w:color="CCCCCC" w:sz="1"/>
              <w:left w:val="single" w:color="CCCCCC" w:sz="1"/>
              <w:bottom w:val="single" w:color="CCCCCC" w:sz="1"/>
              <w:right w:val="single" w:color="CCCCCC" w:sz="1"/>
            </w:tcBorders>
          </w:tcPr>
          <w:p>
            <w:pPr>
              <w:jc w:val="right"/>
            </w:pPr>
            <w:r>
              <w:rPr>
                <w:sz w:val="20"/>
                <w:szCs w:val="20"/>
              </w:rPr>
              <w:t xml:space="preserve">$5M</w:t>
            </w:r>
          </w:p>
        </w:tc>
        <w:tc>
          <w:tcPr>
            <w:tcW w:type="dxa" w:w="1400"/>
            <w:tcBorders>
              <w:top w:val="single" w:color="CCCCCC" w:sz="1"/>
              <w:left w:val="single" w:color="CCCCCC" w:sz="1"/>
              <w:bottom w:val="single" w:color="CCCCCC" w:sz="1"/>
              <w:right w:val="single" w:color="CCCCCC" w:sz="1"/>
            </w:tcBorders>
          </w:tcPr>
          <w:p>
            <w:pPr>
              <w:jc w:val="right"/>
            </w:pPr>
            <w:r>
              <w:rPr>
                <w:sz w:val="20"/>
                <w:szCs w:val="20"/>
              </w:rPr>
              <w:t xml:space="preserve">$500K</w:t>
            </w:r>
          </w:p>
        </w:tc>
        <w:tc>
          <w:tcPr>
            <w:tcW w:type="dxa" w:w="1400"/>
            <w:tcBorders>
              <w:top w:val="single" w:color="CCCCCC" w:sz="1"/>
              <w:left w:val="single" w:color="CCCCCC" w:sz="1"/>
              <w:bottom w:val="single" w:color="CCCCCC" w:sz="1"/>
              <w:right w:val="single" w:color="CCCCCC" w:sz="1"/>
            </w:tcBorders>
          </w:tcPr>
          <w:p>
            <w:pPr>
              <w:jc w:val="right"/>
            </w:pPr>
            <w:r>
              <w:rPr>
                <w:sz w:val="20"/>
                <w:szCs w:val="20"/>
              </w:rPr>
              <w:t xml:space="preserve">$100,000</w:t>
            </w:r>
          </w:p>
        </w:tc>
        <w:tc>
          <w:tcPr>
            <w:tcW w:type="dxa" w:w="1560"/>
            <w:tcBorders>
              <w:top w:val="single" w:color="CCCCCC" w:sz="1"/>
              <w:left w:val="single" w:color="CCCCCC" w:sz="1"/>
              <w:bottom w:val="single" w:color="CCCCCC" w:sz="1"/>
              <w:right w:val="single" w:color="CCCCCC" w:sz="1"/>
            </w:tcBorders>
          </w:tcPr>
          <w:p>
            <w:pPr>
              <w:jc w:val="right"/>
            </w:pPr>
            <w:r>
              <w:rPr>
                <w:sz w:val="20"/>
                <w:szCs w:val="20"/>
              </w:rPr>
              <w:t xml:space="preserve">$40,000</w:t>
            </w:r>
          </w:p>
        </w:tc>
        <w:tc>
          <w:tcPr>
            <w:tcW w:type="dxa" w:w="1600"/>
            <w:tcBorders>
              <w:top w:val="single" w:color="CCCCCC" w:sz="1"/>
              <w:left w:val="single" w:color="CCCCCC" w:sz="1"/>
              <w:bottom w:val="single" w:color="CCCCCC" w:sz="1"/>
              <w:right w:val="single" w:color="CCCCCC" w:sz="1"/>
            </w:tcBorders>
          </w:tcPr>
          <w:p>
            <w:pPr>
              <w:jc w:val="right"/>
            </w:pPr>
            <w:r>
              <w:rPr>
                <w:b/>
                <w:bCs/>
                <w:sz w:val="20"/>
                <w:szCs w:val="20"/>
              </w:rPr>
              <w:t xml:space="preserve">$140,000</w:t>
            </w:r>
          </w:p>
        </w:tc>
      </w:tr>
      <w:tr>
        <w:tc>
          <w:tcPr>
            <w:tcW w:type="dxa" w:w="1500"/>
            <w:tcBorders>
              <w:top w:val="single" w:color="CCCCCC" w:sz="1"/>
              <w:left w:val="single" w:color="CCCCCC" w:sz="1"/>
              <w:bottom w:val="single" w:color="CCCCCC" w:sz="1"/>
              <w:right w:val="single" w:color="CCCCCC" w:sz="1"/>
            </w:tcBorders>
            <w:shd w:fill="f7fafc" w:val="clear"/>
          </w:tcPr>
          <w:p>
            <w:r>
              <w:rPr>
                <w:sz w:val="20"/>
                <w:szCs w:val="20"/>
              </w:rPr>
              <w:t xml:space="preserve">Larger</w:t>
            </w:r>
          </w:p>
        </w:tc>
        <w:tc>
          <w:tcPr>
            <w:tcW w:type="dxa" w:w="1500"/>
            <w:tcBorders>
              <w:top w:val="single" w:color="CCCCCC" w:sz="1"/>
              <w:left w:val="single" w:color="CCCCCC" w:sz="1"/>
              <w:bottom w:val="single" w:color="CCCCCC" w:sz="1"/>
              <w:right w:val="single" w:color="CCCCCC" w:sz="1"/>
            </w:tcBorders>
            <w:shd w:fill="f7fafc" w:val="clear"/>
          </w:tcPr>
          <w:p>
            <w:pPr>
              <w:jc w:val="right"/>
            </w:pPr>
            <w:r>
              <w:rPr>
                <w:sz w:val="20"/>
                <w:szCs w:val="20"/>
              </w:rPr>
              <w:t xml:space="preserve">$10M</w:t>
            </w:r>
          </w:p>
        </w:tc>
        <w:tc>
          <w:tcPr>
            <w:tcW w:type="dxa" w:w="1400"/>
            <w:tcBorders>
              <w:top w:val="single" w:color="CCCCCC" w:sz="1"/>
              <w:left w:val="single" w:color="CCCCCC" w:sz="1"/>
              <w:bottom w:val="single" w:color="CCCCCC" w:sz="1"/>
              <w:right w:val="single" w:color="CCCCCC" w:sz="1"/>
            </w:tcBorders>
            <w:shd w:fill="f7fafc" w:val="clear"/>
          </w:tcPr>
          <w:p>
            <w:pPr>
              <w:jc w:val="right"/>
            </w:pPr>
            <w:r>
              <w:rPr>
                <w:sz w:val="20"/>
                <w:szCs w:val="20"/>
              </w:rPr>
              <w:t xml:space="preserve">$1M</w:t>
            </w:r>
          </w:p>
        </w:tc>
        <w:tc>
          <w:tcPr>
            <w:tcW w:type="dxa" w:w="1400"/>
            <w:tcBorders>
              <w:top w:val="single" w:color="CCCCCC" w:sz="1"/>
              <w:left w:val="single" w:color="CCCCCC" w:sz="1"/>
              <w:bottom w:val="single" w:color="CCCCCC" w:sz="1"/>
              <w:right w:val="single" w:color="CCCCCC" w:sz="1"/>
            </w:tcBorders>
            <w:shd w:fill="f7fafc" w:val="clear"/>
          </w:tcPr>
          <w:p>
            <w:pPr>
              <w:jc w:val="right"/>
            </w:pPr>
            <w:r>
              <w:rPr>
                <w:sz w:val="20"/>
                <w:szCs w:val="20"/>
              </w:rPr>
              <w:t xml:space="preserve">$200,000</w:t>
            </w:r>
          </w:p>
        </w:tc>
        <w:tc>
          <w:tcPr>
            <w:tcW w:type="dxa" w:w="1560"/>
            <w:tcBorders>
              <w:top w:val="single" w:color="CCCCCC" w:sz="1"/>
              <w:left w:val="single" w:color="CCCCCC" w:sz="1"/>
              <w:bottom w:val="single" w:color="CCCCCC" w:sz="1"/>
              <w:right w:val="single" w:color="CCCCCC" w:sz="1"/>
            </w:tcBorders>
            <w:shd w:fill="f7fafc" w:val="clear"/>
          </w:tcPr>
          <w:p>
            <w:pPr>
              <w:jc w:val="right"/>
            </w:pPr>
            <w:r>
              <w:rPr>
                <w:sz w:val="20"/>
                <w:szCs w:val="20"/>
              </w:rPr>
              <w:t xml:space="preserve">$80,000</w:t>
            </w:r>
          </w:p>
        </w:tc>
        <w:tc>
          <w:tcPr>
            <w:tcW w:type="dxa" w:w="1600"/>
            <w:tcBorders>
              <w:top w:val="single" w:color="CCCCCC" w:sz="1"/>
              <w:left w:val="single" w:color="CCCCCC" w:sz="1"/>
              <w:bottom w:val="single" w:color="CCCCCC" w:sz="1"/>
              <w:right w:val="single" w:color="CCCCCC" w:sz="1"/>
            </w:tcBorders>
            <w:shd w:fill="f7fafc" w:val="clear"/>
          </w:tcPr>
          <w:p>
            <w:pPr>
              <w:jc w:val="right"/>
            </w:pPr>
            <w:r>
              <w:rPr>
                <w:b/>
                <w:bCs/>
                <w:sz w:val="20"/>
                <w:szCs w:val="20"/>
              </w:rPr>
              <w:t xml:space="preserve">$280,000</w:t>
            </w:r>
          </w:p>
        </w:tc>
      </w:tr>
    </w:tbl>
    <w:p>
      <w:pPr>
        <w:pStyle w:val="Heading2"/>
      </w:pPr>
      <w:r>
        <w:t xml:space="preserve">The Blue Seal Foundation</w:t>
      </w:r>
    </w:p>
    <w:p>
      <w:r>
        <w:t xml:space="preserve">All contributions flow through the Blue Seal Foundation, a registered charity. This creates three advantages:</w:t>
      </w:r>
    </w:p>
    <w:p>
      <w:pPr>
        <w:pStyle w:val="ListParagraph"/>
        <w:numPr>
          <w:ilvl w:val="0"/>
          <w:numId w:val="2"/>
        </w:numPr>
      </w:pPr>
      <w:r>
        <w:rPr>
          <w:b/>
          <w:bCs/>
        </w:rPr>
        <w:t xml:space="preserve">Tax-deductible: </w:t>
      </w:r>
      <w:r>
        <w:t xml:space="preserve">Members receive charitable receipts, reducing effective cost</w:t>
      </w:r>
    </w:p>
    <w:p>
      <w:pPr>
        <w:pStyle w:val="ListParagraph"/>
        <w:numPr>
          <w:ilvl w:val="0"/>
          <w:numId w:val="2"/>
        </w:numPr>
      </w:pPr>
      <w:r>
        <w:rPr>
          <w:b/>
          <w:bCs/>
        </w:rPr>
        <w:t xml:space="preserve">Pooled capital: </w:t>
      </w:r>
      <w:r>
        <w:t xml:space="preserve">Aggregate contributions create fundable scale</w:t>
      </w:r>
    </w:p>
    <w:p>
      <w:pPr>
        <w:pStyle w:val="ListParagraph"/>
        <w:numPr>
          <w:ilvl w:val="0"/>
          <w:numId w:val="2"/>
        </w:numPr>
      </w:pPr>
      <w:r>
        <w:rPr>
          <w:b/>
          <w:bCs/>
        </w:rPr>
        <w:t xml:space="preserve">Multiplied impact: </w:t>
      </w:r>
      <w:r>
        <w:t xml:space="preserve">Foundation attracts government grants, matching programs, and philanthropic partners—conservatively 2-3x member contributions</w:t>
      </w:r>
    </w:p>
    <w:p>
      <w:pPr>
        <w:spacing w:before="200"/>
      </w:pPr>
      <w:r>
        <w:t xml:space="preserve">Your employees still govern allocation. The Foundation handles tax-efficient flow. Your dollar does more.</w:t>
      </w:r>
    </w:p>
    <w:p>
      <w:pPr>
        <w:pStyle w:val="Heading2"/>
      </w:pPr>
      <w:r>
        <w:t xml:space="preserve">Employee Governance: The Swiss Village Model</w:t>
      </w:r>
    </w:p>
    <w:p>
      <w:r>
        <w:t xml:space="preserve">Blue Seal runs on direct democracy principles proven at national scale in Switzerland:</w:t>
      </w:r>
    </w:p>
    <w:p>
      <w:pPr>
        <w:pStyle w:val="ListParagraph"/>
        <w:numPr>
          <w:ilvl w:val="0"/>
          <w:numId w:val="2"/>
        </w:numPr>
      </w:pPr>
      <w:r>
        <w:rPr>
          <w:b/>
          <w:bCs/>
        </w:rPr>
        <w:t xml:space="preserve">Propose: </w:t>
      </w:r>
      <w:r>
        <w:t xml:space="preserve">Any employee can submit an initiative for how funds should be allocated</w:t>
      </w:r>
    </w:p>
    <w:p>
      <w:pPr>
        <w:pStyle w:val="ListParagraph"/>
        <w:numPr>
          <w:ilvl w:val="0"/>
          <w:numId w:val="2"/>
        </w:numPr>
      </w:pPr>
      <w:r>
        <w:rPr>
          <w:b/>
          <w:bCs/>
        </w:rPr>
        <w:t xml:space="preserve">Threshold: </w:t>
      </w:r>
      <w:r>
        <w:t xml:space="preserve">10% of employees must support to reach ballot</w:t>
      </w:r>
    </w:p>
    <w:p>
      <w:pPr>
        <w:pStyle w:val="ListParagraph"/>
        <w:numPr>
          <w:ilvl w:val="0"/>
          <w:numId w:val="2"/>
        </w:numPr>
      </w:pPr>
      <w:r>
        <w:rPr>
          <w:b/>
          <w:bCs/>
        </w:rPr>
        <w:t xml:space="preserve">Discuss: </w:t>
      </w:r>
      <w:r>
        <w:t xml:space="preserve">30-day open comment period</w:t>
      </w:r>
    </w:p>
    <w:p>
      <w:pPr>
        <w:pStyle w:val="ListParagraph"/>
        <w:numPr>
          <w:ilvl w:val="0"/>
          <w:numId w:val="2"/>
        </w:numPr>
      </w:pPr>
      <w:r>
        <w:rPr>
          <w:b/>
          <w:bCs/>
        </w:rPr>
        <w:t xml:space="preserve">Vote: </w:t>
      </w:r>
      <w:r>
        <w:t xml:space="preserve">One person, one vote. Majority wins.</w:t>
      </w:r>
    </w:p>
    <w:p>
      <w:pPr>
        <w:pStyle w:val="ListParagraph"/>
        <w:numPr>
          <w:ilvl w:val="0"/>
          <w:numId w:val="2"/>
        </w:numPr>
      </w:pPr>
      <w:r>
        <w:rPr>
          <w:b/>
          <w:bCs/>
        </w:rPr>
        <w:t xml:space="preserve">Allocate: </w:t>
      </w:r>
      <w:r>
        <w:t xml:space="preserve">Quarterly disbursement to approved initiatives</w:t>
      </w:r>
    </w:p>
    <w:p>
      <w:pPr>
        <w:pStyle w:val="ListParagraph"/>
        <w:numPr>
          <w:ilvl w:val="0"/>
          <w:numId w:val="2"/>
        </w:numPr>
      </w:pPr>
      <w:r>
        <w:rPr>
          <w:b/>
          <w:bCs/>
        </w:rPr>
        <w:t xml:space="preserve">Report: </w:t>
      </w:r>
      <w:r>
        <w:t xml:space="preserve">Transparent public report within 30 days</w:t>
      </w:r>
    </w:p>
    <w:p>
      <w:pPr>
        <w:spacing w:before="200"/>
      </w:pPr>
      <w:r>
        <w:rPr>
          <w:b/>
          <w:bCs/>
        </w:rPr>
        <w:t xml:space="preserve">Allocation Rules: </w:t>
      </w:r>
      <w:r>
        <w:t xml:space="preserve">At least 67% must flow to customers or supply chain. No more than 33% can benefit the employee group directly (structured as hardship/emergency fund for charitable compliance).</w:t>
      </w:r>
    </w:p>
    <w:p>
      <w:pPr>
        <w:pStyle w:val="Callout"/>
        <w:spacing w:before="200"/>
      </w:pPr>
      <w:r>
        <w:t xml:space="preserve">"Anyone can propose. Everyone votes. No one dominates."</w:t>
      </w:r>
    </w:p>
    <w:p>
      <w:pPr>
        <w:pStyle w:val="Heading1"/>
      </w:pPr>
      <w:r>
        <w:t xml:space="preserve">Three Levels of Recognition</w:t>
      </w:r>
    </w:p>
    <w:p>
      <w:pPr>
        <w:pStyle w:val="Heading2"/>
      </w:pPr>
      <w:r>
        <w:t xml:space="preserve">Level 1: Blue Seal</w:t>
      </w:r>
    </w:p>
    <w:p>
      <w:r>
        <w:t xml:space="preserve">Self-declared commitment. Hybrid contribution begins. Swiss village governance active. First allocation report published. Entry fee: $1,000/year for businesses, $100/year for individuals.</w:t>
      </w:r>
    </w:p>
    <w:p>
      <w:pPr>
        <w:pStyle w:val="Heading2"/>
      </w:pPr>
      <w:r>
        <w:t xml:space="preserve">Level 2: Blue Seal Certified</w:t>
      </w:r>
    </w:p>
    <w:p>
      <w:r>
        <w:t xml:space="preserve">External auditor confirms allocations match published commitments. Minimum 1 year at Level 1. Earns marketplace credibility and enhanced badge.</w:t>
      </w:r>
    </w:p>
    <w:p>
      <w:pPr>
        <w:pStyle w:val="Heading2"/>
      </w:pPr>
      <w:r>
        <w:t xml:space="preserve">Level 3: White Lion</w:t>
      </w:r>
    </w:p>
    <w:p>
      <w:r>
        <w:t xml:space="preserve">The highest recognition. Requirements:</w:t>
      </w:r>
    </w:p>
    <w:p>
      <w:pPr>
        <w:pStyle w:val="ListParagraph"/>
        <w:numPr>
          <w:ilvl w:val="0"/>
          <w:numId w:val="2"/>
        </w:numPr>
      </w:pPr>
      <w:r>
        <w:t xml:space="preserve">Nominated by 10+ Blue Seal Certified members</w:t>
      </w:r>
    </w:p>
    <w:p>
      <w:pPr>
        <w:pStyle w:val="ListParagraph"/>
        <w:numPr>
          <w:ilvl w:val="0"/>
          <w:numId w:val="2"/>
        </w:numPr>
      </w:pPr>
      <w:r>
        <w:t xml:space="preserve">Evidence of enabling 3+ other organizations to achieve Blue Seal Certification</w:t>
      </w:r>
    </w:p>
    <w:p>
      <w:pPr>
        <w:pStyle w:val="ListParagraph"/>
        <w:numPr>
          <w:ilvl w:val="0"/>
          <w:numId w:val="2"/>
        </w:numPr>
      </w:pPr>
      <w:r>
        <w:t xml:space="preserve">Community vote confirms</w:t>
      </w:r>
    </w:p>
    <w:p>
      <w:pPr>
        <w:spacing w:before="200"/>
      </w:pPr>
      <w:r>
        <w:t xml:space="preserve">White Lion status is earned by multiplying the model—not just doing good at your own company, but helping others do good too.</w:t>
      </w:r>
    </w:p>
    <w:p>
      <w:pPr>
        <w:pStyle w:val="Heading1"/>
      </w:pPr>
      <w:r>
        <w:t xml:space="preserve">Radical Transparency</w:t>
      </w:r>
    </w:p>
    <w:p>
      <w:r>
        <w:t xml:space="preserve">Every Blue Seal member receives a QR-coded badge with unique serial number. Scan it to see:</w:t>
      </w:r>
    </w:p>
    <w:p>
      <w:pPr>
        <w:pStyle w:val="ListParagraph"/>
        <w:numPr>
          <w:ilvl w:val="0"/>
          <w:numId w:val="2"/>
        </w:numPr>
      </w:pPr>
      <w:r>
        <w:t xml:space="preserve">Allocation history—where the money went</w:t>
      </w:r>
    </w:p>
    <w:p>
      <w:pPr>
        <w:pStyle w:val="ListParagraph"/>
        <w:numPr>
          <w:ilvl w:val="0"/>
          <w:numId w:val="2"/>
        </w:numPr>
      </w:pPr>
      <w:r>
        <w:t xml:space="preserve">Compliance status—are commitments being honored?</w:t>
      </w:r>
    </w:p>
    <w:p>
      <w:pPr>
        <w:pStyle w:val="ListParagraph"/>
        <w:numPr>
          <w:ilvl w:val="0"/>
          <w:numId w:val="2"/>
        </w:numPr>
      </w:pPr>
      <w:r>
        <w:t xml:space="preserve">Community feedback—what do employees, customers, and partners say?</w:t>
      </w:r>
    </w:p>
    <w:p>
      <w:pPr>
        <w:pStyle w:val="Callout"/>
        <w:spacing w:before="200"/>
      </w:pPr>
      <w:r>
        <w:t xml:space="preserve">Transparency is kindness. Transparency is accountability.</w:t>
      </w:r>
    </w:p>
    <w:p>
      <w:pPr>
        <w:pStyle w:val="Heading1"/>
      </w:pPr>
      <w:r>
        <w:t xml:space="preserve">Blue Seal vs. B Corp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B Corp</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Blue Seal</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Industry gatekeeping</w:t>
            </w:r>
          </w:p>
        </w:tc>
        <w:tc>
          <w:tcPr>
            <w:tcW w:type="dxa" w:w="4680"/>
            <w:tcBorders>
              <w:top w:val="single" w:color="CCCCCC" w:sz="1"/>
              <w:left w:val="single" w:color="CCCCCC" w:sz="1"/>
              <w:bottom w:val="single" w:color="CCCCCC" w:sz="1"/>
              <w:right w:val="single" w:color="CCCCCC" w:sz="1"/>
            </w:tcBorders>
          </w:tcPr>
          <w:p>
            <w:r>
              <w:rPr>
                <w:sz w:val="22"/>
                <w:szCs w:val="22"/>
              </w:rPr>
              <w:t xml:space="preserve">Any business can join</w:t>
            </w:r>
          </w:p>
        </w:tc>
      </w:tr>
      <w:tr>
        <w:tc>
          <w:tcPr>
            <w:tcW w:type="dxa" w:w="4680"/>
            <w:tcBorders>
              <w:top w:val="single" w:color="CCCCCC" w:sz="1"/>
              <w:left w:val="single" w:color="CCCCCC" w:sz="1"/>
              <w:bottom w:val="single" w:color="CCCCCC" w:sz="1"/>
              <w:right w:val="single" w:color="CCCCCC" w:sz="1"/>
            </w:tcBorders>
            <w:shd w:fill="f7fafc" w:val="clear"/>
          </w:tcPr>
          <w:p>
            <w:r>
              <w:rPr>
                <w:sz w:val="22"/>
                <w:szCs w:val="22"/>
              </w:rPr>
              <w:t xml:space="preserve">Auditor verification</w:t>
            </w:r>
          </w:p>
        </w:tc>
        <w:tc>
          <w:tcPr>
            <w:tcW w:type="dxa" w:w="4680"/>
            <w:tcBorders>
              <w:top w:val="single" w:color="CCCCCC" w:sz="1"/>
              <w:left w:val="single" w:color="CCCCCC" w:sz="1"/>
              <w:bottom w:val="single" w:color="CCCCCC" w:sz="1"/>
              <w:right w:val="single" w:color="CCCCCC" w:sz="1"/>
            </w:tcBorders>
            <w:shd w:fill="f7fafc" w:val="clear"/>
          </w:tcPr>
          <w:p>
            <w:r>
              <w:rPr>
                <w:sz w:val="22"/>
                <w:szCs w:val="22"/>
              </w:rPr>
              <w:t xml:space="preserve">Employee + customer verification</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Certification purchased</w:t>
            </w:r>
          </w:p>
        </w:tc>
        <w:tc>
          <w:tcPr>
            <w:tcW w:type="dxa" w:w="4680"/>
            <w:tcBorders>
              <w:top w:val="single" w:color="CCCCCC" w:sz="1"/>
              <w:left w:val="single" w:color="CCCCCC" w:sz="1"/>
              <w:bottom w:val="single" w:color="CCCCCC" w:sz="1"/>
              <w:right w:val="single" w:color="CCCCCC" w:sz="1"/>
            </w:tcBorders>
          </w:tcPr>
          <w:p>
            <w:r>
              <w:rPr>
                <w:sz w:val="22"/>
                <w:szCs w:val="22"/>
              </w:rPr>
              <w:t xml:space="preserve">White Lion earned by community vote</w:t>
            </w:r>
          </w:p>
        </w:tc>
      </w:tr>
      <w:tr>
        <w:tc>
          <w:tcPr>
            <w:tcW w:type="dxa" w:w="4680"/>
            <w:tcBorders>
              <w:top w:val="single" w:color="CCCCCC" w:sz="1"/>
              <w:left w:val="single" w:color="CCCCCC" w:sz="1"/>
              <w:bottom w:val="single" w:color="CCCCCC" w:sz="1"/>
              <w:right w:val="single" w:color="CCCCCC" w:sz="1"/>
            </w:tcBorders>
            <w:shd w:fill="f7fafc" w:val="clear"/>
          </w:tcPr>
          <w:p>
            <w:r>
              <w:rPr>
                <w:sz w:val="22"/>
                <w:szCs w:val="22"/>
              </w:rPr>
              <w:t xml:space="preserve">External consultants decide</w:t>
            </w:r>
          </w:p>
        </w:tc>
        <w:tc>
          <w:tcPr>
            <w:tcW w:type="dxa" w:w="4680"/>
            <w:tcBorders>
              <w:top w:val="single" w:color="CCCCCC" w:sz="1"/>
              <w:left w:val="single" w:color="CCCCCC" w:sz="1"/>
              <w:bottom w:val="single" w:color="CCCCCC" w:sz="1"/>
              <w:right w:val="single" w:color="CCCCCC" w:sz="1"/>
            </w:tcBorders>
            <w:shd w:fill="f7fafc" w:val="clear"/>
          </w:tcPr>
          <w:p>
            <w:r>
              <w:rPr>
                <w:sz w:val="22"/>
                <w:szCs w:val="22"/>
              </w:rPr>
              <w:t xml:space="preserve">Internal stakeholders decide</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No tax benefit</w:t>
            </w:r>
          </w:p>
        </w:tc>
        <w:tc>
          <w:tcPr>
            <w:tcW w:type="dxa" w:w="4680"/>
            <w:tcBorders>
              <w:top w:val="single" w:color="CCCCCC" w:sz="1"/>
              <w:left w:val="single" w:color="CCCCCC" w:sz="1"/>
              <w:bottom w:val="single" w:color="CCCCCC" w:sz="1"/>
              <w:right w:val="single" w:color="CCCCCC" w:sz="1"/>
            </w:tcBorders>
          </w:tcPr>
          <w:p>
            <w:r>
              <w:rPr>
                <w:sz w:val="22"/>
                <w:szCs w:val="22"/>
              </w:rPr>
              <w:t xml:space="preserve">Tax-deductible through Foundation</w:t>
            </w:r>
          </w:p>
        </w:tc>
      </w:tr>
      <w:tr>
        <w:tc>
          <w:tcPr>
            <w:tcW w:type="dxa" w:w="4680"/>
            <w:tcBorders>
              <w:top w:val="single" w:color="CCCCCC" w:sz="1"/>
              <w:left w:val="single" w:color="CCCCCC" w:sz="1"/>
              <w:bottom w:val="single" w:color="CCCCCC" w:sz="1"/>
              <w:right w:val="single" w:color="CCCCCC" w:sz="1"/>
            </w:tcBorders>
            <w:shd w:fill="f7fafc" w:val="clear"/>
          </w:tcPr>
          <w:p>
            <w:r>
              <w:rPr>
                <w:sz w:val="22"/>
                <w:szCs w:val="22"/>
              </w:rPr>
              <w:t xml:space="preserve">Individual company impact</w:t>
            </w:r>
          </w:p>
        </w:tc>
        <w:tc>
          <w:tcPr>
            <w:tcW w:type="dxa" w:w="4680"/>
            <w:tcBorders>
              <w:top w:val="single" w:color="CCCCCC" w:sz="1"/>
              <w:left w:val="single" w:color="CCCCCC" w:sz="1"/>
              <w:bottom w:val="single" w:color="CCCCCC" w:sz="1"/>
              <w:right w:val="single" w:color="CCCCCC" w:sz="1"/>
            </w:tcBorders>
            <w:shd w:fill="f7fafc" w:val="clear"/>
          </w:tcPr>
          <w:p>
            <w:r>
              <w:rPr>
                <w:sz w:val="22"/>
                <w:szCs w:val="22"/>
              </w:rPr>
              <w:t xml:space="preserve">Pooled capital + grant leverage</w:t>
            </w:r>
          </w:p>
        </w:tc>
      </w:tr>
    </w:tbl>
    <w:p>
      <w:pPr>
        <w:pStyle w:val="Heading1"/>
      </w:pPr>
      <w:r>
        <w:t xml:space="preserve">The Invitation</w:t>
      </w:r>
    </w:p>
    <w:p>
      <w:r>
        <w:t xml:space="preserve">Blue Seal isn't asking companies to be perfect. It's asking them to be accountable—to the people who show up every day, the customers who trust them, and the suppliers who depend on them.</w:t>
      </w:r>
    </w:p>
    <w:p>
      <w:pPr>
        <w:spacing w:before="200"/>
      </w:pPr>
      <w:r>
        <w:t xml:space="preserve">No gatekeepers. No consultants deciding who's ethical. The people closest to the work decide where the good goes.</w:t>
      </w:r>
    </w:p>
    <w:p>
      <w:pPr>
        <w:spacing w:before="200"/>
      </w:pPr>
      <w:r>
        <w:t xml:space="preserve">Just this question, answered publicly, every quarter:</w:t>
      </w:r>
    </w:p>
    <w:p>
      <w:pPr>
        <w:pStyle w:val="Quote"/>
        <w:spacing w:before="200"/>
      </w:pPr>
      <w:r>
        <w:t xml:space="preserve">"Did we do what we said we'd do? And did our people agree it mattered?"</w:t>
      </w:r>
    </w:p>
    <w:p>
      <w:pPr>
        <w:pStyle w:val="Heading1"/>
      </w:pPr>
      <w:r>
        <w:t xml:space="preserve">Join the Movement</w:t>
      </w:r>
    </w:p>
    <w:p>
      <w:r>
        <w:rPr>
          <w:b/>
          <w:bCs/>
        </w:rPr>
        <w:t xml:space="preserve">Business membership: </w:t>
      </w:r>
      <w:r>
        <w:t xml:space="preserve">$1,000/year</w:t>
      </w:r>
    </w:p>
    <w:p>
      <w:r>
        <w:rPr>
          <w:b/>
          <w:bCs/>
        </w:rPr>
        <w:t xml:space="preserve">Individual membership: </w:t>
      </w:r>
      <w:r>
        <w:t xml:space="preserve">$100/year</w:t>
      </w:r>
    </w:p>
    <w:p>
      <w:pPr>
        <w:spacing w:before="200"/>
      </w:pPr>
      <w:r>
        <w:rPr>
          <w:b/>
          <w:bCs/>
        </w:rPr>
        <w:t xml:space="preserve">Founder reward: </w:t>
      </w:r>
      <w:r>
        <w:t xml:space="preserve">10% of fees from anyone you recruit, paid for 5 years</w:t>
      </w:r>
    </w:p>
    <w:p>
      <w:pPr>
        <w:spacing w:before="400"/>
        <w:jc w:val="center"/>
      </w:pPr>
      <w:r>
        <w:rPr>
          <w:b/>
          <w:bCs/>
          <w:color w:val="1a365d"/>
          <w:sz w:val="28"/>
          <w:szCs w:val="28"/>
        </w:rPr>
        <w:t xml:space="preserve">Blue Seal: Do Good. Give Back. Starts Local.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20"/>
        <w:szCs w:val="20"/>
      </w:rPr>
      <w:t xml:space="preserve">Blue Seal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1a365d"/>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1a365d"/>
      <w:sz w:val="32"/>
      <w:szCs w:val="32"/>
    </w:rPr>
  </w:style>
  <w:style w:type="paragraph" w:styleId="Heading2">
    <w:name w:val="Heading 2"/>
    <w:basedOn w:val="Normal"/>
    <w:next w:val="Normal"/>
    <w:qFormat/>
    <w:pPr>
      <w:spacing w:before="300" w:after="150"/>
      <w:outlineLvl w:val="1"/>
    </w:pPr>
    <w:rPr>
      <w:rFonts w:ascii="Georgia" w:cs="Georgia" w:eastAsia="Georgia" w:hAnsi="Georgia"/>
      <w:b/>
      <w:bCs/>
      <w:color w:val="2d3748"/>
      <w:sz w:val="26"/>
      <w:szCs w:val="26"/>
    </w:rPr>
  </w:style>
  <w:style w:type="paragraph" w:styleId="Subtitle">
    <w:name w:val="Subtitle"/>
    <w:basedOn w:val="Normal"/>
    <w:pPr>
      <w:spacing w:after="400"/>
      <w:jc w:val="center"/>
    </w:pPr>
    <w:rPr>
      <w:rFonts w:ascii="Arial" w:cs="Arial" w:eastAsia="Arial" w:hAnsi="Arial"/>
      <w:color w:val="4a5568"/>
      <w:sz w:val="28"/>
      <w:szCs w:val="28"/>
    </w:rPr>
  </w:style>
  <w:style w:type="paragraph" w:styleId="Quote">
    <w:name w:val="Quote"/>
    <w:basedOn w:val="Normal"/>
    <w:pPr>
      <w:spacing w:before="200" w:after="200"/>
      <w:ind w:left="720" w:right="720"/>
    </w:pPr>
    <w:rPr>
      <w:rFonts w:ascii="Georgia" w:cs="Georgia" w:eastAsia="Georgia" w:hAnsi="Georgia"/>
      <w:i/>
      <w:iCs/>
      <w:color w:val="2d3748"/>
      <w:sz w:val="26"/>
      <w:szCs w:val="26"/>
    </w:rPr>
  </w:style>
  <w:style w:type="paragraph" w:styleId="Callout">
    <w:name w:val="Callout"/>
    <w:basedOn w:val="Normal"/>
    <w:pPr>
      <w:spacing w:before="200" w:after="200"/>
      <w:jc w:val="center"/>
    </w:pPr>
    <w:rPr>
      <w:rFonts w:ascii="Arial" w:cs="Arial" w:eastAsia="Arial" w:hAnsi="Arial"/>
      <w:b/>
      <w:bCs/>
      <w:color w:val="1a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2026-01-03T03:08:30.366Z</dcterms:created>
  <dcterms:modified xsi:type="dcterms:W3CDTF">2026-01-03T03:08:30.367Z</dcterms:modified>
</cp:coreProperties>
</file>

<file path=docProps/custom.xml><?xml version="1.0" encoding="utf-8"?>
<Properties xmlns="http://schemas.openxmlformats.org/officeDocument/2006/custom-properties" xmlns:vt="http://schemas.openxmlformats.org/officeDocument/2006/docPropsVTypes"/>
</file>