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EXECUTIVE SUMMARY</w:t>
      </w:r>
    </w:p>
    <w:p>
      <w:pPr>
        <w:spacing w:after="60"/>
        <w:jc w:val="center"/>
      </w:pPr>
      <w:r>
        <w:rPr>
          <w:b/>
          <w:bCs/>
          <w:color w:val="333333"/>
          <w:sz w:val="26"/>
          <w:szCs w:val="26"/>
        </w:rPr>
        <w:t xml:space="preserve">The Case for Championing "The Kindness Vent"</w:t>
      </w:r>
    </w:p>
    <w:p>
      <w:pPr>
        <w:spacing w:after="300"/>
        <w:jc w:val="center"/>
      </w:pPr>
      <w:r>
        <w:rPr>
          <w:i/>
          <w:iCs/>
          <w:color w:val="C9A227"/>
          <w:sz w:val="22"/>
          <w:szCs w:val="22"/>
        </w:rPr>
        <w:t xml:space="preserve">Part of the SOLVE Movement — Social Impact Capitalism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1E4D7B" w:sz="1"/>
              <w:left w:val="single" w:color="1E4D7B" w:sz="1"/>
              <w:bottom w:val="single" w:color="1E4D7B" w:sz="1"/>
              <w:right w:val="single" w:color="1E4D7B" w:sz="1"/>
            </w:tcBorders>
            <w:shd w:fill="E8F1F8" w:val="clear"/>
            <w:tcMar>
              <w:top w:type="dxa" w:w="60"/>
              <w:left w:type="dxa" w:w="120"/>
              <w:bottom w:type="dxa" w:w="60"/>
              <w:right w:type="dxa" w:w="120"/>
            </w:tcMar>
          </w:tcPr>
          <w:p>
            <w:r>
              <w:rPr>
                <w:b/>
                <w:bCs/>
              </w:rPr>
              <w:t xml:space="preserve">Prepared For:</w:t>
            </w:r>
          </w:p>
        </w:tc>
        <w:tc>
          <w:tcPr>
            <w:tcW w:type="dxa" w:w="6720"/>
            <w:tcBorders>
              <w:top w:val="single" w:color="1E4D7B" w:sz="1"/>
              <w:left w:val="single" w:color="1E4D7B" w:sz="1"/>
              <w:bottom w:val="single" w:color="1E4D7B" w:sz="1"/>
              <w:right w:val="single" w:color="1E4D7B" w:sz="1"/>
            </w:tcBorders>
            <w:tcMar>
              <w:top w:type="dxa" w:w="60"/>
              <w:left w:type="dxa" w:w="120"/>
              <w:bottom w:type="dxa" w:w="60"/>
              <w:right w:type="dxa" w:w="120"/>
            </w:tcMar>
          </w:tcPr>
          <w:p>
            <w:r>
              <w:t xml:space="preserve">Executive Board &amp; Strategic Partners</w:t>
            </w:r>
          </w:p>
        </w:tc>
      </w:tr>
      <w:tr>
        <w:tc>
          <w:tcPr>
            <w:tcW w:type="dxa" w:w="3360"/>
            <w:tcBorders>
              <w:top w:val="single" w:color="1E4D7B" w:sz="1"/>
              <w:left w:val="single" w:color="1E4D7B" w:sz="1"/>
              <w:bottom w:val="single" w:color="1E4D7B" w:sz="1"/>
              <w:right w:val="single" w:color="1E4D7B" w:sz="1"/>
            </w:tcBorders>
            <w:shd w:fill="E8F1F8" w:val="clear"/>
            <w:tcMar>
              <w:top w:type="dxa" w:w="60"/>
              <w:left w:type="dxa" w:w="120"/>
              <w:bottom w:type="dxa" w:w="60"/>
              <w:right w:type="dxa" w:w="120"/>
            </w:tcMar>
          </w:tcPr>
          <w:p>
            <w:r>
              <w:rPr>
                <w:b/>
                <w:bCs/>
              </w:rPr>
              <w:t xml:space="preserve">Proponent:</w:t>
            </w:r>
          </w:p>
        </w:tc>
        <w:tc>
          <w:tcPr>
            <w:tcW w:type="dxa" w:w="6720"/>
            <w:tcBorders>
              <w:top w:val="single" w:color="1E4D7B" w:sz="1"/>
              <w:left w:val="single" w:color="1E4D7B" w:sz="1"/>
              <w:bottom w:val="single" w:color="1E4D7B" w:sz="1"/>
              <w:right w:val="single" w:color="1E4D7B" w:sz="1"/>
            </w:tcBorders>
            <w:tcMar>
              <w:top w:type="dxa" w:w="60"/>
              <w:left w:type="dxa" w:w="120"/>
              <w:bottom w:type="dxa" w:w="60"/>
              <w:right w:type="dxa" w:w="120"/>
            </w:tcMar>
          </w:tcPr>
          <w:p>
            <w:r>
              <w:t xml:space="preserve">Sharon Latimer</w:t>
            </w:r>
          </w:p>
        </w:tc>
      </w:tr>
      <w:tr>
        <w:tc>
          <w:tcPr>
            <w:tcW w:type="dxa" w:w="3360"/>
            <w:tcBorders>
              <w:top w:val="single" w:color="1E4D7B" w:sz="1"/>
              <w:left w:val="single" w:color="1E4D7B" w:sz="1"/>
              <w:bottom w:val="single" w:color="1E4D7B" w:sz="1"/>
              <w:right w:val="single" w:color="1E4D7B" w:sz="1"/>
            </w:tcBorders>
            <w:shd w:fill="E8F1F8" w:val="clear"/>
            <w:tcMar>
              <w:top w:type="dxa" w:w="60"/>
              <w:left w:type="dxa" w:w="120"/>
              <w:bottom w:type="dxa" w:w="60"/>
              <w:right w:type="dxa" w:w="120"/>
            </w:tcMar>
          </w:tcPr>
          <w:p>
            <w:r>
              <w:rPr>
                <w:b/>
                <w:bCs/>
              </w:rPr>
              <w:t xml:space="preserve">Project:</w:t>
            </w:r>
          </w:p>
        </w:tc>
        <w:tc>
          <w:tcPr>
            <w:tcW w:type="dxa" w:w="6720"/>
            <w:tcBorders>
              <w:top w:val="single" w:color="1E4D7B" w:sz="1"/>
              <w:left w:val="single" w:color="1E4D7B" w:sz="1"/>
              <w:bottom w:val="single" w:color="1E4D7B" w:sz="1"/>
              <w:right w:val="single" w:color="1E4D7B" w:sz="1"/>
            </w:tcBorders>
            <w:tcMar>
              <w:top w:type="dxa" w:w="60"/>
              <w:left w:type="dxa" w:w="120"/>
              <w:bottom w:type="dxa" w:w="60"/>
              <w:right w:type="dxa" w:w="120"/>
            </w:tcMar>
          </w:tcPr>
          <w:p>
            <w:r>
              <w:t xml:space="preserve">The Kindness Vent (SOLVE Movement / Blue Seal Initiative)</w:t>
            </w:r>
          </w:p>
        </w:tc>
      </w:tr>
    </w:tbl>
    <w:p>
      <w:pPr>
        <w:pStyle w:val="Heading2"/>
      </w:pPr>
      <w:r>
        <w:t xml:space="preserve">1. The Core Opportunity</w:t>
      </w:r>
    </w:p>
    <w:p>
      <w:pPr>
        <w:spacing w:after="200"/>
      </w:pPr>
      <w:r>
        <w:t xml:space="preserve">The Kindness Vent represents a paradigm shift in how society handles two abundant resources: waste heat and human compassion. Currently, businesses pay to generate heat that vents into the atmosphere, while simultaneously facing friction with unhouseable populations seeking shelter in front entryways.</w:t>
      </w:r>
    </w:p>
    <w:p>
      <w:pPr>
        <w:spacing w:after="200"/>
      </w:pPr>
      <w:r>
        <w:t xml:space="preserve">The Kindness Vent creates a </w:t>
      </w:r>
      <w:r>
        <w:rPr>
          <w:b/>
          <w:bCs/>
          <w:i/>
          <w:iCs/>
        </w:rPr>
        <w:t xml:space="preserve">Third Way</w:t>
      </w:r>
      <w:r>
        <w:t xml:space="preserve"> — Social Impact Capitalism. It creates a literal and metaphorical connection between the business sector and the Left Out, Left Behind, and Working Poor, turning a waste product (hot air) into a life-saving resource (warmth).</w:t>
      </w:r>
    </w:p>
    <w:p>
      <w:pPr>
        <w:spacing w:after="200"/>
      </w:pPr>
      <w:r>
        <w:rPr>
          <w:b/>
          <w:bCs/>
        </w:rPr>
        <w:t xml:space="preserve">The critical distinction: </w:t>
      </w:r>
      <w:r>
        <w:t xml:space="preserve">Unlike "ending homelessness" — which is abstract and politically paralyzed — stopping people from freezing </w:t>
      </w:r>
      <w:r>
        <w:rPr>
          <w:i/>
          <w:iCs/>
        </w:rPr>
        <w:t xml:space="preserve">tonight</w:t>
      </w:r>
      <w:r>
        <w:t xml:space="preserve"> is solvable. The technology is a 3-inch vent, a timer switch, and a flexible hose. The barrier isn't engineering. It's leadership.</w:t>
      </w:r>
    </w:p>
    <w:p>
      <w:pPr>
        <w:pStyle w:val="Heading2"/>
      </w:pPr>
      <w:r>
        <w:t xml:space="preserve">2. Why This Movement Needs a Champion</w:t>
      </w:r>
    </w:p>
    <w:p>
      <w:pPr>
        <w:spacing w:after="200"/>
      </w:pPr>
      <w:r>
        <w:t xml:space="preserve">This initiative is not merely about hardware; it is about Human Brilliance. It requires a leader who can navigate two worlds: the pragmatic reality of business owners who need their front doors clear, and the harsh reality of the unhouseable who are freezing to death.</w:t>
      </w:r>
    </w:p>
    <w:p>
      <w:pPr>
        <w:spacing w:after="120"/>
      </w:pPr>
      <w:r>
        <w:t xml:space="preserve">To champion this movement is to lead the charge on:</w:t>
      </w:r>
    </w:p>
    <w:p>
      <w:pPr>
        <w:spacing w:after="80"/>
      </w:pPr>
      <w:r>
        <w:rPr>
          <w:b/>
          <w:bCs/>
        </w:rPr>
        <w:t xml:space="preserve">Decency over Bureaucracy: </w:t>
      </w:r>
      <w:r>
        <w:t xml:space="preserve">Bypassing complex government programs for a simple, immediate solution — a hole in the wall, a hose, and a timer.</w:t>
      </w:r>
    </w:p>
    <w:p>
      <w:pPr>
        <w:spacing w:after="80"/>
      </w:pPr>
      <w:r>
        <w:rPr>
          <w:b/>
          <w:bCs/>
        </w:rPr>
        <w:t xml:space="preserve">Dignity over Charity: </w:t>
      </w:r>
      <w:r>
        <w:t xml:space="preserve">It's not a handout; it's a shared resource. It respects the user's autonomy (no cameras, no ID) while offering the business owner peace of mind (liability protection, clear front entrances).</w:t>
      </w:r>
    </w:p>
    <w:p>
      <w:pPr>
        <w:spacing w:after="200"/>
      </w:pPr>
      <w:r>
        <w:rPr>
          <w:b/>
          <w:bCs/>
        </w:rPr>
        <w:t xml:space="preserve">The Blue Seal Standard: </w:t>
      </w:r>
      <w:r>
        <w:t xml:space="preserve">Establishing the Blue Seal as the universal symbol of a business that does good, gives back, and starts local.</w:t>
      </w:r>
    </w:p>
    <w:p>
      <w:pPr>
        <w:pStyle w:val="Heading2"/>
      </w:pPr>
      <w:r>
        <w:t xml:space="preserve">3. The Proponent: Sharon Latimer</w:t>
      </w:r>
    </w:p>
    <w:p>
      <w:pPr>
        <w:spacing w:after="200"/>
      </w:pPr>
      <w:r>
        <w:t xml:space="preserve">The role of Champion requires more than administrative skill; it requires moral clarity, operational capability, and trusted relationships across sectors.</w:t>
      </w:r>
    </w:p>
    <w:p>
      <w:pPr>
        <w:spacing w:after="120"/>
      </w:pPr>
      <w:r>
        <w:rPr>
          <w:b/>
          <w:bCs/>
          <w:color w:val="1E4D7B"/>
        </w:rPr>
        <w:t xml:space="preserve">Why Sharon:</w:t>
      </w:r>
    </w:p>
    <w:p>
      <w:pPr>
        <w:spacing w:after="80"/>
      </w:pPr>
      <w:r>
        <w:rPr>
          <w:b/>
          <w:bCs/>
        </w:rPr>
        <w:t xml:space="preserve">Frontline Connection: </w:t>
      </w:r>
      <w:r>
        <w:t xml:space="preserve">Through decades of family connection to social services leadership, Sharon has direct insight into the realities frontline workers face — what works, what fails, and why the unhouseable remain unhouseable despite good intentions.</w:t>
      </w:r>
    </w:p>
    <w:p>
      <w:pPr>
        <w:spacing w:after="80"/>
      </w:pPr>
      <w:r>
        <w:rPr>
          <w:b/>
          <w:bCs/>
        </w:rPr>
        <w:t xml:space="preserve">The Trust Factor: </w:t>
      </w:r>
      <w:r>
        <w:t xml:space="preserve">In a sector paralyzed by cynicism, Sharon represents authentic care. She bridges the gap between the boardroom and the street — able to sit with business owners discussing liability and sit with outreach workers discussing survival.</w:t>
      </w:r>
    </w:p>
    <w:p>
      <w:pPr>
        <w:spacing w:after="80"/>
      </w:pPr>
      <w:r>
        <w:rPr>
          <w:b/>
          <w:bCs/>
        </w:rPr>
        <w:t xml:space="preserve">Operational Execution: </w:t>
      </w:r>
      <w:r>
        <w:t xml:space="preserve">This isn't a figurehead role. Sharon has demonstrated capacity to manage complex stakeholder relationships, coordinate across organizations, and drive projects to completion without requiring constant oversight.</w:t>
      </w:r>
    </w:p>
    <w:p>
      <w:pPr>
        <w:spacing w:after="200"/>
      </w:pPr>
      <w:r>
        <w:rPr>
          <w:b/>
          <w:bCs/>
        </w:rPr>
        <w:t xml:space="preserve">The Narrative Balance: </w:t>
      </w:r>
      <w:r>
        <w:t xml:space="preserve">The SOLVE movement requires a face that softens the hard-edged business language without diluting the mission. Sharon embodies the warmth required to sell "Kindness" while maintaining the discipline to ensure it actually gets built.</w:t>
      </w:r>
    </w:p>
    <w:p>
      <w:pPr>
        <w:pStyle w:val="Heading2"/>
      </w:pPr>
      <w:r>
        <w:t xml:space="preserve">4. What "Champion" Actually Means</w:t>
      </w:r>
    </w:p>
    <w:p>
      <w:pPr>
        <w:spacing w:after="120"/>
      </w:pPr>
      <w:r>
        <w:t xml:space="preserve">This is not a ceremonial title. The Champion role encompasses four operational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Business Recruitment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Pitch building owners on installation. Handle objections. Close commitments. Target: 10 buildings for Winter 2026 pilot.</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NGO Partnership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Secure outreach organization as monitoring partner. Establish data-sharing protocols. Coordinate wellness check response.</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Funding Coordination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Oversee Blue Seal till donation program. Ensure funds flow to installation and maintenance. Maintain Track The Pact transparency.</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Public Voice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Represent the initiative to media, community groups, and potential expansion partners. Tell the story. Be the face.</w:t>
            </w:r>
          </w:p>
        </w:tc>
      </w:tr>
    </w:tbl>
    <w:p>
      <w:pPr>
        <w:pStyle w:val="Heading2"/>
      </w:pPr>
      <w:r>
        <w:t xml:space="preserve">5. How It Sustains Itself: The Blue Seal Mechanics</w:t>
      </w:r>
    </w:p>
    <w:p>
      <w:pPr>
        <w:spacing w:after="200"/>
      </w:pPr>
      <w:r>
        <w:t xml:space="preserve">The Kindness Vent does not depend on grants, government funding, or charitable donations from outside the community. It is funded by the community it serves, through the businesses that participate.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At The Till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 Seal partner businesses display signage and QR code. Customers invited to round up change.</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Fund Collection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 Seal aggregates donations. Full transparency on amounts collected and deployed.</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Installation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Funds pay for HVAC contractor installation ($200-400 per unit). Business provides only the wall space.</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Data Return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WiFi-enabled units report usage data to NGO partners. Aggregate patterns inform outreach deployment.</w:t>
            </w:r>
          </w:p>
        </w:tc>
      </w:tr>
      <w:tr>
        <w:tc>
          <w:tcPr>
            <w:tcW w:type="dxa" w:w="25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b/>
                <w:bCs/>
              </w:rPr>
              <w:t xml:space="preserve">Sustainability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 donations cover maintenance and expansion. No dependency on grants or government cycles.</w:t>
            </w:r>
          </w:p>
        </w:tc>
      </w:tr>
    </w:tbl>
    <w:p>
      <w:pPr>
        <w:spacing w:before="200" w:after="200"/>
      </w:pPr>
      <w:r>
        <w:rPr>
          <w:b/>
          <w:bCs/>
        </w:rPr>
        <w:t xml:space="preserve">The SOLVE Commitments ensure accountability: </w:t>
      </w:r>
      <w:r>
        <w:t xml:space="preserve">Cap The Gap (close the gap between earnings and survival costs), Cut The Crap (no fees, no friction, no fine print), Track The Pact (full transparency on where every dollar goes).</w:t>
      </w:r>
    </w:p>
    <w:p>
      <w:pPr>
        <w:pStyle w:val="Heading2"/>
      </w:pPr>
      <w:r>
        <w:t xml:space="preserve">6. Strategic Justification</w:t>
      </w:r>
    </w:p>
    <w:p>
      <w:pPr>
        <w:spacing w:after="120"/>
      </w:pPr>
      <w:r>
        <w:t xml:space="preserve">Why would Sharon — or any high-level leader — stake their reputation on this?</w:t>
      </w:r>
    </w:p>
    <w:p>
      <w:pPr>
        <w:spacing w:after="80"/>
      </w:pPr>
      <w:r>
        <w:rPr>
          <w:b/>
          <w:bCs/>
        </w:rPr>
        <w:t xml:space="preserve">It is solvable. </w:t>
      </w:r>
      <w:r>
        <w:t xml:space="preserve">The mechanics are sound. The need is undeniable. The only missing piece is coordinated leadership.</w:t>
      </w:r>
    </w:p>
    <w:p>
      <w:pPr>
        <w:spacing w:after="80"/>
      </w:pPr>
      <w:r>
        <w:rPr>
          <w:b/>
          <w:bCs/>
        </w:rPr>
        <w:t xml:space="preserve">The data play. </w:t>
      </w:r>
      <w:r>
        <w:t xml:space="preserve">Through the optional WiFi module, the Champion controls a proprietary dataset for NGOs — knowing where and when help is needed without invading privacy. This becomes leverage for partnership and funding conversations.</w:t>
      </w:r>
    </w:p>
    <w:p>
      <w:pPr>
        <w:spacing w:after="80"/>
      </w:pPr>
      <w:r>
        <w:rPr>
          <w:b/>
          <w:bCs/>
        </w:rPr>
        <w:t xml:space="preserve">Tangible legacy. </w:t>
      </w:r>
      <w:r>
        <w:t xml:space="preserve">This is not a policy paper or a committee. It is physical infrastructure that saves lives — vents on walls that will outlast all of us.</w:t>
      </w:r>
    </w:p>
    <w:p>
      <w:pPr>
        <w:spacing w:after="200"/>
      </w:pPr>
      <w:r>
        <w:rPr>
          <w:b/>
          <w:bCs/>
        </w:rPr>
        <w:t xml:space="preserve">The credo made manifest: </w:t>
      </w:r>
      <w:r>
        <w:t xml:space="preserve">"Because getting rich doesn't mean being a dick." The Kindness Vent is the physical proof that Social Impact Capitalism works.</w:t>
      </w:r>
    </w:p>
    <w:p>
      <w:pPr>
        <w:shd w:fill="E8F1F8" w:val="clear"/>
        <w:spacing w:before="200"/>
      </w:pPr>
      <w:r>
        <w:rPr>
          <w:sz w:val="12"/>
          <w:szCs w:val="12"/>
        </w:rPr>
        <w:t xml:space="preserve"> </w:t>
      </w:r>
    </w:p>
    <w:p>
      <w:pPr>
        <w:shd w:fill="E8F1F8" w:val="clear"/>
        <w:jc w:val="center"/>
      </w:pPr>
      <w:r>
        <w:rPr>
          <w:b/>
          <w:bCs/>
          <w:color w:val="1E4D7B"/>
          <w:sz w:val="24"/>
          <w:szCs w:val="24"/>
        </w:rPr>
        <w:t xml:space="preserve">7. Conclusion</w:t>
      </w:r>
    </w:p>
    <w:p>
      <w:pPr>
        <w:shd w:fill="E8F1F8" w:val="clear"/>
        <w:spacing w:before="120" w:after="120"/>
      </w:pPr>
      <w:r>
        <w:t xml:space="preserve">The Kindness Vent is ready for deployment. The mechanics are sound. The funding model is sustainable. The need is critical. It lacks only one thing: The Voice.</w:t>
      </w:r>
    </w:p>
    <w:p>
      <w:pPr>
        <w:shd w:fill="E8F1F8" w:val="clear"/>
        <w:jc w:val="center"/>
      </w:pPr>
      <w:r>
        <w:rPr>
          <w:b/>
          <w:bCs/>
        </w:rPr>
        <w:t xml:space="preserve">Sharon Latimer is positioned to be that Voice — turning a simple mechanical vent into a symbol of warmth, dignity, and practical compassion.</w:t>
      </w:r>
    </w:p>
    <w:p>
      <w:pPr>
        <w:shd w:fill="E8F1F8" w:val="clear"/>
      </w:pPr>
      <w:r>
        <w:rPr>
          <w:sz w:val="12"/>
          <w:szCs w:val="12"/>
        </w:rPr>
        <w:t xml:space="preserve"> </w:t>
      </w:r>
    </w:p>
    <w:p>
      <w:pPr>
        <w:spacing w:before="300"/>
        <w:jc w:val="center"/>
      </w:pPr>
      <w:r>
        <w:rPr>
          <w:b/>
          <w:bCs/>
          <w:color w:val="1E4D7B"/>
        </w:rPr>
        <w:t xml:space="preserve">Blue Seal  |  </w:t>
      </w:r>
      <w:r>
        <w:rPr>
          <w:i/>
          <w:iCs/>
          <w:color w:val="C9A227"/>
        </w:rPr>
        <w:t xml:space="preserve">Do Good. Give Back. Start Local.</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jc w:val="center"/>
    </w:pPr>
    <w:rPr>
      <w:rFonts w:ascii="Arial" w:cs="Arial" w:eastAsia="Arial" w:hAnsi="Arial"/>
      <w:b/>
      <w:bCs/>
      <w:color w:val="1E4D7B"/>
      <w:sz w:val="40"/>
      <w:szCs w:val="40"/>
    </w:rPr>
  </w:style>
  <w:style w:type="paragraph" w:styleId="Heading2">
    <w:name w:val="Heading 2"/>
    <w:basedOn w:val="Normal"/>
    <w:next w:val="Normal"/>
    <w:qFormat/>
    <w:pPr>
      <w:spacing w:before="280" w:after="120"/>
    </w:pPr>
    <w:rPr>
      <w:rFonts w:ascii="Arial" w:cs="Arial" w:eastAsia="Arial" w:hAnsi="Arial"/>
      <w:b/>
      <w:bCs/>
      <w:color w:val="1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2026-01-14T03:34:33.007Z</dcterms:created>
  <dcterms:modified xsi:type="dcterms:W3CDTF">2026-01-14T03:34:33.008Z</dcterms:modified>
</cp:coreProperties>
</file>

<file path=docProps/custom.xml><?xml version="1.0" encoding="utf-8"?>
<Properties xmlns="http://schemas.openxmlformats.org/officeDocument/2006/custom-properties" xmlns:vt="http://schemas.openxmlformats.org/officeDocument/2006/docPropsVTypes"/>
</file>