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bookmarkStart w:id="3" w:name="_GoBack"/>
      <w:bookmarkEnd w:id="3"/>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Haikun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513F30E3" w14:textId="0BECFEA1" w:rsidR="00461CAF" w:rsidRDefault="005A0AC6" w:rsidP="00760FB4">
      <w:pPr>
        <w:pStyle w:val="Chapterheading0"/>
        <w:jc w:val="left"/>
      </w:pPr>
      <w:r>
        <w:t xml:space="preserve">Survival is an important </w:t>
      </w:r>
      <w:r w:rsidR="00D34B2A">
        <w:t xml:space="preserve">population process </w:t>
      </w:r>
      <w:r>
        <w:t xml:space="preserve">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w:t>
      </w:r>
      <w:r w:rsidR="006014D4">
        <w:t>deterministic</w:t>
      </w:r>
      <w:r w:rsidR="005C2A91">
        <w:t xml:space="preserve">. </w:t>
      </w:r>
      <w:r w:rsidR="00D34B2A">
        <w:t>R</w:t>
      </w:r>
      <w:r w:rsidR="005C2A91">
        <w:t>ecently developed state-space assessment model</w:t>
      </w:r>
      <w:r w:rsidR="00D34B2A">
        <w:t>s</w:t>
      </w:r>
      <w:r w:rsidR="005C2A91">
        <w:t xml:space="preserve"> </w:t>
      </w:r>
      <w:r w:rsidR="00026AA4">
        <w:t xml:space="preserve">can estimate </w:t>
      </w:r>
      <w:r w:rsidR="00D34B2A">
        <w:t xml:space="preserve">stochastic </w:t>
      </w:r>
      <w:r w:rsidR="00294DFF">
        <w:t>deviations</w:t>
      </w:r>
      <w:r w:rsidR="005C2A91">
        <w:t xml:space="preserve"> in surviva</w:t>
      </w:r>
      <w:r w:rsidR="00026AA4">
        <w:t>l</w:t>
      </w:r>
      <w:r w:rsidR="00294DFF">
        <w:t>, which represent variability in some ambiguous combination of natural mortality (</w:t>
      </w:r>
      <w:r w:rsidR="00294DFF" w:rsidRPr="00F9438F">
        <w:rPr>
          <w:i/>
          <w:iCs/>
        </w:rPr>
        <w:t>M</w:t>
      </w:r>
      <w:r w:rsidR="00294DFF">
        <w:t>), fishing mortality (</w:t>
      </w:r>
      <w:r w:rsidR="00294DFF" w:rsidRPr="00BC160A">
        <w:rPr>
          <w:i/>
          <w:iCs/>
        </w:rPr>
        <w:t>F</w:t>
      </w:r>
      <w:r w:rsidR="00294DFF">
        <w:t xml:space="preserve">), and migration. </w:t>
      </w:r>
      <w:r w:rsidR="0068431C">
        <w:t xml:space="preserve">These survival deviations are generally treated as independent by age and year, despite our understanding that many population processes can be autocorrelated and that not accounting for autocorrelation can result in notable bias. We address these concerns, as well as the strong retrospective pattern found in the last assessment of Southern New England yellowtail flounder </w:t>
      </w:r>
      <w:r w:rsidR="0068431C">
        <w:rPr>
          <w:lang w:eastAsia="zh-CN"/>
        </w:rPr>
        <w:t>(</w:t>
      </w:r>
      <w:r w:rsidR="0068431C" w:rsidRPr="00DB6BFB">
        <w:rPr>
          <w:i/>
          <w:iCs/>
          <w:lang w:eastAsia="zh-CN"/>
        </w:rPr>
        <w:t>Limanda ferruginea</w:t>
      </w:r>
      <w:r w:rsidR="0068431C" w:rsidRPr="00DB6BFB">
        <w:rPr>
          <w:iCs/>
          <w:lang w:eastAsia="zh-CN"/>
        </w:rPr>
        <w:t>)</w:t>
      </w:r>
      <w:r w:rsidR="0068431C">
        <w:rPr>
          <w:iCs/>
          <w:lang w:eastAsia="zh-CN"/>
        </w:rPr>
        <w:t xml:space="preserve">, by </w:t>
      </w:r>
      <w:r w:rsidR="00815C30">
        <w:t>incorporating</w:t>
      </w:r>
      <w:r w:rsidR="0068431C">
        <w:t xml:space="preserve"> two-dimensional (</w:t>
      </w:r>
      <w:r w:rsidR="00815C30">
        <w:t xml:space="preserve">2D, </w:t>
      </w:r>
      <w:r w:rsidR="0068431C">
        <w:t xml:space="preserve">age and year) </w:t>
      </w:r>
      <w:r w:rsidR="00815C30">
        <w:t xml:space="preserve">first-order </w:t>
      </w:r>
      <w:r w:rsidR="0068431C">
        <w:t xml:space="preserve">autocorrelation in survival and </w:t>
      </w:r>
      <w:r w:rsidR="00F9438F" w:rsidRPr="00F9438F">
        <w:rPr>
          <w:i/>
          <w:iCs/>
        </w:rPr>
        <w:t>M</w:t>
      </w:r>
      <w:r w:rsidR="00815C30">
        <w:t xml:space="preserve">. </w:t>
      </w:r>
      <w:r w:rsidR="00FC3695">
        <w:t xml:space="preserve">We found that </w:t>
      </w:r>
      <w:r w:rsidR="0066523F">
        <w:t>deviations</w:t>
      </w:r>
      <w:r w:rsidR="002C4BF4">
        <w:t xml:space="preserve"> </w:t>
      </w:r>
      <w:r w:rsidR="00FC3695">
        <w:t>w</w:t>
      </w:r>
      <w:r w:rsidR="002C4BF4">
        <w:t>ere</w:t>
      </w:r>
      <w:r w:rsidR="00FC3695">
        <w:t xml:space="preserve"> autocorrelated among </w:t>
      </w:r>
      <w:r w:rsidR="00A41F2A">
        <w:t xml:space="preserve">both </w:t>
      </w:r>
      <w:r w:rsidR="00815C30">
        <w:t>years</w:t>
      </w:r>
      <w:r w:rsidR="002C4BF4">
        <w:t xml:space="preserve"> </w:t>
      </w:r>
      <w:r w:rsidR="001E0D06">
        <w:t>(</w:t>
      </w:r>
      <w:r w:rsidR="002C4BF4">
        <w:t>0.5</w:t>
      </w:r>
      <w:r w:rsidR="00815C30">
        <w:t xml:space="preserve">2 </w:t>
      </w:r>
      <m:oMath>
        <m:r>
          <w:rPr>
            <w:rFonts w:ascii="Cambria Math" w:hAnsi="Cambria Math"/>
          </w:rPr>
          <m:t>±</m:t>
        </m:r>
      </m:oMath>
      <w:r w:rsidR="00815C30">
        <w:t xml:space="preserve"> </w:t>
      </w:r>
      <w:r w:rsidR="002C4BF4">
        <w:rPr>
          <w:lang w:eastAsia="zh-CN"/>
        </w:rPr>
        <w:t>0.10</w:t>
      </w:r>
      <w:r w:rsidR="00815C30">
        <w:rPr>
          <w:lang w:eastAsia="zh-CN"/>
        </w:rPr>
        <w:t xml:space="preserve">, </w:t>
      </w:r>
      <w:r w:rsidR="00815C30" w:rsidRPr="00815C30">
        <w:rPr>
          <w:lang w:eastAsia="zh-CN"/>
        </w:rPr>
        <w:t xml:space="preserve">0.47 </w:t>
      </w:r>
      <m:oMath>
        <m:r>
          <w:rPr>
            <w:rFonts w:ascii="Cambria Math" w:hAnsi="Cambria Math"/>
          </w:rPr>
          <m:t>±</m:t>
        </m:r>
      </m:oMath>
      <w:r w:rsidR="00815C30">
        <w:t xml:space="preserve"> </w:t>
      </w:r>
      <w:r w:rsidR="00815C30" w:rsidRPr="00815C30">
        <w:rPr>
          <w:lang w:eastAsia="zh-CN"/>
        </w:rPr>
        <w:t>0.21</w:t>
      </w:r>
      <w:r w:rsidR="00815C30">
        <w:rPr>
          <w:lang w:eastAsia="zh-CN"/>
        </w:rPr>
        <w:t>)</w:t>
      </w:r>
      <w:r w:rsidR="001E0D06">
        <w:t xml:space="preserve"> </w:t>
      </w:r>
      <w:r w:rsidR="00A41F2A">
        <w:t>and</w:t>
      </w:r>
      <w:r w:rsidR="00815C30">
        <w:t xml:space="preserve"> ages</w:t>
      </w:r>
      <w:r w:rsidR="002C4BF4">
        <w:t xml:space="preserve"> (0.3</w:t>
      </w:r>
      <w:r w:rsidR="00815C30">
        <w:t xml:space="preserve">4 </w:t>
      </w:r>
      <m:oMath>
        <m:r>
          <w:rPr>
            <w:rFonts w:ascii="Cambria Math" w:hAnsi="Cambria Math"/>
          </w:rPr>
          <m:t>±</m:t>
        </m:r>
      </m:oMath>
      <w:r w:rsidR="00815C30">
        <w:t xml:space="preserve"> </w:t>
      </w:r>
      <w:r w:rsidR="002C4BF4">
        <w:rPr>
          <w:lang w:eastAsia="zh-CN"/>
        </w:rPr>
        <w:t>0.12</w:t>
      </w:r>
      <w:r w:rsidR="00815C30">
        <w:rPr>
          <w:lang w:eastAsia="zh-CN"/>
        </w:rPr>
        <w:t xml:space="preserve">, </w:t>
      </w:r>
      <w:r w:rsidR="00815C30" w:rsidRPr="00815C30">
        <w:rPr>
          <w:lang w:eastAsia="zh-CN"/>
        </w:rPr>
        <w:t xml:space="preserve">0.39 </w:t>
      </w:r>
      <m:oMath>
        <m:r>
          <w:rPr>
            <w:rFonts w:ascii="Cambria Math" w:hAnsi="Cambria Math"/>
          </w:rPr>
          <m:t>±</m:t>
        </m:r>
      </m:oMath>
      <w:r w:rsidR="00815C30">
        <w:t xml:space="preserve"> </w:t>
      </w:r>
      <w:r w:rsidR="00815C30" w:rsidRPr="00815C30">
        <w:rPr>
          <w:lang w:eastAsia="zh-CN"/>
        </w:rPr>
        <w:t>0.14)</w:t>
      </w:r>
      <w:r w:rsidR="00815C30">
        <w:rPr>
          <w:lang w:eastAsia="zh-CN"/>
        </w:rPr>
        <w:t xml:space="preserve"> when estimated for survival or </w:t>
      </w:r>
      <w:r w:rsidR="00F9438F" w:rsidRPr="00F9438F">
        <w:rPr>
          <w:i/>
          <w:iCs/>
        </w:rPr>
        <w:t>M</w:t>
      </w:r>
      <w:r w:rsidR="00815C30">
        <w:rPr>
          <w:lang w:eastAsia="zh-CN"/>
        </w:rPr>
        <w:t>, respectively</w:t>
      </w:r>
      <w:r w:rsidR="002C4BF4">
        <w:rPr>
          <w:lang w:eastAsia="zh-CN"/>
        </w:rPr>
        <w:t xml:space="preserve">. </w:t>
      </w:r>
      <w:r w:rsidR="00815C30">
        <w:rPr>
          <w:lang w:eastAsia="zh-CN"/>
        </w:rPr>
        <w:t xml:space="preserve">Models with the 2D AR(1) </w:t>
      </w:r>
      <w:r w:rsidR="00F9438F">
        <w:rPr>
          <w:lang w:eastAsia="zh-CN"/>
        </w:rPr>
        <w:t>smoother</w:t>
      </w:r>
      <w:r w:rsidR="00815C30">
        <w:rPr>
          <w:lang w:eastAsia="zh-CN"/>
        </w:rPr>
        <w:t xml:space="preserve"> on survival </w:t>
      </w:r>
      <w:r w:rsidR="00F9438F">
        <w:rPr>
          <w:lang w:eastAsia="zh-CN"/>
        </w:rPr>
        <w:t xml:space="preserve">or </w:t>
      </w:r>
      <w:r w:rsidR="00F9438F" w:rsidRPr="00F9438F">
        <w:rPr>
          <w:i/>
          <w:iCs/>
        </w:rPr>
        <w:t>M</w:t>
      </w:r>
      <w:r w:rsidR="00F9438F">
        <w:rPr>
          <w:lang w:eastAsia="zh-CN"/>
        </w:rPr>
        <w:t xml:space="preserve"> fitted the data better </w:t>
      </w:r>
      <w:r w:rsidR="00760FB4">
        <w:rPr>
          <w:lang w:eastAsia="zh-CN"/>
        </w:rPr>
        <w:t xml:space="preserve">and </w:t>
      </w:r>
      <w:r w:rsidR="00CB2EEF">
        <w:rPr>
          <w:lang w:eastAsia="zh-CN"/>
        </w:rPr>
        <w:t xml:space="preserve">had </w:t>
      </w:r>
      <w:r w:rsidR="00760FB4">
        <w:rPr>
          <w:lang w:eastAsia="zh-CN"/>
        </w:rPr>
        <w:t xml:space="preserve">reduced retrospective pattern (lower AIC and Mohn’s </w:t>
      </w:r>
      <m:oMath>
        <m:r>
          <w:rPr>
            <w:rFonts w:ascii="Cambria Math" w:hAnsi="Cambria Math"/>
            <w:lang w:eastAsia="zh-CN"/>
          </w:rPr>
          <m:t>ρ</m:t>
        </m:r>
      </m:oMath>
      <w:r w:rsidR="00760FB4">
        <w:rPr>
          <w:lang w:eastAsia="zh-CN"/>
        </w:rPr>
        <w:t>)</w:t>
      </w:r>
      <w:r w:rsidR="00F9438F">
        <w:rPr>
          <w:lang w:eastAsia="zh-CN"/>
        </w:rPr>
        <w:t>. T</w:t>
      </w:r>
      <w:r w:rsidR="00815C30">
        <w:rPr>
          <w:lang w:eastAsia="zh-CN"/>
        </w:rPr>
        <w:t xml:space="preserve">he </w:t>
      </w:r>
      <w:r w:rsidR="00071210">
        <w:rPr>
          <w:lang w:eastAsia="zh-CN"/>
        </w:rPr>
        <w:t xml:space="preserve">lowest Mohn’s </w:t>
      </w:r>
      <m:oMath>
        <m:r>
          <w:rPr>
            <w:rFonts w:ascii="Cambria Math" w:hAnsi="Cambria Math"/>
            <w:lang w:eastAsia="zh-CN"/>
          </w:rPr>
          <m:t>ρ</m:t>
        </m:r>
      </m:oMath>
      <w:r w:rsidR="00815C30">
        <w:rPr>
          <w:lang w:eastAsia="zh-CN"/>
        </w:rPr>
        <w:t xml:space="preserve"> was achieved by </w:t>
      </w:r>
      <w:r w:rsidR="00F9438F">
        <w:rPr>
          <w:lang w:eastAsia="zh-CN"/>
        </w:rPr>
        <w:t xml:space="preserve">simultaneously </w:t>
      </w:r>
      <w:r w:rsidR="00815C30">
        <w:rPr>
          <w:lang w:eastAsia="zh-CN"/>
        </w:rPr>
        <w:t>including</w:t>
      </w:r>
      <w:r w:rsidR="00F9438F">
        <w:rPr>
          <w:lang w:eastAsia="zh-CN"/>
        </w:rPr>
        <w:t xml:space="preserve"> 2D AR(1) </w:t>
      </w:r>
      <w:r w:rsidR="00F9438F" w:rsidRPr="00F9438F">
        <w:rPr>
          <w:i/>
          <w:iCs/>
        </w:rPr>
        <w:t>M</w:t>
      </w:r>
      <w:r w:rsidR="00F9438F">
        <w:rPr>
          <w:lang w:eastAsia="zh-CN"/>
        </w:rPr>
        <w:t xml:space="preserve"> deviations and </w:t>
      </w:r>
      <w:r w:rsidR="00815C30">
        <w:rPr>
          <w:lang w:eastAsia="zh-CN"/>
        </w:rPr>
        <w:t xml:space="preserve">independent </w:t>
      </w:r>
      <w:r w:rsidR="00F9438F">
        <w:rPr>
          <w:lang w:eastAsia="zh-CN"/>
        </w:rPr>
        <w:t>survival deviations. Including an environmental effect on recruitment further</w:t>
      </w:r>
      <w:r w:rsidR="00557607">
        <w:rPr>
          <w:lang w:eastAsia="zh-CN"/>
        </w:rPr>
        <w:t xml:space="preserve"> reduced Mohn’s </w:t>
      </w:r>
      <m:oMath>
        <m:r>
          <w:rPr>
            <w:rFonts w:ascii="Cambria Math" w:hAnsi="Cambria Math"/>
            <w:lang w:eastAsia="zh-CN"/>
          </w:rPr>
          <m:t>ρ</m:t>
        </m:r>
      </m:oMath>
      <w:r w:rsidR="0082218A">
        <w:rPr>
          <w:lang w:eastAsia="zh-CN"/>
        </w:rPr>
        <w:t xml:space="preserve"> for recruitment but </w:t>
      </w:r>
      <w:r w:rsidR="0082218A">
        <w:t xml:space="preserve">did not </w:t>
      </w:r>
      <w:r w:rsidR="00294DFF">
        <w:t xml:space="preserve">affect </w:t>
      </w:r>
      <w:r w:rsidR="0082218A">
        <w:t xml:space="preserve">Mohn’s </w:t>
      </w:r>
      <m:oMath>
        <m:r>
          <w:rPr>
            <w:rFonts w:ascii="Cambria Math" w:hAnsi="Cambria Math"/>
            <w:lang w:eastAsia="zh-CN"/>
          </w:rPr>
          <m:t>ρ</m:t>
        </m:r>
      </m:oMath>
      <w:r w:rsidR="0082218A">
        <w:t xml:space="preserve"> for </w:t>
      </w:r>
      <w:r w:rsidR="00294DFF">
        <w:t xml:space="preserve">spawning stock biomass (SSB) or </w:t>
      </w:r>
      <w:r w:rsidR="00294DFF" w:rsidRPr="00BC160A">
        <w:rPr>
          <w:i/>
          <w:iCs/>
        </w:rPr>
        <w:t>F</w:t>
      </w:r>
      <w:r w:rsidR="00F9438F">
        <w:rPr>
          <w:lang w:eastAsia="zh-CN"/>
        </w:rPr>
        <w:t xml:space="preserve">. </w:t>
      </w:r>
      <w:r w:rsidR="00294DFF">
        <w:rPr>
          <w:lang w:eastAsia="zh-CN"/>
        </w:rPr>
        <w:t>T</w:t>
      </w:r>
      <w:r w:rsidR="00D8012E">
        <w:t>he</w:t>
      </w:r>
      <w:r w:rsidR="007F62AA">
        <w:t xml:space="preserve"> </w:t>
      </w:r>
      <w:r w:rsidR="00F9438F">
        <w:t xml:space="preserve">2D AR(1) smoother </w:t>
      </w:r>
      <w:r w:rsidR="00A41F2A">
        <w:t>altered</w:t>
      </w:r>
      <w:r w:rsidR="00EC722C">
        <w:t xml:space="preserve"> estimates of </w:t>
      </w:r>
      <w:r w:rsidR="00760FB4">
        <w:t>SSB</w:t>
      </w:r>
      <w:r w:rsidR="00A41F2A">
        <w:t xml:space="preserve"> and </w:t>
      </w:r>
      <w:r w:rsidR="001C5913" w:rsidRPr="00BC160A">
        <w:rPr>
          <w:i/>
          <w:iCs/>
        </w:rPr>
        <w:t>F</w:t>
      </w:r>
      <w:r w:rsidR="00294DFF">
        <w:t xml:space="preserve"> </w:t>
      </w:r>
      <w:r w:rsidR="007F62AA">
        <w:t xml:space="preserve">by </w:t>
      </w:r>
      <w:r w:rsidR="007A261A">
        <w:t>10-</w:t>
      </w:r>
      <w:r w:rsidR="00F9438F">
        <w:t>15%</w:t>
      </w:r>
      <w:r w:rsidR="00294DFF">
        <w:t xml:space="preserve"> in model years, whereas SSB changed by 30% i</w:t>
      </w:r>
      <w:r w:rsidR="001C5913">
        <w:t xml:space="preserve">n short-term projections with </w:t>
      </w:r>
      <w:r w:rsidR="001C5913" w:rsidRPr="00BC160A">
        <w:rPr>
          <w:i/>
          <w:iCs/>
        </w:rPr>
        <w:t>F</w:t>
      </w:r>
      <w:r w:rsidR="007A261A">
        <w:t xml:space="preserve"> = 0</w:t>
      </w:r>
      <w:r w:rsidR="00294DFF">
        <w:t xml:space="preserve">. </w:t>
      </w:r>
      <w:r w:rsidR="00F9438F">
        <w:t xml:space="preserve">We conclude that </w:t>
      </w:r>
      <w:r w:rsidR="00760FB4">
        <w:t xml:space="preserve">incorporating 2D autocorrelated variation in survival, </w:t>
      </w:r>
      <w:r w:rsidR="00760FB4" w:rsidRPr="00760FB4">
        <w:rPr>
          <w:i/>
          <w:iCs/>
        </w:rPr>
        <w:t>M</w:t>
      </w:r>
      <w:r w:rsidR="00760FB4">
        <w:rPr>
          <w:lang w:eastAsia="zh-CN"/>
        </w:rPr>
        <w:t xml:space="preserve">, or both could improve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model fit</w:t>
      </w:r>
      <w:r w:rsidR="00AD1C17">
        <w:rPr>
          <w:lang w:eastAsia="zh-CN"/>
        </w:rPr>
        <w:t xml:space="preserve"> and </w:t>
      </w:r>
      <w:r w:rsidR="00071210">
        <w:rPr>
          <w:lang w:eastAsia="zh-CN"/>
        </w:rPr>
        <w:t>consistency</w:t>
      </w:r>
      <w:r w:rsidR="00760FB4">
        <w:rPr>
          <w:lang w:eastAsia="zh-CN"/>
        </w:rPr>
        <w:t xml:space="preserve"> of</w:t>
      </w:r>
      <w:r w:rsidR="003B3D56">
        <w:rPr>
          <w:lang w:eastAsia="zh-CN"/>
        </w:rPr>
        <w:t xml:space="preserve"> SSB</w:t>
      </w:r>
      <w:r w:rsidR="00977ECA">
        <w:rPr>
          <w:lang w:eastAsia="zh-CN"/>
        </w:rPr>
        <w:t xml:space="preserve"> projection</w:t>
      </w:r>
      <w:r w:rsidR="001C5913">
        <w:rPr>
          <w:lang w:eastAsia="zh-CN"/>
        </w:rPr>
        <w:t>s</w:t>
      </w:r>
      <w:r w:rsidR="00760FB4">
        <w:rPr>
          <w:lang w:eastAsia="zh-CN"/>
        </w:rPr>
        <w:t>.</w:t>
      </w:r>
    </w:p>
    <w:p w14:paraId="19ACFD8B" w14:textId="1C9BE3F9"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760FB4">
        <w:t xml:space="preserve">natural mortality;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t>Introduction</w:t>
      </w:r>
    </w:p>
    <w:p w14:paraId="1405621C" w14:textId="756A9F64"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4" w:name="OLE_LINK10"/>
      <w:bookmarkStart w:id="5"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4"/>
      <w:bookmarkEnd w:id="5"/>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A95D46">
        <w:rPr>
          <w:noProof/>
        </w:rPr>
        <w:t>; Xu et al. 2019</w:t>
      </w:r>
      <w:r w:rsidR="008B06BB">
        <w:rPr>
          <w:noProof/>
        </w:rPr>
        <w:t>)</w:t>
      </w:r>
      <w:r w:rsidR="00450312">
        <w:fldChar w:fldCharType="end"/>
      </w:r>
      <w:r w:rsidR="00911727" w:rsidRPr="009A4919">
        <w:t xml:space="preserve">. </w:t>
      </w:r>
      <w:r w:rsidR="001B3A9C">
        <w:t>U</w:t>
      </w:r>
      <w:r w:rsidR="000C6C06">
        <w:t xml:space="preserve">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A95D46">
        <w:t xml:space="preserve">, although Xu et al. (2019) recently implemented 2D AR(1) selectivity deviations in Stock Synthesis (Methot and Wetzel 2013). Another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Cadigan (201</w:t>
      </w:r>
      <w:r w:rsidR="00882D03">
        <w:t>6</w:t>
      </w:r>
      <w:r w:rsidR="00D66D6D">
        <w:t>) did not</w:t>
      </w:r>
      <w:r w:rsidR="00A95D46">
        <w:t>, however,</w:t>
      </w:r>
      <w:r w:rsidR="00D66D6D">
        <w:t xml:space="preserve">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DBB7A7A"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r w:rsidR="00DB6BFB" w:rsidRPr="00DB6BFB">
        <w:rPr>
          <w:i/>
          <w:iCs/>
          <w:lang w:eastAsia="zh-CN"/>
        </w:rPr>
        <w:t>Limanda ferruginea</w:t>
      </w:r>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mid-1990s and since then all stocks have experienced some recovery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00A439E6">
        <w:rPr>
          <w:lang w:eastAsia="zh-CN"/>
        </w:rPr>
        <w:t xml:space="preserve"> </w:t>
      </w:r>
      <w:r w:rsidR="00A439E6" w:rsidRPr="009A4919">
        <w:rPr>
          <w:lang w:eastAsia="zh-CN"/>
        </w:rPr>
        <w:fldChar w:fldCharType="begin"/>
      </w:r>
      <w:r w:rsidR="00A439E6">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A439E6" w:rsidRPr="009A4919">
        <w:rPr>
          <w:lang w:eastAsia="zh-CN"/>
        </w:rPr>
        <w:fldChar w:fldCharType="separate"/>
      </w:r>
      <w:r w:rsidR="00A439E6">
        <w:rPr>
          <w:noProof/>
          <w:lang w:eastAsia="zh-CN"/>
        </w:rPr>
        <w:t>(Stone et al. 2004)</w:t>
      </w:r>
      <w:r w:rsidR="00A439E6" w:rsidRPr="009A4919">
        <w:rPr>
          <w:lang w:eastAsia="zh-CN"/>
        </w:rPr>
        <w:fldChar w:fldCharType="end"/>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DF2D3B">
        <w:rPr>
          <w:lang w:eastAsia="zh-CN"/>
        </w:rPr>
        <w:t>for</w:t>
      </w:r>
      <w:r w:rsidR="009B2FCA">
        <w:rPr>
          <w:lang w:eastAsia="zh-CN"/>
        </w:rPr>
        <w:t xml:space="preserve"> </w:t>
      </w:r>
      <w:r w:rsidR="00C64632" w:rsidRPr="009A4919">
        <w:rPr>
          <w:lang w:eastAsia="zh-CN"/>
        </w:rPr>
        <w:t>SSB</w:t>
      </w:r>
      <w:r w:rsidR="00DF2D3B">
        <w:rPr>
          <w:lang w:eastAsia="zh-CN"/>
        </w:rPr>
        <w:t xml:space="preserve"> </w:t>
      </w:r>
      <w:r w:rsidR="00C64632" w:rsidRPr="009A4919">
        <w:rPr>
          <w:lang w:eastAsia="zh-CN"/>
        </w:rPr>
        <w:t xml:space="preserve">and </w:t>
      </w:r>
      <w:r w:rsidR="002A2F48">
        <w:rPr>
          <w:lang w:eastAsia="zh-CN"/>
        </w:rPr>
        <w:t>fully-selected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the</w:t>
      </w:r>
      <w:r w:rsidR="000950BB">
        <w:rPr>
          <w:lang w:eastAsia="zh-CN"/>
        </w:rPr>
        <w:t xml:space="preserve"> </w:t>
      </w:r>
      <w:r w:rsidR="00DD3F78">
        <w:rPr>
          <w:lang w:eastAsia="zh-CN"/>
        </w:rPr>
        <w:t xml:space="preserve">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6CEC65D3"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scientists </w:t>
      </w:r>
      <w:r w:rsidR="00A07CD3">
        <w:t xml:space="preserve">sometimes </w:t>
      </w:r>
      <w:r w:rsidR="003E1980">
        <w:t>impos</w:t>
      </w:r>
      <w:r w:rsidR="00F67150">
        <w:t>e</w:t>
      </w:r>
      <w:r w:rsidR="00360CBF">
        <w:t xml:space="preserve"> a temporal trend </w:t>
      </w:r>
      <w:r w:rsidR="000950BB">
        <w:t>on</w:t>
      </w:r>
      <w:r w:rsidR="00360CBF">
        <w:t xml:space="preserve">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because it directly influences stock </w:t>
      </w:r>
      <w:r w:rsidR="004D3256" w:rsidRPr="009A4919">
        <w:t>produc</w:t>
      </w:r>
      <w:r w:rsidR="004D3256">
        <w:t>t</w:t>
      </w:r>
      <w:r w:rsidR="004D3256" w:rsidRPr="009A4919">
        <w:t>ivity</w:t>
      </w:r>
      <w:r w:rsidR="000950BB">
        <w:t>. Moreover, 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w:t>
      </w:r>
      <w:r w:rsidR="00F70887" w:rsidRPr="00F70887">
        <w:rPr>
          <w:i/>
        </w:rPr>
        <w:t>M</w:t>
      </w:r>
      <w:r w:rsidR="005B15B1">
        <w:t xml:space="preserve"> is</w:t>
      </w:r>
      <w:r w:rsidR="001D58CC">
        <w:t xml:space="preserve"> </w:t>
      </w:r>
      <w:r w:rsidR="00C65CC9">
        <w:t xml:space="preserve">often </w:t>
      </w:r>
      <w:r w:rsidR="00C64632" w:rsidRPr="009A4919">
        <w:t>difficult to estimate</w:t>
      </w:r>
      <w:r w:rsidR="000950BB">
        <w:t xml:space="preserve"> </w:t>
      </w:r>
      <w:r w:rsidR="00C64632" w:rsidRPr="009A4919">
        <w:t>because</w:t>
      </w:r>
      <w:r w:rsidR="00C63E91">
        <w:t xml:space="preserve"> it is confounded </w:t>
      </w:r>
      <w:r w:rsidR="00C64632" w:rsidRPr="009A4919">
        <w:t>with other parameters</w:t>
      </w:r>
      <w:r w:rsidR="001D58CC">
        <w:t xml:space="preserve"> such as</w:t>
      </w:r>
      <w:r w:rsidR="000950BB">
        <w:t xml:space="preserve"> </w:t>
      </w:r>
      <w:r w:rsidR="000950BB" w:rsidRPr="000950BB">
        <w:rPr>
          <w:i/>
          <w:iCs/>
        </w:rPr>
        <w:t>F</w:t>
      </w:r>
      <w:r w:rsidR="001D58CC">
        <w:t xml:space="preserve"> and recruitment</w:t>
      </w:r>
      <w:r w:rsidR="000950BB">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w:t>
      </w:r>
      <w:r w:rsidR="000950BB">
        <w:t>ir results underline the importance</w:t>
      </w:r>
      <w:r w:rsidR="000950BB" w:rsidRPr="009A4919">
        <w:t xml:space="preserve"> of correctly specifying the temporal </w:t>
      </w:r>
      <w:r w:rsidR="000950BB">
        <w:t>trend</w:t>
      </w:r>
      <w:r w:rsidR="000950BB" w:rsidRPr="009A4919">
        <w:t xml:space="preserve"> in </w:t>
      </w:r>
      <m:oMath>
        <m:r>
          <w:rPr>
            <w:rFonts w:ascii="Cambria Math" w:hAnsi="Cambria Math"/>
          </w:rPr>
          <m:t>M</m:t>
        </m:r>
      </m:oMath>
      <w:r w:rsidR="000950BB">
        <w:t xml:space="preserve"> to stock assessment models, because </w:t>
      </w:r>
      <w:r w:rsidR="00D60285" w:rsidRPr="009A4919">
        <w:t xml:space="preserve">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induce</w:t>
      </w:r>
      <w:r w:rsidR="000950BB">
        <w:t xml:space="preserve">d </w:t>
      </w:r>
      <w:r w:rsidR="00D60285" w:rsidRPr="009A4919">
        <w:t xml:space="preserve">larger biases than misspecifying the age-variation in </w:t>
      </w:r>
      <m:oMath>
        <m:r>
          <w:rPr>
            <w:rFonts w:ascii="Cambria Math" w:hAnsi="Cambria Math"/>
          </w:rPr>
          <m:t>M</m:t>
        </m:r>
      </m:oMath>
      <w:r w:rsidR="00D60285" w:rsidRPr="009A4919">
        <w:t>.</w:t>
      </w:r>
      <w:r w:rsidR="00D60285">
        <w:t xml:space="preserve"> </w:t>
      </w:r>
      <w:r w:rsidR="000950BB">
        <w:t>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2018</w:t>
      </w:r>
      <w:r w:rsidR="000950BB">
        <w:t xml:space="preserve"> </w:t>
      </w:r>
      <w:r w:rsidR="008A1637">
        <w:t xml:space="preserve">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0950BB">
        <w:t>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FB238A1"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this 2D AR(1)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(Nielsen and Berg 2014; Miller et al. 2016; Aeberhard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 xml:space="preserve">deviations in survival (Gudmundsson and Gunnlaugsson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(Cadigan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947B98">
        <w:t>Here, w</w:t>
      </w:r>
      <w:r w:rsidR="00342366">
        <w:t>e e</w:t>
      </w:r>
      <w:r w:rsidR="003402DE">
        <w:t xml:space="preserve">xtend </w:t>
      </w:r>
      <w:r w:rsidR="002F2F3C">
        <w:t xml:space="preserve">the model presented in </w:t>
      </w:r>
      <w:r w:rsidR="002F2F3C">
        <w:rPr>
          <w:noProof/>
        </w:rPr>
        <w:t xml:space="preserve">Miller et al. (2016), which </w:t>
      </w:r>
      <w:r w:rsidR="00947B98">
        <w:rPr>
          <w:noProof/>
        </w:rPr>
        <w:t xml:space="preserve">included stochastic deviations in </w:t>
      </w:r>
      <w:r w:rsidR="000758EF">
        <w:t>annual survival</w:t>
      </w:r>
      <w:r w:rsidR="00972E0D">
        <w:t xml:space="preserve">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w:t>
      </w:r>
      <w:r w:rsidR="00947B98">
        <w:t>Hereafter</w:t>
      </w:r>
      <w:r w:rsidR="00BB0B16">
        <w:t xml:space="preserve">,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r w:rsidR="009A4015">
        <w:t xml:space="preserve">Mohn’s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6"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AR(1)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t>Material</w:t>
      </w:r>
      <w:r w:rsidR="00ED575D">
        <w:t xml:space="preserve"> and </w:t>
      </w:r>
      <w:r w:rsidR="002972FB">
        <w:t>M</w:t>
      </w:r>
      <w:r w:rsidR="002767EC" w:rsidRPr="009A4919">
        <w:t>ethods</w:t>
      </w:r>
      <w:bookmarkEnd w:id="6"/>
    </w:p>
    <w:p w14:paraId="7EA26BB8" w14:textId="29589964" w:rsidR="00F5594A" w:rsidRPr="00004AB7" w:rsidRDefault="00BC621B" w:rsidP="001829AC">
      <w:pPr>
        <w:pStyle w:val="Heading2"/>
      </w:pPr>
      <w:r>
        <w:t>2.1.  2</w:t>
      </w:r>
      <w:r w:rsidR="00784661" w:rsidRPr="00004AB7">
        <w:t xml:space="preserve">D AR(1)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7" w:name="OLE_LINK9"/>
                      <w:bookmarkStart w:id="8"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7"/>
                      <w:bookmarkEnd w:id="8"/>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1E2D28C4"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w:t>
      </w:r>
      <w:r w:rsidR="00D23077">
        <w:t xml:space="preserve">, </w:t>
      </w:r>
      <w:r w:rsidR="00D23077" w:rsidRPr="00BC160A">
        <w:rPr>
          <w:i/>
          <w:iCs/>
        </w:rPr>
        <w:t>Z</w:t>
      </w:r>
      <w:r w:rsidR="00D23077">
        <w:t xml:space="preserve"> is the total mortality rate (</w:t>
      </w:r>
      <w:r w:rsidR="00D23077" w:rsidRPr="00BC160A">
        <w:rPr>
          <w:i/>
          <w:iCs/>
        </w:rPr>
        <w:t>F</w:t>
      </w:r>
      <w:r w:rsidR="00D23077">
        <w:t xml:space="preserve"> + </w:t>
      </w:r>
      <w:r w:rsidR="00D23077" w:rsidRPr="00BC160A">
        <w:rPr>
          <w:i/>
          <w:iCs/>
        </w:rPr>
        <w:t>M</w:t>
      </w:r>
      <w:r w:rsidR="00D23077">
        <w:t>), and</w:t>
      </w:r>
      <w:r w:rsidRPr="009A4919">
        <w:t xml:space="preserve">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w:t>
      </w:r>
      <w:r w:rsidR="008977B5">
        <w:t>-</w:t>
      </w:r>
      <w:r w:rsidR="00626AA7">
        <w:t xml:space="preserve">group.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r w:rsidR="00FE2CEE">
        <w:t xml:space="preserve">Cadigan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19EF41AD"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of age and time</w:t>
      </w:r>
      <w:r w:rsidR="00982936">
        <w:rPr>
          <w:lang w:eastAsia="zh-CN"/>
        </w:rPr>
        <w:t>,</w:t>
      </w:r>
      <w:r w:rsidR="00254AF8">
        <w:rPr>
          <w:lang w:eastAsia="zh-CN"/>
        </w:rPr>
        <w:t xml:space="preserv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w:t>
      </w:r>
      <w:r w:rsidR="00982936">
        <w:rPr>
          <w:lang w:eastAsia="zh-CN"/>
        </w:rPr>
        <w:t xml:space="preserve">mean </w:t>
      </w:r>
      <w:r w:rsidR="00254AF8">
        <w:rPr>
          <w:lang w:eastAsia="zh-CN"/>
        </w:rPr>
        <w:t>zero</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B650C4"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15B6CCC0"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982936">
        <w:t xml:space="preserve">and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982936">
        <w:t xml:space="preserve"> </w:t>
      </w:r>
      <w:r w:rsidR="000629B6">
        <w:t xml:space="preserve">can be estimated </w:t>
      </w:r>
      <w:r w:rsidR="00982936">
        <w:t>internally</w:t>
      </w:r>
      <w:r w:rsidR="000629B6">
        <w:t xml:space="preserve">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9" w:name="OLE_LINK36"/>
      <w:bookmarkStart w:id="10" w:name="OLE_LINK37"/>
      <m:oMath>
        <m:r>
          <m:rPr>
            <m:sty m:val="b"/>
          </m:rPr>
          <w:rPr>
            <w:rFonts w:ascii="Cambria Math" w:hAnsi="Cambria Math"/>
          </w:rPr>
          <m:t>Ε=</m:t>
        </m:r>
        <w:bookmarkStart w:id="11" w:name="OLE_LINK34"/>
        <w:bookmarkStart w:id="12"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9"/>
      <w:bookmarkEnd w:id="10"/>
      <w:bookmarkEnd w:id="11"/>
      <w:bookmarkEnd w:id="12"/>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3" w:name="OLE_LINK14"/>
      <w:bookmarkStart w:id="14" w:name="OLE_LINK15"/>
      <w:bookmarkStart w:id="15" w:name="OLE_LINK17"/>
      <w:bookmarkStart w:id="16" w:name="OLE_LINK18"/>
      <m:oMath>
        <m:r>
          <w:rPr>
            <w:rFonts w:ascii="Cambria Math" w:hAnsi="Cambria Math"/>
            <w:noProof/>
          </w:rPr>
          <m:t>A</m:t>
        </m:r>
        <w:bookmarkEnd w:id="13"/>
        <w:bookmarkEnd w:id="14"/>
        <m:r>
          <w:rPr>
            <w:rFonts w:ascii="Cambria Math" w:hAnsi="Cambria Math"/>
            <w:noProof/>
          </w:rPr>
          <m:t>(Y-1)×A(Y-1)</m:t>
        </m:r>
      </m:oMath>
      <w:bookmarkEnd w:id="15"/>
      <w:bookmarkEnd w:id="16"/>
      <w:r w:rsidR="00CD0120">
        <w:t xml:space="preserve"> </w:t>
      </w:r>
      <w:r w:rsidRPr="009A4919">
        <w:t>covariance matrix for the multivariate normal distribution</w:t>
      </w:r>
      <w:r w:rsidR="000E00F5">
        <w:t xml:space="preserve"> and is</w:t>
      </w:r>
      <w:r w:rsidRPr="009A4919">
        <w:t xml:space="preserve"> calculated as the </w:t>
      </w:r>
      <w:bookmarkStart w:id="17" w:name="OLE_LINK47"/>
      <w:r w:rsidRPr="009A4919">
        <w:t>Kronecker produc</w:t>
      </w:r>
      <w:bookmarkEnd w:id="17"/>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B650C4"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B650C4"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B650C4"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r w:rsidR="00A316F7">
        <w:t>AR(1)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and</w:t>
      </w:r>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8" w:name="OLE_LINK38"/>
      <w:bookmarkStart w:id="19"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8"/>
          <w:bookmarkEnd w:id="19"/>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AR(1)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as in Cadigan (2016):</w:t>
      </w:r>
    </w:p>
    <w:p w14:paraId="236F0108" w14:textId="769EEE3C" w:rsidR="00A460A6" w:rsidRPr="00A460A6" w:rsidRDefault="00BE4AC4" w:rsidP="00C94111">
      <w:pPr>
        <w:pStyle w:val="Chapterheading0"/>
        <w:spacing w:after="0"/>
        <w:ind w:firstLine="720"/>
        <w:jc w:val="center"/>
      </w:pPr>
      <m:oMathPara>
        <m:oMath>
          <m:r>
            <m:rPr>
              <m:nor/>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a,y</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m:oMath>
        <m:r>
          <m:rPr>
            <m:nor/>
          </m:rP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788AE383" w:rsid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a</m:t>
            </m:r>
          </m:sub>
        </m:sSub>
      </m:oMath>
      <w:r>
        <w:t xml:space="preserve"> is the mean </w:t>
      </w:r>
      <m:oMath>
        <m:r>
          <m:rPr>
            <m:nor/>
          </m:rPr>
          <w:rPr>
            <w:rFonts w:ascii="Cambria Math" w:hAnsi="Cambria Math"/>
          </w:rPr>
          <m:t>log(</m:t>
        </m:r>
        <m:r>
          <w:rPr>
            <w:rFonts w:ascii="Cambria Math" w:hAnsi="Cambria Math"/>
          </w:rPr>
          <m:t>M)</m:t>
        </m:r>
      </m:oMath>
      <w:r w:rsidR="009B596B">
        <w:rPr>
          <w:i/>
          <w:iCs/>
        </w:rPr>
        <w:t xml:space="preserve"> </w:t>
      </w:r>
      <w:r w:rsidR="00BE4AC4">
        <w:t xml:space="preserve">at age </w:t>
      </w:r>
      <w:r w:rsidR="00BE4AC4" w:rsidRPr="00BE4AC4">
        <w:rPr>
          <w:i/>
          <w:iCs/>
        </w:rPr>
        <w:t>a</w:t>
      </w:r>
      <w:r w:rsidR="00BE4AC4">
        <w:t xml:space="preserve"> </w:t>
      </w:r>
      <w:r w:rsidR="009B596B">
        <w:t xml:space="preserve">and can either be fixed or estimated. </w:t>
      </w:r>
      <w:r w:rsidR="0094034C">
        <w:t>Applying</w:t>
      </w:r>
      <w:r w:rsidR="009B596B">
        <w:t xml:space="preserve"> </w:t>
      </w:r>
      <w:r w:rsidR="005C43DA">
        <w:t>deviations</w:t>
      </w:r>
      <w:r w:rsidR="009B596B">
        <w:t xml:space="preserve"> </w:t>
      </w:r>
      <w:r w:rsidR="007D1AB4">
        <w:t>i</w:t>
      </w:r>
      <w:r w:rsidR="009B596B">
        <w:t xml:space="preserve">n </w:t>
      </w:r>
      <m:oMath>
        <m:r>
          <m:rPr>
            <m:nor/>
          </m:rPr>
          <w:rPr>
            <w:rFonts w:ascii="Cambria Math" w:hAnsi="Cambria Math"/>
          </w:rPr>
          <m:t>log(</m:t>
        </m:r>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oMath>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w:t>
      </w:r>
      <w:r w:rsidR="00BE4AC4">
        <w:t>they</w:t>
      </w:r>
      <w:r w:rsidR="0044292A">
        <w:t xml:space="preserve"> affect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4034C">
        <w:t xml:space="preserve"> do not.</w:t>
      </w:r>
    </w:p>
    <w:p w14:paraId="67A87FB2" w14:textId="53ABAD87" w:rsidR="004A2317" w:rsidRDefault="004A2317" w:rsidP="004A2317">
      <w:pPr>
        <w:pStyle w:val="Heading2"/>
      </w:pPr>
      <w:r>
        <w:t>2.2.  Model descriptions</w:t>
      </w:r>
    </w:p>
    <w:p w14:paraId="4637C993" w14:textId="33B97174" w:rsidR="004A2317" w:rsidRDefault="004A2317" w:rsidP="004A2317">
      <w:pPr>
        <w:pStyle w:val="Chapterheading0"/>
        <w:spacing w:after="0"/>
        <w:jc w:val="left"/>
      </w:pPr>
      <w:r>
        <w:t>We first considered six models treating only the numbers-at-age (NAA) as random effects (Table 1). T</w:t>
      </w:r>
      <w:r w:rsidRPr="00371C02">
        <w:t xml:space="preserve">hese models estimated deviations in survival by </w:t>
      </w:r>
      <w:r>
        <w:t>age and year</w:t>
      </w:r>
      <w:r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Pr="00371C02">
        <w:t xml:space="preserve">, </w:t>
      </w:r>
      <w:r>
        <w:t>assuming</w:t>
      </w:r>
      <w:r w:rsidRPr="00371C02">
        <w:t xml:space="preserve"> </w:t>
      </w:r>
      <w:r>
        <w:t xml:space="preserve">alternative autocorrelation structures formed by fixing or estimating the three parameters in </w:t>
      </w:r>
      <w:r w:rsidRPr="00371C02">
        <w:t xml:space="preserve">Eq. 5. </w:t>
      </w:r>
      <w:r>
        <w:t>The “Base” model wa</w:t>
      </w:r>
      <w:r w:rsidRPr="00371C02">
        <w:t>s most similar to a statistical catch-at-age model, where recruitment is typically estimated independently by year and survival is deterministic.</w:t>
      </w:r>
      <w:r>
        <w:t xml:space="preserve"> NAA-1 added recruitment autocorrelation. NAA-2 through NAA-5 estimated “full state-space” models, with numbers at all ages treated as random effects, but with different autocorrelation structures. NAA-2 estimated independent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t xml:space="preserve"> as in Miller et al. (2016) and Nielsen and Berg (2014), NAA-3 and NAA-4 added autocorrelation across ages and years, and NAA-5 estimated all parameters in the described 2D AR(1) smoother (Eq. 5, Table 1). To isolate the effect of incorporating the 2D AR(1) smoother on survival, we compared the model fit, retrospective pattern, and relative difference in SSB and </w:t>
      </w:r>
      <w:r w:rsidRPr="006919C1">
        <w:rPr>
          <w:i/>
          <w:iCs/>
        </w:rPr>
        <w:t>F</w:t>
      </w:r>
      <w:r>
        <w:t xml:space="preserve"> estimates from NAA-5 versus NAA-2.</w:t>
      </w:r>
    </w:p>
    <w:p w14:paraId="653CD42F" w14:textId="6481115F" w:rsidR="004A2317" w:rsidRDefault="004A2317" w:rsidP="004A2317">
      <w:pPr>
        <w:pStyle w:val="Chapterheading0"/>
        <w:spacing w:after="0"/>
        <w:ind w:firstLine="720"/>
        <w:jc w:val="left"/>
      </w:pPr>
      <w:r>
        <w:t xml:space="preserve">Next, we fit a series of models treating the numbers-at-age as in Base, but including deviations in </w:t>
      </w:r>
      <w:r w:rsidRPr="003F6D74">
        <w:rPr>
          <w:i/>
          <w:iCs/>
        </w:rPr>
        <w:t>M</w:t>
      </w:r>
      <w:r>
        <w:t xml:space="preserve"> as in Eq. 6 with the same set of autocorrelation structures: none, independent, AR(1) by age, AR(1) by year, and 2D AR(1) (Table 2). As for the set of NAA models, we isolated the effect of the 2D AR(1) smoother on </w:t>
      </w:r>
      <w:r w:rsidRPr="00B653A8">
        <w:rPr>
          <w:i/>
          <w:iCs/>
        </w:rPr>
        <w:t>M</w:t>
      </w:r>
      <w:r>
        <w:t xml:space="preserve"> by comparing M-1 to M-4. We then tested the ability of WHAM to simultaneously estimate numbers-at-age and </w:t>
      </w:r>
      <w:r w:rsidRPr="008A5784">
        <w:rPr>
          <w:i/>
          <w:iCs/>
        </w:rPr>
        <w:t>M</w:t>
      </w:r>
      <w:r>
        <w:t xml:space="preserve"> as random effects, using only the independent and 2D AR(1) autocorrelation structures for each (Table 3).</w:t>
      </w:r>
    </w:p>
    <w:p w14:paraId="69A4E95C" w14:textId="3DD71B33" w:rsidR="004A2317" w:rsidRDefault="004A2317" w:rsidP="004A2317">
      <w:pPr>
        <w:pStyle w:val="Chapterheading0"/>
        <w:spacing w:after="0"/>
        <w:ind w:firstLine="720"/>
        <w:jc w:val="left"/>
      </w:pPr>
      <w:r>
        <w:t>Finally, we tested whether linking an environmental covariate to recruitment could further improve model fit and retrospective pattern</w:t>
      </w:r>
      <w:r w:rsidR="00857057">
        <w:t xml:space="preserve"> (Table 4)</w:t>
      </w:r>
      <w:r>
        <w:t xml:space="preserve">.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Mohn’s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 internally. We calculated the CPI as in Miller et al. (2016)</w:t>
      </w:r>
      <w:r w:rsidR="00AD740A">
        <w:t xml:space="preserve">, </w:t>
      </w:r>
      <w:r w:rsidR="004B2EB1">
        <w:t xml:space="preserve">updated it with additional data </w:t>
      </w:r>
      <w:r w:rsidR="00AD740A">
        <w:t>through 2018,</w:t>
      </w:r>
      <w:r>
        <w:t xml:space="preserve"> and incorporated it into the Beverton-Holt stock-recruit function as a limiting factor:</w:t>
      </w:r>
    </w:p>
    <w:p w14:paraId="769969E7" w14:textId="77777777" w:rsidR="004A2317" w:rsidRPr="0073640B" w:rsidRDefault="004A2317" w:rsidP="004A2317">
      <w:pPr>
        <w:pStyle w:val="Chapterheading0"/>
        <w:spacing w:after="0"/>
        <w:ind w:firstLine="720"/>
        <w:jc w:val="left"/>
      </w:pPr>
      <m:oMathPara>
        <m:oMath>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03471DF7" w14:textId="7680A9F1" w:rsidR="004A2317" w:rsidRPr="00BE58F5" w:rsidRDefault="004A2317" w:rsidP="004A2317">
      <w:pPr>
        <w:pStyle w:val="Chapterheading0"/>
        <w:spacing w:after="0"/>
        <w:jc w:val="left"/>
      </w:pPr>
      <w:r>
        <w:t xml:space="preserve">where </w:t>
      </w:r>
      <m:oMath>
        <m:r>
          <w:rPr>
            <w:rFonts w:ascii="Cambria Math" w:hAnsi="Cambria Math"/>
          </w:rPr>
          <m:t>g</m:t>
        </m:r>
      </m:oMath>
      <w:r>
        <w:t xml:space="preserve"> is from Eq. 1.</w:t>
      </w:r>
    </w:p>
    <w:p w14:paraId="10A79D91" w14:textId="47B9C467" w:rsidR="00F5594A" w:rsidRPr="00F5594A" w:rsidRDefault="00004AB7" w:rsidP="001829AC">
      <w:pPr>
        <w:pStyle w:val="Heading2"/>
      </w:pPr>
      <w:bookmarkStart w:id="20" w:name="OLE_LINK23"/>
      <w:bookmarkStart w:id="21" w:name="OLE_LINK24"/>
      <w:r>
        <w:t>2.</w:t>
      </w:r>
      <w:r w:rsidR="00057F48">
        <w:t>3</w:t>
      </w:r>
      <w:r w:rsidR="00BC621B">
        <w:t>.</w:t>
      </w:r>
      <w:r>
        <w:t xml:space="preserve">  </w:t>
      </w:r>
      <w:r w:rsidR="00F5594A">
        <w:t xml:space="preserve">Application to </w:t>
      </w:r>
      <w:r w:rsidR="006E6A00">
        <w:t>SNEMA</w:t>
      </w:r>
      <w:r w:rsidR="00F5594A">
        <w:t xml:space="preserve"> yellowtail flounder</w:t>
      </w:r>
      <w:bookmarkEnd w:id="20"/>
      <w:bookmarkEnd w:id="21"/>
    </w:p>
    <w:p w14:paraId="3E7D98AB" w14:textId="42F592A9" w:rsidR="006250F2" w:rsidRDefault="00BA07C8" w:rsidP="008A5784">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r>
        <w:t xml:space="preserve">AR(1)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2" w:name="OLE_LINK3"/>
      <w:bookmarkStart w:id="23"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(1) three indices of 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Selectivity of the fleet was divided into six time blocks as in NEFSC (2020). We estimated logistic selectivity for the fleet and indices, except in three time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weight and maturity were fixed at the values </w:t>
      </w:r>
      <w:r w:rsidR="00EE3D98">
        <w:rPr>
          <w:lang w:eastAsia="zh-CN"/>
        </w:rPr>
        <w:t xml:space="preserve">in </w:t>
      </w:r>
      <w:r w:rsidR="00C56206">
        <w:rPr>
          <w:lang w:eastAsia="zh-CN"/>
        </w:rPr>
        <w:t>the terminal year of the data</w:t>
      </w:r>
      <w:r w:rsidR="008C4BCA">
        <w:rPr>
          <w:lang w:eastAsia="zh-CN"/>
        </w:rPr>
        <w:t xml:space="preserve">, and </w:t>
      </w:r>
      <w:r w:rsidR="008C4BCA" w:rsidRPr="008C4BCA">
        <w:rPr>
          <w:i/>
          <w:iCs/>
          <w:lang w:eastAsia="zh-CN"/>
        </w:rPr>
        <w:t>F</w:t>
      </w:r>
      <w:r w:rsidR="008C4BCA">
        <w:rPr>
          <w:lang w:eastAsia="zh-CN"/>
        </w:rPr>
        <w:t xml:space="preserve"> was fixed at 0 to facilitate comparisons of SSB projections between models</w:t>
      </w:r>
      <w:r w:rsidR="00C56206">
        <w:rPr>
          <w:lang w:eastAsia="zh-CN"/>
        </w:rPr>
        <w:t xml:space="preserve">.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AR(1) for the CPI. </w:t>
      </w:r>
      <w:r w:rsidR="00895ED2">
        <w:rPr>
          <w:lang w:eastAsia="zh-CN"/>
        </w:rPr>
        <w:t xml:space="preserve">The data and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hyperlink r:id="rId8" w:history="1">
        <w:r w:rsidR="004A2317" w:rsidRPr="00FA4817">
          <w:rPr>
            <w:rStyle w:val="Hyperlink"/>
          </w:rPr>
          <w:t>https://apps-nefsc.fisheries.noaa.gov/saw/sasi/sasi_report_options.php</w:t>
        </w:r>
      </w:hyperlink>
      <w:r w:rsidR="006250F2">
        <w:rPr>
          <w:lang w:eastAsia="zh-CN"/>
        </w:rPr>
        <w:t>.</w:t>
      </w:r>
      <w:bookmarkEnd w:id="22"/>
      <w:bookmarkEnd w:id="23"/>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Mohn’s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4" w:name="_Toc465598052"/>
    </w:p>
    <w:p w14:paraId="0DF6E30E" w14:textId="6B289044" w:rsidR="00BC621B" w:rsidRPr="00BC621B" w:rsidRDefault="002767EC" w:rsidP="001829AC">
      <w:pPr>
        <w:pStyle w:val="Heading1"/>
        <w:numPr>
          <w:ilvl w:val="0"/>
          <w:numId w:val="15"/>
        </w:numPr>
      </w:pPr>
      <w:r w:rsidRPr="009A4919">
        <w:t>Results</w:t>
      </w:r>
      <w:bookmarkEnd w:id="24"/>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4F43BD6A" w:rsidR="00862F13" w:rsidRDefault="002C67A3" w:rsidP="000C5E25">
      <w:pPr>
        <w:pStyle w:val="Chapterheading0"/>
        <w:spacing w:after="0"/>
        <w:jc w:val="left"/>
      </w:pPr>
      <w:r>
        <w:t xml:space="preserve">Treating numbers at all ages as random effects resulted in markedly better model fit (lower AIC) and reduced retrospective pattern (lower Mohn’s </w:t>
      </w:r>
      <m:oMath>
        <m:r>
          <w:rPr>
            <w:rFonts w:ascii="Cambria Math" w:hAnsi="Cambria Math"/>
          </w:rPr>
          <m:t>ρ</m:t>
        </m:r>
      </m:oMath>
      <w:r>
        <w:t xml:space="preserve">; Table </w:t>
      </w:r>
      <w:r w:rsidR="00535C65">
        <w:t>1</w:t>
      </w:r>
      <w:r>
        <w:t xml:space="preserve">). </w:t>
      </w:r>
      <w:r w:rsidR="00B40538">
        <w:t xml:space="preserve">Estimating survival deviations with autocorrelation by age, year, or both further reduced AIC and Mohn’s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 xml:space="preserve">among-age autocorrelation in survival deviations (Table </w:t>
      </w:r>
      <w:r w:rsidR="00535C65">
        <w:t>1</w:t>
      </w:r>
      <w:r w:rsidR="00762789" w:rsidRPr="009A4919">
        <w:t>).</w:t>
      </w:r>
      <w:r w:rsidR="00762789">
        <w:t xml:space="preserve"> </w:t>
      </w:r>
      <w:r w:rsidR="00466F92">
        <w:t xml:space="preserve">The survival deviations estimated by models with autocorrelation were smoothed across ages </w:t>
      </w:r>
      <w:r w:rsidR="00B26074">
        <w:t>or/</w:t>
      </w:r>
      <w:r w:rsidR="00466F92">
        <w:t xml:space="preserve">and years relative to the models with independent deviations (Fig. 1). </w:t>
      </w:r>
      <w:r w:rsidR="00B40538">
        <w:t>NAA-</w:t>
      </w:r>
      <w:r w:rsidR="00535C65">
        <w:t>5</w:t>
      </w:r>
      <w:r w:rsidR="00B40538">
        <w:t xml:space="preserve">,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w:t>
      </w:r>
      <w:r w:rsidR="00535C65">
        <w:t>2</w:t>
      </w:r>
      <w:r w:rsidR="00B40538">
        <w:t xml:space="preserve"> with independent survival deviations (Table </w:t>
      </w:r>
      <w:r w:rsidR="00535C65">
        <w:t>1</w:t>
      </w:r>
      <w:r w:rsidR="00B40538">
        <w:t>).</w:t>
      </w:r>
      <w:r w:rsidR="00466F92">
        <w:t xml:space="preserve"> Simply constraining the survival deviations with the 2D AR(1) structure reduced estimates of </w:t>
      </w:r>
      <w:r w:rsidR="006919C1" w:rsidRPr="006919C1">
        <w:rPr>
          <w:i/>
          <w:iCs/>
        </w:rPr>
        <w:t>F</w:t>
      </w:r>
      <w:r w:rsidR="006919C1">
        <w:t xml:space="preserve"> </w:t>
      </w:r>
      <w:r w:rsidR="00535C65">
        <w:t xml:space="preserve">by 12% </w:t>
      </w:r>
      <w:r w:rsidR="00466F92">
        <w:t xml:space="preserve">and increased estimates of SSB by </w:t>
      </w:r>
      <w:r w:rsidR="00535C65">
        <w:t>9</w:t>
      </w:r>
      <w:r w:rsidR="00466F92">
        <w:t>% (</w:t>
      </w:r>
      <w:r w:rsidR="00535C65">
        <w:t xml:space="preserve">mean </w:t>
      </w:r>
      <w:r w:rsidR="00466F92">
        <w:t>relative difference between NAA-</w:t>
      </w:r>
      <w:r w:rsidR="00535C65">
        <w:t>5</w:t>
      </w:r>
      <w:r w:rsidR="00466F92">
        <w:t xml:space="preserve"> and NAA-</w:t>
      </w:r>
      <w:r w:rsidR="00535C65">
        <w:t>2</w:t>
      </w:r>
      <w:r w:rsidR="00466F92">
        <w:t>; Fig. 2</w:t>
      </w:r>
      <w:r w:rsidR="00535C65">
        <w:t>a-b</w:t>
      </w:r>
      <w:r w:rsidR="00466F92">
        <w:t xml:space="preserve">). </w:t>
      </w:r>
      <w:r w:rsidR="00762789">
        <w:t>NAA-</w:t>
      </w:r>
      <w:r w:rsidR="00535C65">
        <w:t>2</w:t>
      </w:r>
      <w:r w:rsidR="00762789">
        <w:t xml:space="preserve"> and NAA-</w:t>
      </w:r>
      <w:r w:rsidR="00535C65">
        <w:t>5</w:t>
      </w:r>
      <w:r w:rsidR="00762789">
        <w:t xml:space="preserve"> estimated similar SSB in the terminal year of the assessment, but then differed in their SSB estimates in the projection years by </w:t>
      </w:r>
      <w:r w:rsidR="00535C65">
        <w:t>22</w:t>
      </w:r>
      <w:r w:rsidR="00762789">
        <w:t xml:space="preserve">% </w:t>
      </w:r>
      <w:r w:rsidR="00535C65">
        <w:t xml:space="preserve">when </w:t>
      </w:r>
      <w:r w:rsidR="006919C1" w:rsidRPr="006919C1">
        <w:rPr>
          <w:i/>
          <w:iCs/>
        </w:rPr>
        <w:t>F</w:t>
      </w:r>
      <w:r w:rsidR="006919C1">
        <w:t xml:space="preserve"> </w:t>
      </w:r>
      <w:r w:rsidR="00762789">
        <w:t xml:space="preserve">was </w:t>
      </w:r>
      <w:r w:rsidR="00535C65">
        <w:t>fixed at 0</w:t>
      </w:r>
      <w:r w:rsidR="00762789">
        <w:t xml:space="preserve"> (Fig. 2</w:t>
      </w:r>
      <w:r w:rsidR="00535C65">
        <w:t>a-b</w:t>
      </w:r>
      <w:r w:rsidR="00762789">
        <w:t>).</w:t>
      </w:r>
    </w:p>
    <w:p w14:paraId="426B4293" w14:textId="554B5C6F"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w:t>
      </w:r>
      <w:r w:rsidR="000337BF">
        <w:t xml:space="preserve">because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0337BF">
        <w:t xml:space="preserve"> was &gt; 0</w:t>
      </w:r>
      <w:r w:rsidR="000337BF" w:rsidRPr="003B4170">
        <w:t xml:space="preserve"> </w:t>
      </w:r>
      <w:r w:rsidR="000337BF" w:rsidRPr="00BC160A">
        <w:rPr>
          <w:rStyle w:val="CommentReference"/>
          <w:rFonts w:eastAsiaTheme="minorEastAsia"/>
          <w:sz w:val="24"/>
          <w:szCs w:val="24"/>
          <w:lang w:eastAsia="zh-CN"/>
        </w:rPr>
        <w:t>t</w:t>
      </w:r>
      <w:r>
        <w:t>his propagated through the end of the assessment and into the projection years for models that included autocorrelation by year</w:t>
      </w:r>
      <w:r w:rsidR="000337BF">
        <w:t xml:space="preserve"> </w:t>
      </w:r>
      <w:r>
        <w:t xml:space="preserve">(Fig.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The combined effect of the survival deviations across ages resulted in the model with 2D AR(1) autocorrelation projecting lower SSB in 2019</w:t>
      </w:r>
      <w:r w:rsidR="004E2F49">
        <w:t xml:space="preserve">, but higher SSB in 2020-2021, </w:t>
      </w:r>
      <w:r w:rsidR="008E5BB2">
        <w:t>than the model with independent deviations (Fig. 2</w:t>
      </w:r>
      <w:r w:rsidR="004E2F4A">
        <w:t>b</w:t>
      </w:r>
      <w:r w:rsidR="004E2F49">
        <w:t xml:space="preserve">). </w:t>
      </w:r>
      <w:r w:rsidR="000C5E25">
        <w:t xml:space="preserve">Note that </w:t>
      </w:r>
      <w:r w:rsidR="000337BF">
        <w:t xml:space="preserve">although </w:t>
      </w:r>
      <w:r w:rsidR="000C5E25">
        <w:t>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5" w:name="OLE_LINK7"/>
      <w:bookmarkStart w:id="26" w:name="OLE_LINK8"/>
      <w:r w:rsidR="000C5E25" w:rsidRPr="009A4919">
        <w:t>a</w:t>
      </w:r>
      <w:hyperlink r:id="rId9" w:history="1">
        <w:r w:rsidR="000C5E25" w:rsidRPr="009A4919">
          <w:t>symptot</w:t>
        </w:r>
      </w:hyperlink>
      <w:r w:rsidR="000C5E25" w:rsidRPr="009A4919">
        <w:t>ically</w:t>
      </w:r>
      <w:bookmarkEnd w:id="25"/>
      <w:bookmarkEnd w:id="26"/>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w:t>
      </w:r>
      <w:r w:rsidR="00B24EE3">
        <w:t xml:space="preserve">SSB </w:t>
      </w:r>
      <w:r w:rsidR="000337BF">
        <w:t xml:space="preserve">in a given projection year </w:t>
      </w:r>
      <w:r w:rsidR="00B24EE3">
        <w:t xml:space="preserve">is the result of </w:t>
      </w:r>
      <w:r w:rsidR="000337BF" w:rsidRPr="00BC160A">
        <w:rPr>
          <w:i/>
          <w:iCs/>
        </w:rPr>
        <w:t xml:space="preserve">cumulative </w:t>
      </w:r>
      <w:r w:rsidR="00B24EE3">
        <w:t xml:space="preserve">survival deviations, </w:t>
      </w:r>
      <w:r w:rsidR="000337BF">
        <w:t xml:space="preserve">and </w:t>
      </w:r>
      <w:r w:rsidR="00B24EE3" w:rsidRPr="009A4919">
        <w:t xml:space="preserve">the </w:t>
      </w:r>
      <w:r w:rsidR="00B24EE3">
        <w:t xml:space="preserve">influence of the survival smoother on SSB is </w:t>
      </w:r>
      <w:r w:rsidR="000337BF">
        <w:t xml:space="preserve">not necessarily </w:t>
      </w:r>
      <w:r w:rsidR="000C5E25" w:rsidRPr="006B291C">
        <w:rPr>
          <w:noProof/>
        </w:rPr>
        <w:t>weak</w:t>
      </w:r>
      <w:r w:rsidR="000C5E25">
        <w:rPr>
          <w:noProof/>
        </w:rPr>
        <w:t>er</w:t>
      </w:r>
      <w:r w:rsidR="000C5E25">
        <w:t xml:space="preserve"> over time</w:t>
      </w:r>
      <w:r w:rsidR="000337BF">
        <w:t xml:space="preserve"> (Fig. 2</w:t>
      </w:r>
      <w:r w:rsidR="004E2F4A">
        <w:t>b</w:t>
      </w:r>
      <w:r w:rsidR="000337BF">
        <w:t>)</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7DF2BE67"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w:t>
      </w:r>
      <w:r w:rsidR="009F0299">
        <w:t>2</w:t>
      </w:r>
      <w:r>
        <w:t xml:space="preserve">). In contrast to treating numbers-at-age as random effects, including 1D autocorrelation by age or year led to worse fit and retrospective pattern than estimating independent </w:t>
      </w:r>
      <w:r w:rsidRPr="0049552C">
        <w:rPr>
          <w:i/>
          <w:iCs/>
        </w:rPr>
        <w:t>M</w:t>
      </w:r>
      <w:r>
        <w:t xml:space="preserve"> deviations. </w:t>
      </w:r>
      <w:r w:rsidR="00384EFB">
        <w:t>T</w:t>
      </w:r>
      <w:r>
        <w:t xml:space="preserve">he 2D AR(1) structure </w:t>
      </w:r>
      <w:r w:rsidR="00384EFB">
        <w:t xml:space="preserve">again </w:t>
      </w:r>
      <w:r>
        <w:t>had the best fit</w:t>
      </w:r>
      <w:r w:rsidR="00384EFB">
        <w:t xml:space="preserve"> </w:t>
      </w:r>
      <w:r w:rsidR="00063E67">
        <w:t>(M-</w:t>
      </w:r>
      <w:r w:rsidR="00384EFB">
        <w:t>4;</w:t>
      </w:r>
      <w:r w:rsidR="00063E67">
        <w:t xml:space="preserve"> Table </w:t>
      </w:r>
      <w:r w:rsidR="00384EFB">
        <w:t>2</w:t>
      </w:r>
      <w:r w:rsidR="00063E67">
        <w:t xml:space="preserve">). Compared to the models with independent </w:t>
      </w:r>
      <w:r w:rsidR="006919C1">
        <w:rPr>
          <w:i/>
          <w:iCs/>
        </w:rPr>
        <w:t>M</w:t>
      </w:r>
      <w:r w:rsidR="006919C1">
        <w:t xml:space="preserve"> </w:t>
      </w:r>
      <w:r w:rsidR="00063E67">
        <w:t xml:space="preserve">deviations, including the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t>
      </w:r>
      <w:r>
        <w:t xml:space="preserve">(Table </w:t>
      </w:r>
      <w:r w:rsidR="00384EFB">
        <w:t>2</w:t>
      </w:r>
      <w:r>
        <w:t>).</w:t>
      </w:r>
      <w:r w:rsidR="00063E67">
        <w:t xml:space="preserve"> </w:t>
      </w:r>
      <w:r w:rsidR="009926EB">
        <w:t xml:space="preserve">The estimated 2D AR(1) </w:t>
      </w:r>
      <w:r w:rsidR="009926EB" w:rsidRPr="009926EB">
        <w:rPr>
          <w:i/>
          <w:iCs/>
        </w:rPr>
        <w:t>M</w:t>
      </w:r>
      <w:r w:rsidR="009926EB">
        <w:t xml:space="preserve"> deviations </w:t>
      </w:r>
      <w:r w:rsidR="003B4170">
        <w:t xml:space="preserve">had higher variance and lower autocorrelation </w:t>
      </w:r>
      <w:r w:rsidR="00384EFB">
        <w:t xml:space="preserve">in time </w:t>
      </w:r>
      <w:r w:rsidR="009926EB">
        <w:t xml:space="preserve">than the 2D AR(1) survival deviations, </w:t>
      </w:r>
      <w:r w:rsidR="003B4170">
        <w:t xml:space="preserve">and therefore appeared less smoothed </w:t>
      </w:r>
      <w:r w:rsidR="00384EFB">
        <w:t xml:space="preserve"> (</w:t>
      </w:r>
      <w:r w:rsidR="009926EB">
        <w:t>Fi</w:t>
      </w:r>
      <w:r w:rsidR="00466F92">
        <w:t>g</w:t>
      </w:r>
      <w:r w:rsidR="009926EB">
        <w:t>s</w:t>
      </w:r>
      <w:r w:rsidR="00466F92">
        <w:t>.</w:t>
      </w:r>
      <w:r w:rsidR="009926EB">
        <w:t xml:space="preserve"> 1</w:t>
      </w:r>
      <w:r w:rsidR="00466F92">
        <w:t xml:space="preserve"> and 3</w:t>
      </w:r>
      <w:r w:rsidR="009926EB">
        <w:t xml:space="preserve">,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3B4170">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3B4170">
        <w:t xml:space="preserve"> in </w:t>
      </w:r>
      <w:r w:rsidR="009926EB">
        <w:t xml:space="preserve">Tables </w:t>
      </w:r>
      <w:r w:rsidR="00384EFB">
        <w:t>1-2</w:t>
      </w:r>
      <w:r w:rsidR="009926EB">
        <w:t>).</w:t>
      </w:r>
      <w:r w:rsidR="00762789">
        <w:t xml:space="preserve"> </w:t>
      </w:r>
      <w:r w:rsidR="00384EFB">
        <w:t>T</w:t>
      </w:r>
      <w:r w:rsidR="00762789">
        <w:t xml:space="preserve">he effect of adding the 2D AR(1) structure on estimates of </w:t>
      </w:r>
      <w:r w:rsidR="006919C1" w:rsidRPr="006919C1">
        <w:rPr>
          <w:i/>
          <w:iCs/>
        </w:rPr>
        <w:t>F</w:t>
      </w:r>
      <w:r w:rsidR="006919C1">
        <w:t xml:space="preserve"> </w:t>
      </w:r>
      <w:r w:rsidR="00762789">
        <w:t xml:space="preserve">and SSB was similar as for the NAA models: </w:t>
      </w:r>
      <w:r w:rsidR="00384EFB">
        <w:t xml:space="preserve">10% </w:t>
      </w:r>
      <w:r w:rsidR="00762789">
        <w:t xml:space="preserve">lower </w:t>
      </w:r>
      <w:r w:rsidR="006919C1" w:rsidRPr="006919C1">
        <w:rPr>
          <w:i/>
          <w:iCs/>
        </w:rPr>
        <w:t>F</w:t>
      </w:r>
      <w:r w:rsidR="00762789">
        <w:t xml:space="preserve"> and </w:t>
      </w:r>
      <w:r w:rsidR="00384EFB">
        <w:t xml:space="preserve">7% </w:t>
      </w:r>
      <w:r w:rsidR="00762789">
        <w:t xml:space="preserve">higher SSB </w:t>
      </w:r>
      <w:r w:rsidR="00D401DC">
        <w:t xml:space="preserve">during assessment years, similar terminal year status, and then </w:t>
      </w:r>
      <w:r w:rsidR="00384EFB">
        <w:t xml:space="preserve">22% </w:t>
      </w:r>
      <w:r w:rsidR="00D401DC">
        <w:t xml:space="preserve">lower SSB in short-term projections </w:t>
      </w:r>
      <w:r w:rsidR="00762789">
        <w:t>(Fig. 2).</w:t>
      </w:r>
      <w:r w:rsidR="00D401DC">
        <w:t xml:space="preserve"> </w:t>
      </w:r>
      <w:r w:rsidR="00FC6562" w:rsidRPr="00FC6562">
        <w:rPr>
          <w:i/>
          <w:iCs/>
        </w:rPr>
        <w:t>M</w:t>
      </w:r>
      <w:r w:rsidR="00FC6562">
        <w:t xml:space="preserve"> deviations for younger ages in models with 2D AR(1) autocorrelation were positive in the terminal year (Fig. 3)</w:t>
      </w:r>
      <w:r w:rsidR="00384EFB">
        <w:t xml:space="preserve">. This </w:t>
      </w:r>
      <w:r w:rsidR="00BB5F1E">
        <w:t>wa</w:t>
      </w:r>
      <w:r w:rsidR="00FC6562">
        <w:t>s consistent with the NAA 2D AR(1) models estimating negative survival in this period (Fig. 1)</w:t>
      </w:r>
      <w:r w:rsidR="00384EFB">
        <w:t xml:space="preserve">, </w:t>
      </w:r>
      <w:r w:rsidR="00FC6562">
        <w:t>and explain</w:t>
      </w:r>
      <w:r w:rsidR="00BB5F1E">
        <w:t>ed</w:t>
      </w:r>
      <w:r w:rsidR="00FC6562">
        <w:t xml:space="preserve"> why adding 2D AR(1) autocorrelation </w:t>
      </w:r>
      <w:r w:rsidR="0082218A">
        <w:t xml:space="preserve">on </w:t>
      </w:r>
      <w:r w:rsidR="0082218A" w:rsidRPr="00BC160A">
        <w:rPr>
          <w:i/>
          <w:iCs/>
        </w:rPr>
        <w:t>M</w:t>
      </w:r>
      <w:r w:rsidR="0082218A">
        <w:t xml:space="preserve"> deviations </w:t>
      </w:r>
      <w:r w:rsidR="00FC6562">
        <w:t>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059F2AD4" w:rsidR="00D11E41" w:rsidRDefault="008239B8" w:rsidP="00D401DC">
      <w:pPr>
        <w:pStyle w:val="Chapterheading0"/>
        <w:jc w:val="left"/>
        <w:rPr>
          <w:lang w:eastAsia="zh-CN"/>
        </w:rPr>
      </w:pPr>
      <w:r>
        <w:rPr>
          <w:lang w:eastAsia="zh-CN"/>
        </w:rPr>
        <w:t xml:space="preserve">The model </w:t>
      </w:r>
      <w:r w:rsidR="00D401DC">
        <w:rPr>
          <w:lang w:eastAsia="zh-CN"/>
        </w:rPr>
        <w:t xml:space="preserve">that attempted to estimate deviations in both survival and </w:t>
      </w:r>
      <w:r w:rsidR="00D401DC" w:rsidRPr="0033309B">
        <w:rPr>
          <w:i/>
          <w:iCs/>
          <w:lang w:eastAsia="zh-CN"/>
        </w:rPr>
        <w:t>M</w:t>
      </w:r>
      <w:r w:rsidR="00D401DC">
        <w:rPr>
          <w:lang w:eastAsia="zh-CN"/>
        </w:rPr>
        <w:t xml:space="preserve"> with 2D AR(1) autocorrelation failed to converge. However, adding independent </w:t>
      </w:r>
      <w:r w:rsidR="00D401DC" w:rsidRPr="0033309B">
        <w:rPr>
          <w:i/>
          <w:iCs/>
          <w:lang w:eastAsia="zh-CN"/>
        </w:rPr>
        <w:t>M</w:t>
      </w:r>
      <w:r w:rsidR="00D401DC">
        <w:rPr>
          <w:lang w:eastAsia="zh-CN"/>
        </w:rPr>
        <w:t xml:space="preserve"> deviations to NAA-</w:t>
      </w:r>
      <w:r>
        <w:rPr>
          <w:lang w:eastAsia="zh-CN"/>
        </w:rPr>
        <w:t>5</w:t>
      </w:r>
      <w:r w:rsidR="00D401DC">
        <w:rPr>
          <w:lang w:eastAsia="zh-CN"/>
        </w:rPr>
        <w:t xml:space="preserve"> (2D AR(1) on survival) and adding independent survival deviations to M-</w:t>
      </w:r>
      <w:r>
        <w:rPr>
          <w:lang w:eastAsia="zh-CN"/>
        </w:rPr>
        <w:t xml:space="preserve">4 </w:t>
      </w:r>
      <w:r w:rsidR="00D401DC">
        <w:rPr>
          <w:lang w:eastAsia="zh-CN"/>
        </w:rPr>
        <w:t xml:space="preserve">(2D AR(1) on </w:t>
      </w:r>
      <w:r w:rsidR="00D401DC" w:rsidRPr="0033309B">
        <w:rPr>
          <w:i/>
          <w:iCs/>
          <w:lang w:eastAsia="zh-CN"/>
        </w:rPr>
        <w:t>M</w:t>
      </w:r>
      <w:r w:rsidR="00D401DC">
        <w:rPr>
          <w:lang w:eastAsia="zh-CN"/>
        </w:rPr>
        <w:t>)</w:t>
      </w:r>
      <w:r w:rsidR="0033309B">
        <w:rPr>
          <w:lang w:eastAsia="zh-CN"/>
        </w:rPr>
        <w:t xml:space="preserve"> substantially improved model fit (lower AIC by 25.9</w:t>
      </w:r>
      <w:r>
        <w:rPr>
          <w:lang w:eastAsia="zh-CN"/>
        </w:rPr>
        <w:t xml:space="preserve"> and </w:t>
      </w:r>
      <w:r w:rsidR="0033309B">
        <w:rPr>
          <w:lang w:eastAsia="zh-CN"/>
        </w:rPr>
        <w:t xml:space="preserve">9.5, respectively; Tables </w:t>
      </w:r>
      <w:r>
        <w:rPr>
          <w:lang w:eastAsia="zh-CN"/>
        </w:rPr>
        <w:t>1-3</w:t>
      </w:r>
      <w:r w:rsidR="0033309B">
        <w:rPr>
          <w:lang w:eastAsia="zh-CN"/>
        </w:rPr>
        <w:t xml:space="preserve">). Differences in Mohn’s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Mohn’s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4C2A77">
        <w:rPr>
          <w:lang w:eastAsia="zh-CN"/>
        </w:rPr>
        <w:t xml:space="preserve">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w:t>
      </w:r>
      <w:r w:rsidR="002268DE">
        <w:rPr>
          <w:lang w:eastAsia="zh-CN"/>
        </w:rPr>
        <w:t>4</w:t>
      </w:r>
      <w:r w:rsidR="004C2A77">
        <w:rPr>
          <w:lang w:eastAsia="zh-CN"/>
        </w:rPr>
        <w:t xml:space="preserve"> in Fig. 3; top panel in Fig. 4). The result was</w:t>
      </w:r>
      <w:r w:rsidR="00682973">
        <w:rPr>
          <w:lang w:eastAsia="zh-CN"/>
        </w:rPr>
        <w:t xml:space="preserve"> a more pronounced dec</w:t>
      </w:r>
      <w:r w:rsidR="0082218A">
        <w:rPr>
          <w:lang w:eastAsia="zh-CN"/>
        </w:rPr>
        <w:t>rease</w:t>
      </w:r>
      <w:r w:rsidR="00682973">
        <w:rPr>
          <w:lang w:eastAsia="zh-CN"/>
        </w:rPr>
        <w:t xml:space="preserve"> in projected SSB (Fig. </w:t>
      </w:r>
      <w:r w:rsidR="002268DE">
        <w:rPr>
          <w:lang w:eastAsia="zh-CN"/>
        </w:rPr>
        <w:t>2d</w:t>
      </w:r>
      <w:r w:rsidR="00682973">
        <w:rPr>
          <w:lang w:eastAsia="zh-CN"/>
        </w:rPr>
        <w:t>).</w:t>
      </w:r>
    </w:p>
    <w:p w14:paraId="05ECB751" w14:textId="32BF62CD" w:rsidR="00500450" w:rsidRPr="00500450" w:rsidRDefault="00BC621B" w:rsidP="001829AC">
      <w:pPr>
        <w:pStyle w:val="Heading2"/>
      </w:pPr>
      <w:r>
        <w:t xml:space="preserve">3.4.  </w:t>
      </w:r>
      <w:r w:rsidR="00D11E41">
        <w:t>Incorporating the CPI-recruitment effect</w:t>
      </w:r>
    </w:p>
    <w:p w14:paraId="65415220" w14:textId="463AAF8D"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(Table</w:t>
      </w:r>
      <w:r w:rsidR="00A24113">
        <w:t xml:space="preserve"> 4</w:t>
      </w:r>
      <w:r w:rsidR="00182599">
        <w:t>).</w:t>
      </w:r>
      <w:r w:rsidR="00DD5593" w:rsidRPr="0025627F">
        <w:t xml:space="preserve"> </w:t>
      </w:r>
      <w:r w:rsidR="00561F49">
        <w:t xml:space="preserve">Across models with different random effects on survival and </w:t>
      </w:r>
      <w:r w:rsidR="00561F49" w:rsidRPr="003A2643">
        <w:rPr>
          <w:i/>
          <w:iCs/>
        </w:rPr>
        <w:t>M</w:t>
      </w:r>
      <w:r w:rsidR="00561F49">
        <w:t>, including a CPI effect on recruitment reduced Mohn’s</w:t>
      </w:r>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NAA-M-CPI</w:t>
      </w:r>
      <w:r w:rsidR="00A24113">
        <w:t xml:space="preserve">-2 had the </w:t>
      </w:r>
      <w:r w:rsidR="00561F49">
        <w:t xml:space="preserve">lowest </w:t>
      </w:r>
      <w:r w:rsidR="00561F49">
        <w:rPr>
          <w:lang w:eastAsia="zh-CN"/>
        </w:rPr>
        <w:t xml:space="preserve">Mohn’s </w:t>
      </w:r>
      <m:oMath>
        <m:r>
          <w:rPr>
            <w:rFonts w:ascii="Cambria Math" w:hAnsi="Cambria Math"/>
            <w:lang w:eastAsia="zh-CN"/>
          </w:rPr>
          <m:t>ρ</m:t>
        </m:r>
      </m:oMath>
      <w:r w:rsidR="00561F49">
        <w:t xml:space="preserve"> of all models considered (</w:t>
      </w:r>
      <w:r w:rsidR="00A24113">
        <w:t xml:space="preserve">Table 5, </w:t>
      </w:r>
      <w:r w:rsidR="00561F49">
        <w:t xml:space="preserve">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t>
      </w:r>
      <w:r w:rsidR="009E777E">
        <w:t xml:space="preserve">for all ages </w:t>
      </w:r>
      <w:r w:rsidR="00F1264C">
        <w:t>were already included (</w:t>
      </w:r>
      <w:r w:rsidR="00A24113">
        <w:t xml:space="preserve">Table 5, </w:t>
      </w:r>
      <w:r w:rsidR="00F1264C">
        <w:t>Fig. 7).</w:t>
      </w:r>
    </w:p>
    <w:p w14:paraId="37BA3DB9" w14:textId="77777777" w:rsidR="0019695A" w:rsidRPr="009A4919" w:rsidRDefault="002767EC" w:rsidP="001829AC">
      <w:pPr>
        <w:pStyle w:val="Heading1"/>
        <w:numPr>
          <w:ilvl w:val="0"/>
          <w:numId w:val="15"/>
        </w:numPr>
      </w:pPr>
      <w:bookmarkStart w:id="27" w:name="_Toc465598053"/>
      <w:r w:rsidRPr="004074B0">
        <w:t>Discussion</w:t>
      </w:r>
      <w:bookmarkEnd w:id="27"/>
    </w:p>
    <w:p w14:paraId="2E295D35" w14:textId="1E13930A"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AR</w:t>
      </w:r>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In WHAM,</w:t>
      </w:r>
      <w:r w:rsidR="003C2776">
        <w:t xml:space="preserve"> </w:t>
      </w:r>
      <w:r w:rsidR="00A7735F">
        <w:t xml:space="preserve">the two </w:t>
      </w:r>
      <w:r w:rsidR="00A02FEC">
        <w:t>autocorrelation</w:t>
      </w:r>
      <w:r w:rsidR="00A7735F">
        <w:t xml:space="preserve"> coefficients </w:t>
      </w:r>
      <w:r w:rsidR="00A02FEC">
        <w:t xml:space="preserve">in the 2D AR(1)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r w:rsidR="00756AD7">
        <w:t xml:space="preserve"> in the assessment model</w:t>
      </w:r>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AR(1) </w:t>
      </w:r>
      <w:r w:rsidR="00F41C7F">
        <w:t>deviations.</w:t>
      </w:r>
      <w:r w:rsidR="00A02FEC">
        <w:t xml:space="preserve">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AR(1)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the variation in</w:t>
      </w:r>
      <w:r w:rsidR="00F41C7F">
        <w:t xml:space="preserve"> processes at age 2+ may be more important than </w:t>
      </w:r>
      <w:r w:rsidR="00941E66">
        <w:t xml:space="preserve">recruitment </w:t>
      </w:r>
      <w:r w:rsidR="00BB1244">
        <w:t xml:space="preserve">variation </w:t>
      </w:r>
      <w:r w:rsidR="00941E66">
        <w:t>to the population dynamics of SNEMA yellowtail flounder.</w:t>
      </w:r>
    </w:p>
    <w:p w14:paraId="7EDEA377" w14:textId="005D4860"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F41C7F">
        <w:t xml:space="preserve">in model years </w:t>
      </w:r>
      <w:r w:rsidR="007F6F3D">
        <w:t>as well as</w:t>
      </w:r>
      <w:r w:rsidR="0040254B">
        <w:t xml:space="preserve"> near-term </w:t>
      </w:r>
      <w:r w:rsidR="000F4329">
        <w:t xml:space="preserve">SSB </w:t>
      </w:r>
      <w:r>
        <w:t xml:space="preserve">predictions, </w:t>
      </w:r>
      <w:r w:rsidR="00E67145">
        <w:t>while</w:t>
      </w:r>
      <w:r w:rsidR="00573299">
        <w:t xml:space="preserve"> </w:t>
      </w:r>
      <w:r w:rsidR="00FE3B3F">
        <w:t xml:space="preserve">including an effect of the CPI on </w:t>
      </w:r>
      <w:r w:rsidR="00B62D84">
        <w:t>recruitment</w:t>
      </w:r>
      <w:r w:rsidR="00F41C7F">
        <w:t xml:space="preserve"> had less impact on</w:t>
      </w:r>
      <w:r w:rsidR="00573299">
        <w:t xml:space="preserve">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 xml:space="preserve">to </w:t>
      </w:r>
      <w:r w:rsidR="00F41C7F">
        <w:t xml:space="preserve">also </w:t>
      </w:r>
      <w:r w:rsidR="00DC1A90">
        <w:t>be</w:t>
      </w:r>
      <w:r w:rsidR="005425D7">
        <w:t xml:space="preserve"> </w:t>
      </w:r>
      <w:r w:rsidR="00163EEE">
        <w:t>sex-</w:t>
      </w:r>
      <w:r w:rsidR="00F41C7F">
        <w:t xml:space="preserve"> or cohort-</w:t>
      </w:r>
      <w:r w:rsidR="00163EEE">
        <w:t>specific</w:t>
      </w:r>
      <w:r w:rsidR="00DC1A90">
        <w:t xml:space="preserve">. </w:t>
      </w:r>
      <w:r w:rsidR="00604172">
        <w:t xml:space="preserve">A 3D AR(1)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t>
      </w:r>
      <w:r w:rsidR="0067267B">
        <w:t>described here</w:t>
      </w:r>
      <w:r w:rsidR="00DC1A90">
        <w:t xml:space="preserve"> can </w:t>
      </w:r>
      <w:r w:rsidR="0067267B">
        <w:t xml:space="preserve">also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67267B">
        <w:t xml:space="preserve">, </w:t>
      </w:r>
      <w:r w:rsidR="00073AF1">
        <w:t>e.g.</w:t>
      </w:r>
      <w:r w:rsidR="0067267B">
        <w:t xml:space="preserve"> </w:t>
      </w:r>
      <w:r w:rsidR="00073AF1">
        <w:t xml:space="preserve">selectivity </w:t>
      </w:r>
      <w:r w:rsidR="0067267B">
        <w:t>as in Xu et al. (2019</w:t>
      </w:r>
      <w:r w:rsidR="00073AF1">
        <w:rPr>
          <w:rFonts w:hint="eastAsia"/>
          <w:lang w:eastAsia="zh-CN"/>
        </w:rPr>
        <w:t>)</w:t>
      </w:r>
      <w:r w:rsidR="00073AF1">
        <w:t xml:space="preserve">,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AR(1) random effects, currently allowing users to specify them on numbers-at-age, </w:t>
      </w:r>
      <w:r w:rsidR="00A24113" w:rsidRPr="00A24113">
        <w:rPr>
          <w:i/>
          <w:iCs/>
        </w:rPr>
        <w:t>M</w:t>
      </w:r>
      <w:r w:rsidR="00604172">
        <w:t>, and selectivity (Stock and Miller, this issue).</w:t>
      </w:r>
    </w:p>
    <w:p w14:paraId="3E321473" w14:textId="562DF04D"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AR(1)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2D AR(1)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Mohn’s </w:t>
      </w:r>
      <m:oMath>
        <m:r>
          <w:rPr>
            <w:rFonts w:ascii="Cambria Math" w:hAnsi="Cambria Math"/>
          </w:rPr>
          <m:t>ρ</m:t>
        </m:r>
      </m:oMath>
      <w:r w:rsidR="00BE227A">
        <w:t xml:space="preserve"> (Tables </w:t>
      </w:r>
      <w:r w:rsidR="00874DD1">
        <w:t>1-2</w:t>
      </w:r>
      <w:r w:rsidR="00BE227A">
        <w:t>,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Mohn’s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SNEMA yellowtail flounder assessment would provide </w:t>
      </w:r>
      <w:r w:rsidR="00647571">
        <w:t xml:space="preserve">more </w:t>
      </w:r>
      <w:r w:rsidR="0067267B">
        <w:t>consistent</w:t>
      </w:r>
      <w:r w:rsidR="00647571">
        <w:t xml:space="preserve"> </w:t>
      </w:r>
      <w:r w:rsidR="005E6D51">
        <w:t>estimates</w:t>
      </w:r>
      <w:r w:rsidR="00647571">
        <w:t xml:space="preserve"> </w:t>
      </w:r>
      <w:r w:rsidR="005E6D51">
        <w:t xml:space="preserve">of </w:t>
      </w:r>
      <w:r w:rsidR="00EF0F2D">
        <w:t>stock and harvest status.</w:t>
      </w:r>
    </w:p>
    <w:p w14:paraId="2247624F" w14:textId="393C46C8"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w:t>
      </w:r>
      <w:r w:rsidR="007C3B7B">
        <w:t xml:space="preserve">by </w:t>
      </w:r>
      <w:r w:rsidR="00874DD1">
        <w:t>22</w:t>
      </w:r>
      <w:r w:rsidR="00BB5F1E">
        <w:t xml:space="preserve">%, </w:t>
      </w:r>
      <w:r w:rsidR="0070101E">
        <w:t>when</w:t>
      </w:r>
      <w:r w:rsidR="001856BF">
        <w:t xml:space="preserve"> </w:t>
      </w:r>
      <w:r>
        <w:t>the</w:t>
      </w:r>
      <w:r w:rsidR="0070101E">
        <w:t xml:space="preserve"> </w:t>
      </w:r>
      <w:r w:rsidR="001856BF">
        <w:t xml:space="preserve">2D AR(1)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w:t>
      </w:r>
      <w:r w:rsidR="00874DD1">
        <w:t>Base</w:t>
      </w:r>
      <w:r w:rsidR="00727544">
        <w:t>, NAA-</w:t>
      </w:r>
      <w:r w:rsidR="00874DD1">
        <w:t>2</w:t>
      </w:r>
      <w:r w:rsidR="00727544">
        <w:t xml:space="preserve">, </w:t>
      </w:r>
      <w:r w:rsidR="00874DD1">
        <w:t xml:space="preserve">and </w:t>
      </w:r>
      <w:r w:rsidR="00727544">
        <w:t>M-</w:t>
      </w:r>
      <w:r w:rsidR="00874DD1">
        <w:t>1</w:t>
      </w:r>
      <w:r w:rsidR="00727544">
        <w:t xml:space="preserve">),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r w:rsidR="0067267B">
        <w:t>propagates non-zero survival or M deviations into</w:t>
      </w:r>
      <w:r w:rsidR="001A0BB6">
        <w:t xml:space="preserve"> short-term projections,</w:t>
      </w:r>
      <w:r w:rsidR="0067267B">
        <w:t xml:space="preserve"> </w:t>
      </w:r>
      <w:r w:rsidR="001A0BB6">
        <w:t xml:space="preserve">with the trend near the assessment terminal year becoming important. 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and this clearly resulted in lower projected SSB. The effect of including the 2D AR(1)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cumulative effect of consecutive years with slightly elevated survival of the plus-group trumped the reduced survival of younger ages. Therefore</w:t>
      </w:r>
      <w:r w:rsidR="002767EC" w:rsidRPr="001D6560">
        <w:t xml:space="preserve">, </w:t>
      </w:r>
      <w:r w:rsidR="006C7F86" w:rsidRPr="001D6560">
        <w:t xml:space="preserve">implementing 2D AR(1)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2D AR(1)</w:t>
      </w:r>
      <w:r w:rsidR="00AE5FDB">
        <w:t xml:space="preserve"> smoother on survival or </w:t>
      </w:r>
      <w:r w:rsidR="00AE5FDB" w:rsidRPr="00AE5FDB">
        <w:rPr>
          <w:i/>
          <w:iCs/>
        </w:rPr>
        <w:t>M</w:t>
      </w:r>
      <w:r w:rsidR="00AE5FDB">
        <w:t xml:space="preserve"> was not clear—</w:t>
      </w:r>
      <w:r w:rsidR="00874DD1">
        <w:t xml:space="preserve">the </w:t>
      </w:r>
      <w:r w:rsidR="00AE5FDB">
        <w:t xml:space="preserve">model with </w:t>
      </w:r>
      <w:r w:rsidR="00AE5FDB" w:rsidRPr="001D6560">
        <w:t>2D AR(1)</w:t>
      </w:r>
      <w:r w:rsidR="00AE5FDB">
        <w:t xml:space="preserve"> survival deviations </w:t>
      </w:r>
      <w:r w:rsidR="00874DD1">
        <w:t xml:space="preserve">(NAA-5) </w:t>
      </w:r>
      <w:r w:rsidR="00AE5FDB">
        <w:t xml:space="preserve">had lower AIC, while </w:t>
      </w:r>
      <w:r w:rsidR="00874DD1">
        <w:t xml:space="preserve">the </w:t>
      </w:r>
      <w:r w:rsidR="00AE5FDB">
        <w:t xml:space="preserve">model with </w:t>
      </w:r>
      <w:r w:rsidR="00AE5FDB" w:rsidRPr="001D6560">
        <w:t>2D AR(1)</w:t>
      </w:r>
      <w:r w:rsidR="00AE5FDB">
        <w:t xml:space="preserve"> </w:t>
      </w:r>
      <w:r w:rsidR="00AE5FDB" w:rsidRPr="00AE5FDB">
        <w:rPr>
          <w:i/>
          <w:iCs/>
        </w:rPr>
        <w:t>M</w:t>
      </w:r>
      <w:r w:rsidR="00AE5FDB">
        <w:t xml:space="preserve"> deviations </w:t>
      </w:r>
      <w:r w:rsidR="00874DD1">
        <w:t xml:space="preserve">(M-4) </w:t>
      </w:r>
      <w:r w:rsidR="00AE5FDB">
        <w:t xml:space="preserve">had lower Mohn’s </w:t>
      </w:r>
      <m:oMath>
        <m:r>
          <w:rPr>
            <w:rFonts w:ascii="Cambria Math" w:hAnsi="Cambria Math"/>
          </w:rPr>
          <m:t>ρ</m:t>
        </m:r>
      </m:oMath>
      <w:r w:rsidR="00AE5FDB">
        <w:t xml:space="preserve">. </w:t>
      </w:r>
      <w:r w:rsidR="00874DD1">
        <w:t xml:space="preserve">However, both models estimated similar </w:t>
      </w:r>
      <w:r w:rsidR="00D05D2A">
        <w:t xml:space="preserve">impacts to </w:t>
      </w:r>
      <w:r w:rsidR="00874DD1">
        <w:t>SSB projections: increased uncertainty in all projection years and increased mean SSB in 2019-2020.</w:t>
      </w:r>
      <w:r w:rsidR="00D05D2A">
        <w:t xml:space="preserve"> Taking an ensemble, or model averaging, approach is one sensible path forward, especially since allowing correlated time- and age-variation in survival </w:t>
      </w:r>
      <w:r w:rsidR="00FF3441">
        <w:t xml:space="preserve">versus </w:t>
      </w:r>
      <w:r w:rsidR="00FF3441" w:rsidRPr="00FF3441">
        <w:rPr>
          <w:i/>
          <w:iCs/>
        </w:rPr>
        <w:t>M</w:t>
      </w:r>
      <w:r w:rsidR="00FF3441">
        <w:t xml:space="preserve"> makes similar biological assumptions and </w:t>
      </w:r>
      <w:r w:rsidR="00D05D2A">
        <w:t xml:space="preserve">affected </w:t>
      </w:r>
      <w:r w:rsidR="00FF3441">
        <w:t>estimates of SSB and F in the same direction (Table 5; Figs. 2 and 7).</w:t>
      </w:r>
    </w:p>
    <w:p w14:paraId="484D700E" w14:textId="27AFF9B9" w:rsidR="00CF271D" w:rsidRDefault="008A48AE" w:rsidP="001829AC">
      <w:pPr>
        <w:pStyle w:val="Chapterheading0"/>
        <w:ind w:firstLine="720"/>
        <w:jc w:val="left"/>
      </w:pPr>
      <w:r>
        <w:t xml:space="preserve">Whether 2D AR(1)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58743CF9"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xml:space="preserve">. This procedure ignores </w:t>
      </w:r>
      <w:r w:rsidR="00905018">
        <w:rPr>
          <w:rFonts w:eastAsiaTheme="minorEastAsia"/>
        </w:rPr>
        <w:t>variation</w:t>
      </w:r>
      <w:r>
        <w:rPr>
          <w:rFonts w:eastAsiaTheme="minorEastAsia"/>
        </w:rPr>
        <w:t xml:space="preserve"> in biological processes and is typically used to calculate BRPs.</w:t>
      </w:r>
    </w:p>
    <w:p w14:paraId="6AAE0F22" w14:textId="06736D64"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r w:rsidR="00905018">
        <w:rPr>
          <w:rFonts w:eastAsiaTheme="minorEastAsia"/>
        </w:rPr>
        <w:t>BRPs can vary across time and be calculated annually based upon the survival deviation estimated for each year.</w:t>
      </w:r>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153857A5"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This matters because including the 2D AR(1)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in the 3</w:t>
      </w:r>
      <w:r w:rsidR="007B2EFB">
        <w:t>-</w:t>
      </w:r>
      <w:r w:rsidR="006D50E6">
        <w:t>year projection time period were</w:t>
      </w:r>
      <w:r w:rsidR="00A463BC">
        <w:t xml:space="preserve"> predicted </w:t>
      </w:r>
      <w:r w:rsidR="006D50E6">
        <w:t xml:space="preserve">by </w:t>
      </w:r>
      <w:r w:rsidR="006C528E">
        <w:t xml:space="preserve">fixing </w:t>
      </w:r>
      <w:r w:rsidR="006D50E6" w:rsidRPr="006D50E6">
        <w:rPr>
          <w:i/>
          <w:iCs/>
        </w:rPr>
        <w:t>F</w:t>
      </w:r>
      <w:r w:rsidR="006D50E6">
        <w:t xml:space="preserve"> </w:t>
      </w:r>
      <w:r w:rsidR="006C528E">
        <w:t xml:space="preserve">= 0, </w:t>
      </w:r>
      <w:r w:rsidR="006D50E6">
        <w:t xml:space="preserve">and </w:t>
      </w:r>
      <w:r w:rsidR="006C528E">
        <w:t>non-zero catches will almost certainly occur</w:t>
      </w:r>
      <w:r w:rsidR="006D50E6">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AR(1)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09B5441A" w14:textId="77777777" w:rsidR="00BA1122"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w:t>
      </w:r>
      <w:r w:rsidR="001F17A7">
        <w:rPr>
          <w:lang w:eastAsia="zh-CN"/>
        </w:rPr>
        <w:t>Base</w:t>
      </w:r>
      <w:r w:rsidR="0038372E">
        <w:rPr>
          <w:lang w:eastAsia="zh-CN"/>
        </w:rPr>
        <w:t>, NAA-</w:t>
      </w:r>
      <w:r w:rsidR="001F17A7">
        <w:rPr>
          <w:lang w:eastAsia="zh-CN"/>
        </w:rPr>
        <w:t>1</w:t>
      </w:r>
      <w:r w:rsidR="0038372E">
        <w:rPr>
          <w:lang w:eastAsia="zh-CN"/>
        </w:rPr>
        <w:t xml:space="preserve">, and </w:t>
      </w:r>
      <w:r w:rsidR="001F17A7">
        <w:rPr>
          <w:lang w:eastAsia="zh-CN"/>
        </w:rPr>
        <w:t>M-1)</w:t>
      </w:r>
      <w:r w:rsidR="0038372E">
        <w:rPr>
          <w:lang w:eastAsia="zh-CN"/>
        </w:rPr>
        <w:t xml:space="preserve"> took longer to run than the most complex model, NAA-M-CPI-</w:t>
      </w:r>
      <w:r w:rsidR="001F17A7">
        <w:rPr>
          <w:lang w:eastAsia="zh-CN"/>
        </w:rPr>
        <w:t>2</w:t>
      </w:r>
      <w:r w:rsidR="0038372E">
        <w:rPr>
          <w:lang w:eastAsia="zh-CN"/>
        </w:rPr>
        <w:t xml:space="preserve"> (Table </w:t>
      </w:r>
      <w:r w:rsidR="001F17A7">
        <w:rPr>
          <w:lang w:eastAsia="zh-CN"/>
        </w:rPr>
        <w:t>5</w:t>
      </w:r>
      <w:r w:rsidR="0038372E">
        <w:rPr>
          <w:lang w:eastAsia="zh-CN"/>
        </w:rPr>
        <w:t xml:space="preserve">). </w:t>
      </w:r>
      <w:r w:rsidR="00F46A02">
        <w:rPr>
          <w:lang w:eastAsia="zh-CN"/>
        </w:rPr>
        <w:t>With or without a sparse Hessian, adding 2D AR(1)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w:t>
      </w:r>
      <w:r w:rsidR="001F17A7">
        <w:rPr>
          <w:lang w:eastAsia="zh-CN"/>
        </w:rPr>
        <w:t>5</w:t>
      </w:r>
      <w:r w:rsidR="00FC3C50">
        <w:rPr>
          <w:lang w:eastAsia="zh-CN"/>
        </w:rPr>
        <w:t>)</w:t>
      </w:r>
      <w:r w:rsidR="00F46A02">
        <w:rPr>
          <w:lang w:eastAsia="zh-CN"/>
        </w:rPr>
        <w:t xml:space="preserve">. </w:t>
      </w:r>
      <w:r w:rsidR="00D25C94">
        <w:rPr>
          <w:lang w:eastAsia="zh-CN"/>
        </w:rPr>
        <w:t>Therefore, w</w:t>
      </w:r>
      <w:r w:rsidR="00F46A02">
        <w:rPr>
          <w:lang w:eastAsia="zh-CN"/>
        </w:rPr>
        <w:t xml:space="preserve">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w:t>
      </w:r>
      <w:r w:rsidR="00247A0C">
        <w:rPr>
          <w:lang w:eastAsia="zh-CN"/>
        </w:rPr>
        <w:t xml:space="preserve">computation speed is </w:t>
      </w:r>
      <w:r w:rsidR="00247A0C" w:rsidRPr="0040254B">
        <w:t xml:space="preserve">unlikely to be a </w:t>
      </w:r>
      <w:bookmarkStart w:id="28" w:name="OLE_LINK5"/>
      <w:bookmarkStart w:id="29" w:name="OLE_LINK6"/>
      <w:r w:rsidR="00247A0C" w:rsidRPr="0040254B">
        <w:t>hurdle</w:t>
      </w:r>
      <w:bookmarkEnd w:id="28"/>
      <w:bookmarkEnd w:id="29"/>
      <w:r w:rsidR="00247A0C" w:rsidRPr="0040254B">
        <w:t xml:space="preserve"> </w:t>
      </w:r>
      <w:r w:rsidR="00247A0C">
        <w:t xml:space="preserve">to </w:t>
      </w:r>
      <w:r w:rsidR="00FC3C50">
        <w:rPr>
          <w:lang w:eastAsia="zh-CN"/>
        </w:rPr>
        <w:t>incorporating additional complexity into stock assessments via random effects in TMB</w:t>
      </w:r>
      <w:bookmarkStart w:id="30" w:name="OLE_LINK49"/>
      <w:bookmarkStart w:id="31" w:name="OLE_LINK50"/>
      <w:r w:rsidR="00CC772F">
        <w:t>.</w:t>
      </w:r>
      <w:bookmarkStart w:id="32" w:name="_Toc465598054"/>
      <w:bookmarkEnd w:id="30"/>
      <w:bookmarkEnd w:id="31"/>
    </w:p>
    <w:p w14:paraId="2133E07A" w14:textId="5FD4C967" w:rsidR="00BA1122" w:rsidRDefault="00BA1122" w:rsidP="00BA1122">
      <w:pPr>
        <w:pStyle w:val="Heading1"/>
      </w:pPr>
      <w:r>
        <w:t>Acknowledgements</w:t>
      </w:r>
    </w:p>
    <w:p w14:paraId="013F6A0F" w14:textId="68BBDA7D" w:rsidR="00BA1122" w:rsidRPr="00BA1122" w:rsidRDefault="00BA1122" w:rsidP="00BA1122">
      <w:pPr>
        <w:pStyle w:val="Chapterheading0"/>
        <w:jc w:val="left"/>
      </w:pPr>
      <w:r w:rsidRPr="00BA1122">
        <w:t xml:space="preserve">This research was performed while </w:t>
      </w:r>
      <w:r>
        <w:t>BCS</w:t>
      </w:r>
      <w:r w:rsidRPr="00BA1122">
        <w:t xml:space="preserve"> held an NRC Research Associateship award at</w:t>
      </w:r>
      <w:r>
        <w:t xml:space="preserve"> the Northeast Fisheries Science Center. We thank Chris Melrose for updating the CPI with data through 2018, using code originally written by Jon Hare.</w:t>
      </w:r>
    </w:p>
    <w:p w14:paraId="69200E45" w14:textId="40E4B656" w:rsidR="006E0CB5" w:rsidRDefault="005E7CE8" w:rsidP="001829AC">
      <w:pPr>
        <w:pStyle w:val="Chapterheading0"/>
        <w:ind w:firstLine="720"/>
        <w:jc w:val="left"/>
      </w:pPr>
      <w:r>
        <w:br w:type="page"/>
      </w:r>
      <w:bookmarkStart w:id="33" w:name="OLE_LINK1"/>
      <w:bookmarkStart w:id="34" w:name="OLE_LINK2"/>
      <w:bookmarkEnd w:id="32"/>
    </w:p>
    <w:p w14:paraId="769849C2" w14:textId="77777777" w:rsidR="004753A9" w:rsidRPr="004C096C" w:rsidRDefault="004753A9" w:rsidP="004753A9">
      <w:pPr>
        <w:pStyle w:val="Heading1"/>
        <w:rPr>
          <w:b w:val="0"/>
        </w:rPr>
      </w:pPr>
      <w:bookmarkStart w:id="35" w:name="table-1.-naa-only-models-where-only-naa-"/>
      <w:r w:rsidRPr="004C096C">
        <w:rPr>
          <w:rFonts w:hint="eastAsia"/>
        </w:rPr>
        <w:t>Refer</w:t>
      </w:r>
      <w:r w:rsidRPr="004C096C">
        <w:t>ences</w:t>
      </w:r>
    </w:p>
    <w:p w14:paraId="4EED52CD" w14:textId="2EEDB2F8" w:rsidR="003402DE" w:rsidRPr="0003267E" w:rsidRDefault="003402DE" w:rsidP="004753A9">
      <w:pPr>
        <w:ind w:left="720" w:hanging="720"/>
        <w:rPr>
          <w:rFonts w:ascii="Times New Roman" w:hAnsi="Times New Roman" w:cs="Times New Roman"/>
        </w:rPr>
      </w:pPr>
      <w:r w:rsidRPr="0003267E">
        <w:rPr>
          <w:rFonts w:ascii="Times New Roman" w:hAnsi="Times New Roman" w:cs="Times New Roman"/>
        </w:rPr>
        <w:t xml:space="preserve">Aeberhard, W. H., Mills Flemming, J., and Nielsen, A. 2018. Review of State-Space Models for Fisheries Science. Annual Review of Statistics and Its Application 5: 215–235. </w:t>
      </w:r>
    </w:p>
    <w:p w14:paraId="76A6C5ED" w14:textId="1822FE55" w:rsidR="008A373A" w:rsidRPr="0003267E" w:rsidRDefault="008A373A" w:rsidP="008A373A">
      <w:pPr>
        <w:ind w:left="720" w:hanging="720"/>
        <w:rPr>
          <w:rFonts w:ascii="Times New Roman" w:hAnsi="Times New Roman" w:cs="Times New Roman"/>
        </w:rPr>
      </w:pPr>
      <w:r w:rsidRPr="0003267E">
        <w:rPr>
          <w:rFonts w:ascii="Times New Roman" w:hAnsi="Times New Roman" w:cs="Times New Roman"/>
        </w:rPr>
        <w:t>Akaike, H. 1973. Information theory and an extension of the maximum likelihood principle. In Proceedings of the Second International Symposium on Information Theory, ed. B. N. Petrov and F. Csaki, 267–281. Budapest: Akademiai Kiado. Reprinted in Breakthroughs in Statistics, ed. S. Kotz, 610–624. New York: Springer (1992).</w:t>
      </w:r>
    </w:p>
    <w:p w14:paraId="1183C558" w14:textId="6FF79FC5" w:rsidR="00FE2CEE" w:rsidRPr="0003267E" w:rsidRDefault="00FE2CEE" w:rsidP="008A373A">
      <w:pPr>
        <w:ind w:left="720" w:hanging="720"/>
        <w:rPr>
          <w:rFonts w:ascii="Times New Roman" w:hAnsi="Times New Roman" w:cs="Times New Roman"/>
        </w:rPr>
      </w:pPr>
      <w:r w:rsidRPr="0003267E">
        <w:rPr>
          <w:rFonts w:ascii="Times New Roman" w:hAnsi="Times New Roman" w:cs="Times New Roman"/>
        </w:rPr>
        <w:t>Aldrin, M., Tvete, I. F., Aanes, S., and Subbey, S. 2020. The specification of the data model part in the SAM model matters. Fisheries Research 229: 105585.</w:t>
      </w:r>
    </w:p>
    <w:p w14:paraId="4B5290C9" w14:textId="210A6345" w:rsidR="004753A9" w:rsidRPr="0003267E" w:rsidRDefault="004753A9" w:rsidP="004753A9">
      <w:pPr>
        <w:ind w:left="720" w:hanging="720"/>
        <w:rPr>
          <w:rFonts w:ascii="Times New Roman" w:hAnsi="Times New Roman" w:cs="Times New Roman"/>
        </w:rPr>
      </w:pPr>
      <w:r w:rsidRPr="00BC160A">
        <w:rPr>
          <w:rFonts w:ascii="Times New Roman" w:hAnsi="Times New Roman" w:cs="Times New Roman"/>
        </w:rPr>
        <w:fldChar w:fldCharType="begin"/>
      </w:r>
      <w:r w:rsidRPr="0003267E">
        <w:rPr>
          <w:rFonts w:ascii="Times New Roman" w:hAnsi="Times New Roman" w:cs="Times New Roman"/>
        </w:rPr>
        <w:instrText xml:space="preserve"> ADDIN EN.REFLIST </w:instrText>
      </w:r>
      <w:r w:rsidRPr="00BC160A">
        <w:rPr>
          <w:rFonts w:ascii="Times New Roman" w:hAnsi="Times New Roman" w:cs="Times New Roman"/>
        </w:rPr>
        <w:fldChar w:fldCharType="separate"/>
      </w:r>
      <w:r w:rsidRPr="0003267E">
        <w:rPr>
          <w:rFonts w:ascii="Times New Roman" w:hAnsi="Times New Roman" w:cs="Times New Roman"/>
        </w:rPr>
        <w:t>Atchison, J.</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Shen, S.M. </w:t>
      </w:r>
      <w:r w:rsidR="00B26BC1" w:rsidRPr="0003267E">
        <w:rPr>
          <w:rFonts w:ascii="Times New Roman" w:hAnsi="Times New Roman" w:cs="Times New Roman"/>
        </w:rPr>
        <w:t xml:space="preserve">1980. </w:t>
      </w:r>
      <w:r w:rsidRPr="0003267E">
        <w:rPr>
          <w:rFonts w:ascii="Times New Roman" w:hAnsi="Times New Roman" w:cs="Times New Roman"/>
        </w:rPr>
        <w:t>Logistic-normal distributions: Some properties and uses. Biometrika. 67:</w:t>
      </w:r>
      <w:r w:rsidR="0003267E" w:rsidRPr="0003267E">
        <w:rPr>
          <w:rFonts w:ascii="Times New Roman" w:hAnsi="Times New Roman" w:cs="Times New Roman"/>
        </w:rPr>
        <w:t xml:space="preserve"> </w:t>
      </w:r>
      <w:r w:rsidRPr="0003267E">
        <w:rPr>
          <w:rFonts w:ascii="Times New Roman" w:hAnsi="Times New Roman" w:cs="Times New Roman"/>
        </w:rPr>
        <w:t>261-272</w:t>
      </w:r>
      <w:r w:rsidR="00B26BC1" w:rsidRPr="0003267E">
        <w:rPr>
          <w:rFonts w:ascii="Times New Roman" w:hAnsi="Times New Roman" w:cs="Times New Roman"/>
        </w:rPr>
        <w:t>.</w:t>
      </w:r>
    </w:p>
    <w:p w14:paraId="2CE53AAC" w14:textId="60A26A26" w:rsidR="0003267E" w:rsidRPr="0003267E" w:rsidRDefault="0003267E" w:rsidP="004753A9">
      <w:pPr>
        <w:ind w:left="720" w:hanging="720"/>
        <w:rPr>
          <w:rFonts w:ascii="Times New Roman" w:hAnsi="Times New Roman" w:cs="Times New Roman"/>
        </w:rPr>
      </w:pPr>
      <w:r w:rsidRPr="0003267E">
        <w:rPr>
          <w:rFonts w:ascii="Times New Roman" w:hAnsi="Times New Roman" w:cs="Times New Roman"/>
        </w:rPr>
        <w:t>Berg, C. W., and Nielsen, A. 2016. Accounting for correlated observations in an age-based state-space stock assessment model. ICES Journal of Marine Science 73: 1788–1797.</w:t>
      </w:r>
    </w:p>
    <w:p w14:paraId="2E02866C" w14:textId="1441CB74" w:rsidR="00F96875" w:rsidRPr="0003267E" w:rsidRDefault="00F96875" w:rsidP="004753A9">
      <w:pPr>
        <w:ind w:left="720" w:hanging="720"/>
        <w:rPr>
          <w:rFonts w:ascii="Times New Roman" w:hAnsi="Times New Roman" w:cs="Times New Roman"/>
        </w:rPr>
      </w:pPr>
      <w:r w:rsidRPr="0003267E">
        <w:rPr>
          <w:rFonts w:ascii="Times New Roman" w:hAnsi="Times New Roman" w:cs="Times New Roman"/>
        </w:rPr>
        <w:t>Brooks, E. N., and Legault, C. M. 2016. Retrospective forecasting — evaluating performance of stock projections for New England groundfish stocks. Canadian Journal of Fisheries and Aquatic Sciences 73: 935–950.</w:t>
      </w:r>
    </w:p>
    <w:p w14:paraId="632FEC6B" w14:textId="5EA2E17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Burnham, K.P.</w:t>
      </w:r>
      <w:r w:rsidR="0003267E" w:rsidRPr="0003267E">
        <w:rPr>
          <w:rFonts w:ascii="Times New Roman" w:hAnsi="Times New Roman" w:cs="Times New Roman"/>
        </w:rPr>
        <w:t xml:space="preserve">, and </w:t>
      </w:r>
      <w:r w:rsidRPr="0003267E">
        <w:rPr>
          <w:rFonts w:ascii="Times New Roman" w:hAnsi="Times New Roman" w:cs="Times New Roman"/>
        </w:rPr>
        <w:t xml:space="preserve">Anderson, D.R. </w:t>
      </w:r>
      <w:r w:rsidR="00B26BC1" w:rsidRPr="0003267E">
        <w:rPr>
          <w:rFonts w:ascii="Times New Roman" w:hAnsi="Times New Roman" w:cs="Times New Roman"/>
        </w:rPr>
        <w:t xml:space="preserve">2002. </w:t>
      </w:r>
      <w:r w:rsidRPr="0003267E">
        <w:rPr>
          <w:rFonts w:ascii="Times New Roman" w:hAnsi="Times New Roman" w:cs="Times New Roman"/>
        </w:rPr>
        <w:t>Model selection and multimodel inference: a practical information-theoretic approach: Springer Science &amp; Business Media</w:t>
      </w:r>
      <w:r w:rsidR="00B26BC1" w:rsidRPr="0003267E">
        <w:rPr>
          <w:rFonts w:ascii="Times New Roman" w:hAnsi="Times New Roman" w:cs="Times New Roman"/>
        </w:rPr>
        <w:t>.</w:t>
      </w:r>
    </w:p>
    <w:p w14:paraId="48FAE6CD" w14:textId="126DB19F" w:rsidR="00882D03" w:rsidRPr="0003267E" w:rsidRDefault="00882D03" w:rsidP="004753A9">
      <w:pPr>
        <w:ind w:left="720" w:hanging="720"/>
        <w:rPr>
          <w:rFonts w:ascii="Times New Roman" w:hAnsi="Times New Roman" w:cs="Times New Roman"/>
        </w:rPr>
      </w:pPr>
      <w:r w:rsidRPr="0003267E">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29AFAE81" w:rsidR="004753A9" w:rsidRPr="0003267E" w:rsidRDefault="004753A9" w:rsidP="00B26BC1">
      <w:pPr>
        <w:ind w:left="720" w:hanging="720"/>
        <w:rPr>
          <w:rFonts w:ascii="Times New Roman" w:hAnsi="Times New Roman" w:cs="Times New Roman"/>
        </w:rPr>
      </w:pPr>
      <w:r w:rsidRPr="0003267E">
        <w:rPr>
          <w:rFonts w:ascii="Times New Roman" w:hAnsi="Times New Roman" w:cs="Times New Roman"/>
        </w:rPr>
        <w:t xml:space="preserve">Cadrin, S.X. </w:t>
      </w:r>
      <w:r w:rsidR="00B26BC1" w:rsidRPr="0003267E">
        <w:rPr>
          <w:rFonts w:ascii="Times New Roman" w:hAnsi="Times New Roman" w:cs="Times New Roman"/>
        </w:rPr>
        <w:t xml:space="preserve">2003. </w:t>
      </w:r>
      <w:r w:rsidRPr="0003267E">
        <w:rPr>
          <w:rFonts w:ascii="Times New Roman" w:hAnsi="Times New Roman" w:cs="Times New Roman"/>
        </w:rPr>
        <w:t>Stock structure of yellowtail flounder off the northeastern United States.</w:t>
      </w:r>
      <w:r w:rsidR="00B26BC1" w:rsidRPr="0003267E">
        <w:rPr>
          <w:rFonts w:ascii="Times New Roman" w:hAnsi="Times New Roman" w:cs="Times New Roman"/>
        </w:rPr>
        <w:t xml:space="preserve"> Dissertations and Master's Theses (Campus Access). Paper AAI3103697.</w:t>
      </w:r>
    </w:p>
    <w:p w14:paraId="085AF512" w14:textId="78AE31A0"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Deroba, J.J.</w:t>
      </w:r>
      <w:r w:rsidR="0003267E" w:rsidRPr="0003267E">
        <w:rPr>
          <w:rFonts w:ascii="Times New Roman" w:hAnsi="Times New Roman" w:cs="Times New Roman"/>
        </w:rPr>
        <w:t xml:space="preserve">, and </w:t>
      </w:r>
      <w:r w:rsidRPr="0003267E">
        <w:rPr>
          <w:rFonts w:ascii="Times New Roman" w:hAnsi="Times New Roman" w:cs="Times New Roman"/>
        </w:rPr>
        <w:t xml:space="preserve">Schueller, A.M. </w:t>
      </w:r>
      <w:r w:rsidR="00B26BC1" w:rsidRPr="0003267E">
        <w:rPr>
          <w:rFonts w:ascii="Times New Roman" w:hAnsi="Times New Roman" w:cs="Times New Roman"/>
        </w:rPr>
        <w:t xml:space="preserve">2013. </w:t>
      </w:r>
      <w:r w:rsidRPr="0003267E">
        <w:rPr>
          <w:rFonts w:ascii="Times New Roman" w:hAnsi="Times New Roman" w:cs="Times New Roman"/>
        </w:rPr>
        <w:t>Performance of stock assessments with misspecified age-and time-varying natural mortality. Fisheries Research. 146:27-40</w:t>
      </w:r>
      <w:r w:rsidR="00B26BC1" w:rsidRPr="0003267E">
        <w:rPr>
          <w:rFonts w:ascii="Times New Roman" w:hAnsi="Times New Roman" w:cs="Times New Roman"/>
        </w:rPr>
        <w:t>.</w:t>
      </w:r>
    </w:p>
    <w:p w14:paraId="24786CF0" w14:textId="01F892FE"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Fournier, D.A.</w:t>
      </w:r>
      <w:r w:rsidR="0003267E">
        <w:rPr>
          <w:rFonts w:ascii="Times New Roman" w:hAnsi="Times New Roman" w:cs="Times New Roman"/>
        </w:rPr>
        <w:t>,</w:t>
      </w:r>
      <w:r w:rsidRPr="0003267E">
        <w:rPr>
          <w:rFonts w:ascii="Times New Roman" w:hAnsi="Times New Roman" w:cs="Times New Roman"/>
        </w:rPr>
        <w:t xml:space="preserve"> Skaug, H.J.</w:t>
      </w:r>
      <w:r w:rsidR="0003267E">
        <w:rPr>
          <w:rFonts w:ascii="Times New Roman" w:hAnsi="Times New Roman" w:cs="Times New Roman"/>
        </w:rPr>
        <w:t>,</w:t>
      </w:r>
      <w:r w:rsidRPr="0003267E">
        <w:rPr>
          <w:rFonts w:ascii="Times New Roman" w:hAnsi="Times New Roman" w:cs="Times New Roman"/>
        </w:rPr>
        <w:t xml:space="preserve"> Ancheta, J.</w:t>
      </w:r>
      <w:r w:rsidR="0003267E">
        <w:rPr>
          <w:rFonts w:ascii="Times New Roman" w:hAnsi="Times New Roman" w:cs="Times New Roman"/>
        </w:rPr>
        <w:t>,</w:t>
      </w:r>
      <w:r w:rsidRPr="0003267E">
        <w:rPr>
          <w:rFonts w:ascii="Times New Roman" w:hAnsi="Times New Roman" w:cs="Times New Roman"/>
        </w:rPr>
        <w:t xml:space="preserve"> Ianelli, J.</w:t>
      </w:r>
      <w:r w:rsidR="0003267E">
        <w:rPr>
          <w:rFonts w:ascii="Times New Roman" w:hAnsi="Times New Roman" w:cs="Times New Roman"/>
        </w:rPr>
        <w:t>,</w:t>
      </w:r>
      <w:r w:rsidRPr="0003267E">
        <w:rPr>
          <w:rFonts w:ascii="Times New Roman" w:hAnsi="Times New Roman" w:cs="Times New Roman"/>
        </w:rPr>
        <w:t xml:space="preserve"> Magnusson, A.</w:t>
      </w:r>
      <w:r w:rsidR="0003267E">
        <w:rPr>
          <w:rFonts w:ascii="Times New Roman" w:hAnsi="Times New Roman" w:cs="Times New Roman"/>
        </w:rPr>
        <w:t>,</w:t>
      </w:r>
      <w:r w:rsidRPr="0003267E">
        <w:rPr>
          <w:rFonts w:ascii="Times New Roman" w:hAnsi="Times New Roman" w:cs="Times New Roman"/>
        </w:rPr>
        <w:t xml:space="preserve"> Maunder, M.N.</w:t>
      </w:r>
      <w:r w:rsidR="0003267E">
        <w:rPr>
          <w:rFonts w:ascii="Times New Roman" w:hAnsi="Times New Roman" w:cs="Times New Roman"/>
        </w:rPr>
        <w:t>,</w:t>
      </w:r>
      <w:r w:rsidRPr="0003267E">
        <w:rPr>
          <w:rFonts w:ascii="Times New Roman" w:hAnsi="Times New Roman" w:cs="Times New Roman"/>
        </w:rPr>
        <w:t xml:space="preserve"> Nielsen, A.</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Sibert, J. </w:t>
      </w:r>
      <w:r w:rsidR="00B26BC1" w:rsidRPr="0003267E">
        <w:rPr>
          <w:rFonts w:ascii="Times New Roman" w:hAnsi="Times New Roman" w:cs="Times New Roman"/>
        </w:rPr>
        <w:t xml:space="preserve">2012. </w:t>
      </w:r>
      <w:r w:rsidRPr="0003267E">
        <w:rPr>
          <w:rFonts w:ascii="Times New Roman" w:hAnsi="Times New Roman" w:cs="Times New Roman"/>
        </w:rPr>
        <w:t>AD Model Builder: using automatic differentiation for statistical inference of highly parameterized complex nonlinear models. Optimization Methods and Software. 27:</w:t>
      </w:r>
      <w:r w:rsidR="0003267E">
        <w:rPr>
          <w:rFonts w:ascii="Times New Roman" w:hAnsi="Times New Roman" w:cs="Times New Roman"/>
        </w:rPr>
        <w:t xml:space="preserve"> </w:t>
      </w:r>
      <w:r w:rsidRPr="0003267E">
        <w:rPr>
          <w:rFonts w:ascii="Times New Roman" w:hAnsi="Times New Roman" w:cs="Times New Roman"/>
        </w:rPr>
        <w:t>233-249</w:t>
      </w:r>
      <w:r w:rsidR="00B26BC1" w:rsidRPr="0003267E">
        <w:rPr>
          <w:rFonts w:ascii="Times New Roman" w:hAnsi="Times New Roman" w:cs="Times New Roman"/>
        </w:rPr>
        <w:t>.</w:t>
      </w:r>
    </w:p>
    <w:p w14:paraId="3AF7EBE9" w14:textId="411CFB87"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Goethel, D.R.</w:t>
      </w:r>
      <w:r w:rsidR="0003267E">
        <w:rPr>
          <w:rFonts w:ascii="Times New Roman" w:hAnsi="Times New Roman" w:cs="Times New Roman"/>
        </w:rPr>
        <w:t>,</w:t>
      </w:r>
      <w:r w:rsidRPr="0003267E">
        <w:rPr>
          <w:rFonts w:ascii="Times New Roman" w:hAnsi="Times New Roman" w:cs="Times New Roman"/>
        </w:rPr>
        <w:t xml:space="preserve"> Legault, C.M.</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Cadrin, S.X. </w:t>
      </w:r>
      <w:r w:rsidR="00B26BC1" w:rsidRPr="0003267E">
        <w:rPr>
          <w:rFonts w:ascii="Times New Roman" w:hAnsi="Times New Roman" w:cs="Times New Roman"/>
        </w:rPr>
        <w:t xml:space="preserve">2015. </w:t>
      </w:r>
      <w:r w:rsidRPr="0003267E">
        <w:rPr>
          <w:rFonts w:ascii="Times New Roman" w:hAnsi="Times New Roman" w:cs="Times New Roman"/>
        </w:rPr>
        <w:t>Demonstration of a spatially explicit, tag-integrated stock assessment model with application to three interconnected stocks of yellowtail flounder off of New England. ICES Journal of Marine Science 72:</w:t>
      </w:r>
      <w:r w:rsidR="0003267E">
        <w:rPr>
          <w:rFonts w:ascii="Times New Roman" w:hAnsi="Times New Roman" w:cs="Times New Roman"/>
        </w:rPr>
        <w:t xml:space="preserve"> </w:t>
      </w:r>
      <w:r w:rsidRPr="0003267E">
        <w:rPr>
          <w:rFonts w:ascii="Times New Roman" w:hAnsi="Times New Roman" w:cs="Times New Roman"/>
        </w:rPr>
        <w:t>164-177</w:t>
      </w:r>
      <w:r w:rsidR="00B26BC1" w:rsidRPr="0003267E">
        <w:rPr>
          <w:rFonts w:ascii="Times New Roman" w:hAnsi="Times New Roman" w:cs="Times New Roman"/>
        </w:rPr>
        <w:t>.</w:t>
      </w:r>
    </w:p>
    <w:p w14:paraId="54221060" w14:textId="083603AC"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Gudmundsson, G.</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Gunnlaugsson, T. </w:t>
      </w:r>
      <w:r w:rsidR="00B26BC1" w:rsidRPr="0003267E">
        <w:rPr>
          <w:rFonts w:ascii="Times New Roman" w:hAnsi="Times New Roman" w:cs="Times New Roman"/>
        </w:rPr>
        <w:t xml:space="preserve">2012. </w:t>
      </w:r>
      <w:r w:rsidRPr="0003267E">
        <w:rPr>
          <w:rFonts w:ascii="Times New Roman" w:hAnsi="Times New Roman" w:cs="Times New Roman"/>
        </w:rPr>
        <w:t>Selection and estimation of sequential catch-at-age models. Canadian Journal of Fisheries and Aquatic Sciences 69:</w:t>
      </w:r>
      <w:r w:rsidR="00FC4FBA">
        <w:rPr>
          <w:rFonts w:ascii="Times New Roman" w:hAnsi="Times New Roman" w:cs="Times New Roman"/>
        </w:rPr>
        <w:t xml:space="preserve"> </w:t>
      </w:r>
      <w:r w:rsidRPr="0003267E">
        <w:rPr>
          <w:rFonts w:ascii="Times New Roman" w:hAnsi="Times New Roman" w:cs="Times New Roman"/>
        </w:rPr>
        <w:t>1760-1772</w:t>
      </w:r>
      <w:r w:rsidR="00B26BC1" w:rsidRPr="0003267E">
        <w:rPr>
          <w:rFonts w:ascii="Times New Roman" w:hAnsi="Times New Roman" w:cs="Times New Roman"/>
        </w:rPr>
        <w:t>.</w:t>
      </w:r>
    </w:p>
    <w:p w14:paraId="39DB1EB3" w14:textId="1105FCA4"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Hurtado-Ferro, F.</w:t>
      </w:r>
      <w:r w:rsidR="0003267E">
        <w:rPr>
          <w:rFonts w:ascii="Times New Roman" w:hAnsi="Times New Roman" w:cs="Times New Roman"/>
        </w:rPr>
        <w:t>,</w:t>
      </w:r>
      <w:r w:rsidRPr="0003267E">
        <w:rPr>
          <w:rFonts w:ascii="Times New Roman" w:hAnsi="Times New Roman" w:cs="Times New Roman"/>
        </w:rPr>
        <w:t xml:space="preserve"> Szuwalski, C.S.</w:t>
      </w:r>
      <w:r w:rsidR="0003267E">
        <w:rPr>
          <w:rFonts w:ascii="Times New Roman" w:hAnsi="Times New Roman" w:cs="Times New Roman"/>
        </w:rPr>
        <w:t>,</w:t>
      </w:r>
      <w:r w:rsidRPr="0003267E">
        <w:rPr>
          <w:rFonts w:ascii="Times New Roman" w:hAnsi="Times New Roman" w:cs="Times New Roman"/>
        </w:rPr>
        <w:t xml:space="preserve"> Valero, J.L.</w:t>
      </w:r>
      <w:r w:rsidR="0003267E">
        <w:rPr>
          <w:rFonts w:ascii="Times New Roman" w:hAnsi="Times New Roman" w:cs="Times New Roman"/>
        </w:rPr>
        <w:t>,</w:t>
      </w:r>
      <w:r w:rsidRPr="0003267E">
        <w:rPr>
          <w:rFonts w:ascii="Times New Roman" w:hAnsi="Times New Roman" w:cs="Times New Roman"/>
        </w:rPr>
        <w:t xml:space="preserve"> Anderson, S.C.</w:t>
      </w:r>
      <w:r w:rsidR="0003267E">
        <w:rPr>
          <w:rFonts w:ascii="Times New Roman" w:hAnsi="Times New Roman" w:cs="Times New Roman"/>
        </w:rPr>
        <w:t>,</w:t>
      </w:r>
      <w:r w:rsidRPr="0003267E">
        <w:rPr>
          <w:rFonts w:ascii="Times New Roman" w:hAnsi="Times New Roman" w:cs="Times New Roman"/>
        </w:rPr>
        <w:t xml:space="preserve"> Cunningham, C.J.</w:t>
      </w:r>
      <w:r w:rsidR="0003267E">
        <w:rPr>
          <w:rFonts w:ascii="Times New Roman" w:hAnsi="Times New Roman" w:cs="Times New Roman"/>
        </w:rPr>
        <w:t>,</w:t>
      </w:r>
      <w:r w:rsidRPr="0003267E">
        <w:rPr>
          <w:rFonts w:ascii="Times New Roman" w:hAnsi="Times New Roman" w:cs="Times New Roman"/>
        </w:rPr>
        <w:t xml:space="preserve"> Johnson, K.F.</w:t>
      </w:r>
      <w:r w:rsidR="0003267E">
        <w:rPr>
          <w:rFonts w:ascii="Times New Roman" w:hAnsi="Times New Roman" w:cs="Times New Roman"/>
        </w:rPr>
        <w:t>,</w:t>
      </w:r>
      <w:r w:rsidRPr="0003267E">
        <w:rPr>
          <w:rFonts w:ascii="Times New Roman" w:hAnsi="Times New Roman" w:cs="Times New Roman"/>
        </w:rPr>
        <w:t xml:space="preserve"> Licandeo, R.</w:t>
      </w:r>
      <w:r w:rsidR="0003267E">
        <w:rPr>
          <w:rFonts w:ascii="Times New Roman" w:hAnsi="Times New Roman" w:cs="Times New Roman"/>
        </w:rPr>
        <w:t>,</w:t>
      </w:r>
      <w:r w:rsidRPr="0003267E">
        <w:rPr>
          <w:rFonts w:ascii="Times New Roman" w:hAnsi="Times New Roman" w:cs="Times New Roman"/>
        </w:rPr>
        <w:t xml:space="preserve"> McGilliard, C.R.</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Muradian, M.L. </w:t>
      </w:r>
      <w:r w:rsidR="00B26BC1" w:rsidRPr="0003267E">
        <w:rPr>
          <w:rFonts w:ascii="Times New Roman" w:hAnsi="Times New Roman" w:cs="Times New Roman"/>
        </w:rPr>
        <w:t xml:space="preserve">2014. </w:t>
      </w:r>
      <w:r w:rsidRPr="0003267E">
        <w:rPr>
          <w:rFonts w:ascii="Times New Roman" w:hAnsi="Times New Roman" w:cs="Times New Roman"/>
        </w:rPr>
        <w:t>Looking in the rear-view mirror: bias and retrospective patterns in integrated, age-structured stock assessment models. ICES Journal of Marine Science</w:t>
      </w:r>
      <w:r w:rsidR="00FC4FBA">
        <w:rPr>
          <w:rFonts w:ascii="Times New Roman" w:hAnsi="Times New Roman" w:cs="Times New Roman"/>
        </w:rPr>
        <w:t xml:space="preserve"> </w:t>
      </w:r>
      <w:r w:rsidR="00FC4FBA" w:rsidRPr="00FC4FBA">
        <w:rPr>
          <w:rFonts w:ascii="Times New Roman" w:hAnsi="Times New Roman" w:cs="Times New Roman"/>
        </w:rPr>
        <w:t>72</w:t>
      </w:r>
      <w:r w:rsidR="00FC4FBA">
        <w:rPr>
          <w:rFonts w:ascii="Times New Roman" w:hAnsi="Times New Roman" w:cs="Times New Roman"/>
        </w:rPr>
        <w:t>:</w:t>
      </w:r>
      <w:r w:rsidR="00FC4FBA" w:rsidRPr="00FC4FBA">
        <w:rPr>
          <w:rFonts w:ascii="Times New Roman" w:hAnsi="Times New Roman" w:cs="Times New Roman"/>
        </w:rPr>
        <w:t xml:space="preserve"> 99-110</w:t>
      </w:r>
      <w:r w:rsidR="00FC4FBA">
        <w:rPr>
          <w:rFonts w:ascii="Times New Roman" w:hAnsi="Times New Roman" w:cs="Times New Roman"/>
        </w:rPr>
        <w:t>.</w:t>
      </w:r>
    </w:p>
    <w:p w14:paraId="26357B1E" w14:textId="1072F3BA"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Johnson, K.F.</w:t>
      </w:r>
      <w:r w:rsidR="0003267E">
        <w:rPr>
          <w:rFonts w:ascii="Times New Roman" w:hAnsi="Times New Roman" w:cs="Times New Roman"/>
        </w:rPr>
        <w:t>,</w:t>
      </w:r>
      <w:r w:rsidRPr="0003267E">
        <w:rPr>
          <w:rFonts w:ascii="Times New Roman" w:hAnsi="Times New Roman" w:cs="Times New Roman"/>
        </w:rPr>
        <w:t xml:space="preserve"> Councill, E.</w:t>
      </w:r>
      <w:r w:rsidR="0003267E">
        <w:rPr>
          <w:rFonts w:ascii="Times New Roman" w:hAnsi="Times New Roman" w:cs="Times New Roman"/>
        </w:rPr>
        <w:t>,</w:t>
      </w:r>
      <w:r w:rsidRPr="0003267E">
        <w:rPr>
          <w:rFonts w:ascii="Times New Roman" w:hAnsi="Times New Roman" w:cs="Times New Roman"/>
        </w:rPr>
        <w:t xml:space="preserve"> Thorson, J.T.</w:t>
      </w:r>
      <w:r w:rsidR="0003267E">
        <w:rPr>
          <w:rFonts w:ascii="Times New Roman" w:hAnsi="Times New Roman" w:cs="Times New Roman"/>
        </w:rPr>
        <w:t>,</w:t>
      </w:r>
      <w:r w:rsidRPr="0003267E">
        <w:rPr>
          <w:rFonts w:ascii="Times New Roman" w:hAnsi="Times New Roman" w:cs="Times New Roman"/>
        </w:rPr>
        <w:t xml:space="preserve"> Brooks, E.</w:t>
      </w:r>
      <w:r w:rsidR="0003267E">
        <w:rPr>
          <w:rFonts w:ascii="Times New Roman" w:hAnsi="Times New Roman" w:cs="Times New Roman"/>
        </w:rPr>
        <w:t>,</w:t>
      </w:r>
      <w:r w:rsidRPr="0003267E">
        <w:rPr>
          <w:rFonts w:ascii="Times New Roman" w:hAnsi="Times New Roman" w:cs="Times New Roman"/>
        </w:rPr>
        <w:t xml:space="preserve"> Methot, R.D.</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Punt, A.E. </w:t>
      </w:r>
      <w:r w:rsidR="00B26BC1" w:rsidRPr="0003267E">
        <w:rPr>
          <w:rFonts w:ascii="Times New Roman" w:hAnsi="Times New Roman" w:cs="Times New Roman"/>
        </w:rPr>
        <w:t xml:space="preserve">2016. </w:t>
      </w:r>
      <w:r w:rsidRPr="0003267E">
        <w:rPr>
          <w:rFonts w:ascii="Times New Roman" w:hAnsi="Times New Roman" w:cs="Times New Roman"/>
        </w:rPr>
        <w:t>Can autocorrelated recruitment be estimated using integrated assessment models and how does it affect population forecasts? Fisheries Research 183:222-232</w:t>
      </w:r>
      <w:r w:rsidR="00B26BC1" w:rsidRPr="0003267E">
        <w:rPr>
          <w:rFonts w:ascii="Times New Roman" w:hAnsi="Times New Roman" w:cs="Times New Roman"/>
        </w:rPr>
        <w:t>.</w:t>
      </w:r>
    </w:p>
    <w:p w14:paraId="6CC0E950" w14:textId="4CE82D9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Johnson, K.F.</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McGilliard, C.R.</w:t>
      </w:r>
      <w:r w:rsidR="0003267E">
        <w:rPr>
          <w:rFonts w:ascii="Times New Roman" w:hAnsi="Times New Roman" w:cs="Times New Roman"/>
        </w:rPr>
        <w:t>,</w:t>
      </w:r>
      <w:r w:rsidRPr="0003267E">
        <w:rPr>
          <w:rFonts w:ascii="Times New Roman" w:hAnsi="Times New Roman" w:cs="Times New Roman"/>
        </w:rPr>
        <w:t xml:space="preserve"> Vert-pre, K.A.</w:t>
      </w:r>
      <w:r w:rsidR="0003267E">
        <w:rPr>
          <w:rFonts w:ascii="Times New Roman" w:hAnsi="Times New Roman" w:cs="Times New Roman"/>
        </w:rPr>
        <w:t>,</w:t>
      </w:r>
      <w:r w:rsidRPr="0003267E">
        <w:rPr>
          <w:rFonts w:ascii="Times New Roman" w:hAnsi="Times New Roman" w:cs="Times New Roman"/>
        </w:rPr>
        <w:t xml:space="preserve"> Anderson, S.C.</w:t>
      </w:r>
      <w:r w:rsidR="0003267E">
        <w:rPr>
          <w:rFonts w:ascii="Times New Roman" w:hAnsi="Times New Roman" w:cs="Times New Roman"/>
        </w:rPr>
        <w:t>,</w:t>
      </w:r>
      <w:r w:rsidRPr="0003267E">
        <w:rPr>
          <w:rFonts w:ascii="Times New Roman" w:hAnsi="Times New Roman" w:cs="Times New Roman"/>
        </w:rPr>
        <w:t xml:space="preserve"> Cunningham, C.J.</w:t>
      </w:r>
      <w:r w:rsidR="0003267E">
        <w:rPr>
          <w:rFonts w:ascii="Times New Roman" w:hAnsi="Times New Roman" w:cs="Times New Roman"/>
        </w:rPr>
        <w:t>,</w:t>
      </w:r>
      <w:r w:rsidRPr="0003267E">
        <w:rPr>
          <w:rFonts w:ascii="Times New Roman" w:hAnsi="Times New Roman" w:cs="Times New Roman"/>
        </w:rPr>
        <w:t xml:space="preserve"> Hurtado-Ferro, F.</w:t>
      </w:r>
      <w:r w:rsidR="0003267E">
        <w:rPr>
          <w:rFonts w:ascii="Times New Roman" w:hAnsi="Times New Roman" w:cs="Times New Roman"/>
        </w:rPr>
        <w:t>,</w:t>
      </w:r>
      <w:r w:rsidRPr="0003267E">
        <w:rPr>
          <w:rFonts w:ascii="Times New Roman" w:hAnsi="Times New Roman" w:cs="Times New Roman"/>
        </w:rPr>
        <w:t xml:space="preserve"> Licandeo, R.R.</w:t>
      </w:r>
      <w:r w:rsidR="0003267E">
        <w:rPr>
          <w:rFonts w:ascii="Times New Roman" w:hAnsi="Times New Roman" w:cs="Times New Roman"/>
        </w:rPr>
        <w:t>,</w:t>
      </w:r>
      <w:r w:rsidRPr="0003267E">
        <w:rPr>
          <w:rFonts w:ascii="Times New Roman" w:hAnsi="Times New Roman" w:cs="Times New Roman"/>
        </w:rPr>
        <w:t xml:space="preserve"> Muradian, M.L.</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Ono, K. </w:t>
      </w:r>
      <w:r w:rsidR="00B26BC1" w:rsidRPr="0003267E">
        <w:rPr>
          <w:rFonts w:ascii="Times New Roman" w:hAnsi="Times New Roman" w:cs="Times New Roman"/>
        </w:rPr>
        <w:t xml:space="preserve">2015. </w:t>
      </w:r>
      <w:r w:rsidRPr="0003267E">
        <w:rPr>
          <w:rFonts w:ascii="Times New Roman" w:hAnsi="Times New Roman" w:cs="Times New Roman"/>
        </w:rPr>
        <w:t>Time-varying natural mortality in fisheries stock assessment models: identifying a default approach. ICES Journal of Marine Science</w:t>
      </w:r>
      <w:r w:rsidR="00FC4FBA">
        <w:rPr>
          <w:rFonts w:ascii="Times New Roman" w:hAnsi="Times New Roman" w:cs="Times New Roman"/>
        </w:rPr>
        <w:t xml:space="preserve"> </w:t>
      </w:r>
      <w:r w:rsidRPr="0003267E">
        <w:rPr>
          <w:rFonts w:ascii="Times New Roman" w:hAnsi="Times New Roman" w:cs="Times New Roman"/>
        </w:rPr>
        <w:t>72:</w:t>
      </w:r>
      <w:r w:rsidR="00FC4FBA">
        <w:rPr>
          <w:rFonts w:ascii="Times New Roman" w:hAnsi="Times New Roman" w:cs="Times New Roman"/>
        </w:rPr>
        <w:t xml:space="preserve"> </w:t>
      </w:r>
      <w:r w:rsidRPr="0003267E">
        <w:rPr>
          <w:rFonts w:ascii="Times New Roman" w:hAnsi="Times New Roman" w:cs="Times New Roman"/>
        </w:rPr>
        <w:t>137-150</w:t>
      </w:r>
      <w:r w:rsidR="00B26BC1" w:rsidRPr="0003267E">
        <w:rPr>
          <w:rFonts w:ascii="Times New Roman" w:hAnsi="Times New Roman" w:cs="Times New Roman"/>
        </w:rPr>
        <w:t>.</w:t>
      </w:r>
    </w:p>
    <w:p w14:paraId="3329EF1A" w14:textId="79AAD5E9" w:rsidR="00986FA6" w:rsidRPr="0003267E" w:rsidRDefault="00986FA6" w:rsidP="004753A9">
      <w:pPr>
        <w:ind w:left="720" w:hanging="720"/>
        <w:rPr>
          <w:rFonts w:ascii="Times New Roman" w:hAnsi="Times New Roman" w:cs="Times New Roman"/>
        </w:rPr>
      </w:pPr>
      <w:r w:rsidRPr="0003267E">
        <w:rPr>
          <w:rFonts w:ascii="Times New Roman" w:hAnsi="Times New Roman" w:cs="Times New Roman"/>
        </w:rPr>
        <w:t>Kristensen, K., Nielsen, A., Berg, C., Skaug, H., and Bell, B. M. 2016. TMB: Automatic differentiation and Laplace approximation. Journal of Statistical Software 70: 1</w:t>
      </w:r>
      <w:r w:rsidR="00FC4FBA">
        <w:rPr>
          <w:rFonts w:ascii="Times New Roman" w:hAnsi="Times New Roman" w:cs="Times New Roman"/>
        </w:rPr>
        <w:t>-</w:t>
      </w:r>
      <w:r w:rsidRPr="0003267E">
        <w:rPr>
          <w:rFonts w:ascii="Times New Roman" w:hAnsi="Times New Roman" w:cs="Times New Roman"/>
        </w:rPr>
        <w:t>21.</w:t>
      </w:r>
    </w:p>
    <w:p w14:paraId="4F7139A9" w14:textId="2A82A33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B26BC1" w:rsidRPr="0003267E">
        <w:rPr>
          <w:rFonts w:ascii="Times New Roman" w:hAnsi="Times New Roman" w:cs="Times New Roman"/>
        </w:rPr>
        <w:t xml:space="preserve"> 2009.</w:t>
      </w:r>
      <w:r w:rsidRPr="0003267E">
        <w:rPr>
          <w:rFonts w:ascii="Times New Roman" w:hAnsi="Times New Roman" w:cs="Times New Roman"/>
        </w:rPr>
        <w:t xml:space="preserve"> Report of the retrospective working group. NOAA NMFS Northeast Fisheries Science Center Reference Document:09-01</w:t>
      </w:r>
      <w:r w:rsidR="00B26BC1" w:rsidRPr="0003267E">
        <w:rPr>
          <w:rFonts w:ascii="Times New Roman" w:hAnsi="Times New Roman" w:cs="Times New Roman"/>
        </w:rPr>
        <w:t>.</w:t>
      </w:r>
    </w:p>
    <w:p w14:paraId="45BDD7F8" w14:textId="1914805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Alade, L.</w:t>
      </w:r>
      <w:r w:rsidR="0003267E">
        <w:rPr>
          <w:rFonts w:ascii="Times New Roman" w:hAnsi="Times New Roman" w:cs="Times New Roman"/>
        </w:rPr>
        <w:t>,</w:t>
      </w:r>
      <w:r w:rsidRPr="0003267E">
        <w:rPr>
          <w:rFonts w:ascii="Times New Roman" w:hAnsi="Times New Roman" w:cs="Times New Roman"/>
        </w:rPr>
        <w:t xml:space="preserve"> Stone, H.H.</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Gross, W.E. </w:t>
      </w:r>
      <w:r w:rsidR="00B26BC1" w:rsidRPr="0003267E">
        <w:rPr>
          <w:rFonts w:ascii="Times New Roman" w:hAnsi="Times New Roman" w:cs="Times New Roman"/>
        </w:rPr>
        <w:t xml:space="preserve">2012. </w:t>
      </w:r>
      <w:r w:rsidRPr="0003267E">
        <w:rPr>
          <w:rFonts w:ascii="Times New Roman" w:hAnsi="Times New Roman" w:cs="Times New Roman"/>
        </w:rPr>
        <w:t>Stock assessment of Georges Bank yellowtail flounder for 2012. TRAC Ref Doc. 2:133</w:t>
      </w:r>
      <w:r w:rsidR="00B26BC1" w:rsidRPr="0003267E">
        <w:rPr>
          <w:rFonts w:ascii="Times New Roman" w:hAnsi="Times New Roman" w:cs="Times New Roman"/>
        </w:rPr>
        <w:t>.</w:t>
      </w:r>
    </w:p>
    <w:p w14:paraId="1F131B30" w14:textId="0435681B"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Palmer, M.C. </w:t>
      </w:r>
      <w:r w:rsidR="00B26BC1" w:rsidRPr="0003267E">
        <w:rPr>
          <w:rFonts w:ascii="Times New Roman" w:hAnsi="Times New Roman" w:cs="Times New Roman"/>
        </w:rPr>
        <w:t xml:space="preserve">2015. </w:t>
      </w:r>
      <w:r w:rsidRPr="0003267E">
        <w:rPr>
          <w:rFonts w:ascii="Times New Roman" w:hAnsi="Times New Roman" w:cs="Times New Roman"/>
        </w:rPr>
        <w:t>In what direction should the fishing mortality target change when natural mortality increases within an assessment? Canadian Journal of Fisheries and Aquatic Sciences</w:t>
      </w:r>
      <w:r w:rsidR="00FC4FBA">
        <w:rPr>
          <w:rFonts w:ascii="Times New Roman" w:hAnsi="Times New Roman" w:cs="Times New Roman"/>
        </w:rPr>
        <w:t xml:space="preserve"> </w:t>
      </w:r>
      <w:r w:rsidRPr="0003267E">
        <w:rPr>
          <w:rFonts w:ascii="Times New Roman" w:hAnsi="Times New Roman" w:cs="Times New Roman"/>
        </w:rPr>
        <w:t>73:</w:t>
      </w:r>
      <w:r w:rsidR="00FC4FBA">
        <w:rPr>
          <w:rFonts w:ascii="Times New Roman" w:hAnsi="Times New Roman" w:cs="Times New Roman"/>
        </w:rPr>
        <w:t xml:space="preserve"> </w:t>
      </w:r>
      <w:r w:rsidRPr="0003267E">
        <w:rPr>
          <w:rFonts w:ascii="Times New Roman" w:hAnsi="Times New Roman" w:cs="Times New Roman"/>
        </w:rPr>
        <w:t>1-9</w:t>
      </w:r>
      <w:r w:rsidR="00B26BC1" w:rsidRPr="0003267E">
        <w:rPr>
          <w:rFonts w:ascii="Times New Roman" w:hAnsi="Times New Roman" w:cs="Times New Roman"/>
        </w:rPr>
        <w:t>.</w:t>
      </w:r>
    </w:p>
    <w:p w14:paraId="3B06CEF7" w14:textId="3177074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Restrepo, V.R. </w:t>
      </w:r>
      <w:r w:rsidR="00B26BC1" w:rsidRPr="0003267E">
        <w:rPr>
          <w:rFonts w:ascii="Times New Roman" w:hAnsi="Times New Roman" w:cs="Times New Roman"/>
        </w:rPr>
        <w:t xml:space="preserve">1999. </w:t>
      </w:r>
      <w:r w:rsidRPr="0003267E">
        <w:rPr>
          <w:rFonts w:ascii="Times New Roman" w:hAnsi="Times New Roman" w:cs="Times New Roman"/>
        </w:rPr>
        <w:t>A flexible forward age-structured assessment program. ICCAT Col Vol Sci Pap. 49:</w:t>
      </w:r>
      <w:r w:rsidR="00FC4FBA">
        <w:rPr>
          <w:rFonts w:ascii="Times New Roman" w:hAnsi="Times New Roman" w:cs="Times New Roman"/>
        </w:rPr>
        <w:t xml:space="preserve"> </w:t>
      </w:r>
      <w:r w:rsidRPr="0003267E">
        <w:rPr>
          <w:rFonts w:ascii="Times New Roman" w:hAnsi="Times New Roman" w:cs="Times New Roman"/>
        </w:rPr>
        <w:t>246-253</w:t>
      </w:r>
      <w:r w:rsidR="00B26BC1" w:rsidRPr="0003267E">
        <w:rPr>
          <w:rFonts w:ascii="Times New Roman" w:hAnsi="Times New Roman" w:cs="Times New Roman"/>
        </w:rPr>
        <w:t>.</w:t>
      </w:r>
    </w:p>
    <w:p w14:paraId="0F3E9AFF" w14:textId="60629DD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 xml:space="preserve">Lorenzen, K. </w:t>
      </w:r>
      <w:r w:rsidR="00B26BC1" w:rsidRPr="0003267E">
        <w:rPr>
          <w:rFonts w:ascii="Times New Roman" w:hAnsi="Times New Roman" w:cs="Times New Roman"/>
        </w:rPr>
        <w:t xml:space="preserve">1996. </w:t>
      </w:r>
      <w:r w:rsidRPr="0003267E">
        <w:rPr>
          <w:rFonts w:ascii="Times New Roman" w:hAnsi="Times New Roman" w:cs="Times New Roman"/>
        </w:rPr>
        <w:t xml:space="preserve">The relationship between body weight and natural mortality in juvenile and adult fish: a comparison of natural ecosystems and aquaculture. Journal of </w:t>
      </w:r>
      <w:r w:rsidR="00FC4FBA">
        <w:rPr>
          <w:rFonts w:ascii="Times New Roman" w:hAnsi="Times New Roman" w:cs="Times New Roman"/>
        </w:rPr>
        <w:t>F</w:t>
      </w:r>
      <w:r w:rsidRPr="0003267E">
        <w:rPr>
          <w:rFonts w:ascii="Times New Roman" w:hAnsi="Times New Roman" w:cs="Times New Roman"/>
        </w:rPr>
        <w:t xml:space="preserve">ish </w:t>
      </w:r>
      <w:r w:rsidR="00FC4FBA">
        <w:rPr>
          <w:rFonts w:ascii="Times New Roman" w:hAnsi="Times New Roman" w:cs="Times New Roman"/>
        </w:rPr>
        <w:t>B</w:t>
      </w:r>
      <w:r w:rsidRPr="0003267E">
        <w:rPr>
          <w:rFonts w:ascii="Times New Roman" w:hAnsi="Times New Roman" w:cs="Times New Roman"/>
        </w:rPr>
        <w:t>iology 49:</w:t>
      </w:r>
      <w:r w:rsidR="00FC4FBA">
        <w:rPr>
          <w:rFonts w:ascii="Times New Roman" w:hAnsi="Times New Roman" w:cs="Times New Roman"/>
        </w:rPr>
        <w:t xml:space="preserve"> </w:t>
      </w:r>
      <w:r w:rsidRPr="0003267E">
        <w:rPr>
          <w:rFonts w:ascii="Times New Roman" w:hAnsi="Times New Roman" w:cs="Times New Roman"/>
        </w:rPr>
        <w:t>627-642</w:t>
      </w:r>
      <w:r w:rsidR="00B26BC1" w:rsidRPr="0003267E">
        <w:rPr>
          <w:rFonts w:ascii="Times New Roman" w:hAnsi="Times New Roman" w:cs="Times New Roman"/>
        </w:rPr>
        <w:t>.</w:t>
      </w:r>
    </w:p>
    <w:p w14:paraId="25D4DCEC" w14:textId="118C8E4C" w:rsidR="00A95D46" w:rsidRPr="0003267E" w:rsidRDefault="00A95D46" w:rsidP="004753A9">
      <w:pPr>
        <w:ind w:left="720" w:hanging="720"/>
        <w:rPr>
          <w:rFonts w:ascii="Times New Roman" w:hAnsi="Times New Roman" w:cs="Times New Roman"/>
        </w:rPr>
      </w:pPr>
      <w:r w:rsidRPr="0003267E">
        <w:rPr>
          <w:rFonts w:ascii="Times New Roman" w:hAnsi="Times New Roman" w:cs="Times New Roman"/>
        </w:rPr>
        <w:t>Methot Jr, R. D., and Wetzel, C. R. 2013. Stock synthesis: a biological and statistical framework for fish stock assessment and fishery management. Fisheries Research 142:</w:t>
      </w:r>
      <w:r w:rsidR="00FC4FBA">
        <w:rPr>
          <w:rFonts w:ascii="Times New Roman" w:hAnsi="Times New Roman" w:cs="Times New Roman"/>
        </w:rPr>
        <w:t xml:space="preserve"> </w:t>
      </w:r>
      <w:r w:rsidRPr="0003267E">
        <w:rPr>
          <w:rFonts w:ascii="Times New Roman" w:hAnsi="Times New Roman" w:cs="Times New Roman"/>
        </w:rPr>
        <w:t>86-99.</w:t>
      </w:r>
    </w:p>
    <w:p w14:paraId="6FCCE421" w14:textId="7A6AD764"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Miller, T.J.</w:t>
      </w:r>
      <w:r w:rsidR="0003267E">
        <w:rPr>
          <w:rFonts w:ascii="Times New Roman" w:hAnsi="Times New Roman" w:cs="Times New Roman"/>
        </w:rPr>
        <w:t>,</w:t>
      </w:r>
      <w:r w:rsidRPr="0003267E">
        <w:rPr>
          <w:rFonts w:ascii="Times New Roman" w:hAnsi="Times New Roman" w:cs="Times New Roman"/>
        </w:rPr>
        <w:t xml:space="preserve"> Hare, J.A.</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Alade, L.A. </w:t>
      </w:r>
      <w:r w:rsidR="00B26BC1" w:rsidRPr="0003267E">
        <w:rPr>
          <w:rFonts w:ascii="Times New Roman" w:hAnsi="Times New Roman" w:cs="Times New Roman"/>
        </w:rPr>
        <w:t xml:space="preserve">2016. </w:t>
      </w:r>
      <w:r w:rsidRPr="0003267E">
        <w:rPr>
          <w:rFonts w:ascii="Times New Roman" w:hAnsi="Times New Roman" w:cs="Times New Roman"/>
        </w:rPr>
        <w:t>A state-space approach to incorporating environmental effects on recruitment in an age-structured assessment model with an application to Southern New England yellowtail flounder. Canadian Journal of Fisheries and Aquatic Sciences 73:</w:t>
      </w:r>
      <w:r w:rsidR="00FC4FBA">
        <w:rPr>
          <w:rFonts w:ascii="Times New Roman" w:hAnsi="Times New Roman" w:cs="Times New Roman"/>
        </w:rPr>
        <w:t xml:space="preserve"> </w:t>
      </w:r>
      <w:r w:rsidRPr="0003267E">
        <w:rPr>
          <w:rFonts w:ascii="Times New Roman" w:hAnsi="Times New Roman" w:cs="Times New Roman"/>
        </w:rPr>
        <w:t>1261-1270</w:t>
      </w:r>
      <w:r w:rsidR="00B26BC1" w:rsidRPr="0003267E">
        <w:rPr>
          <w:rFonts w:ascii="Times New Roman" w:hAnsi="Times New Roman" w:cs="Times New Roman"/>
        </w:rPr>
        <w:t>.</w:t>
      </w:r>
    </w:p>
    <w:p w14:paraId="2258A85F" w14:textId="6FD5FFB3"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Miller, T.J.</w:t>
      </w:r>
      <w:r w:rsidR="003402DE" w:rsidRPr="0003267E">
        <w:rPr>
          <w:rFonts w:ascii="Times New Roman" w:hAnsi="Times New Roman" w:cs="Times New Roman"/>
        </w:rPr>
        <w:t xml:space="preserve"> and </w:t>
      </w:r>
      <w:r w:rsidRPr="0003267E">
        <w:rPr>
          <w:rFonts w:ascii="Times New Roman" w:hAnsi="Times New Roman" w:cs="Times New Roman"/>
        </w:rPr>
        <w:t xml:space="preserve">Legault, C.M. </w:t>
      </w:r>
      <w:r w:rsidR="00036C2C" w:rsidRPr="0003267E">
        <w:rPr>
          <w:rFonts w:ascii="Times New Roman" w:hAnsi="Times New Roman" w:cs="Times New Roman"/>
        </w:rPr>
        <w:t xml:space="preserve">2017. </w:t>
      </w:r>
      <w:r w:rsidRPr="0003267E">
        <w:rPr>
          <w:rFonts w:ascii="Times New Roman" w:hAnsi="Times New Roman" w:cs="Times New Roman"/>
        </w:rPr>
        <w:t>Statistical behavior of retrospective patterns and their effects on estimation of stock and harvest status. Fisheries Research 186:</w:t>
      </w:r>
      <w:r w:rsidR="00FC4FBA">
        <w:rPr>
          <w:rFonts w:ascii="Times New Roman" w:hAnsi="Times New Roman" w:cs="Times New Roman"/>
        </w:rPr>
        <w:t xml:space="preserve"> </w:t>
      </w:r>
      <w:r w:rsidRPr="0003267E">
        <w:rPr>
          <w:rFonts w:ascii="Times New Roman" w:hAnsi="Times New Roman" w:cs="Times New Roman"/>
        </w:rPr>
        <w:t>109-120</w:t>
      </w:r>
      <w:r w:rsidR="00036C2C" w:rsidRPr="0003267E">
        <w:rPr>
          <w:rFonts w:ascii="Times New Roman" w:hAnsi="Times New Roman" w:cs="Times New Roman"/>
        </w:rPr>
        <w:t>.</w:t>
      </w:r>
    </w:p>
    <w:p w14:paraId="1F842FD6" w14:textId="5C0C9797" w:rsidR="00036C2C" w:rsidRPr="0003267E" w:rsidRDefault="00036C2C" w:rsidP="004753A9">
      <w:pPr>
        <w:ind w:left="720" w:hanging="720"/>
        <w:rPr>
          <w:rFonts w:ascii="Times New Roman" w:hAnsi="Times New Roman" w:cs="Times New Roman"/>
        </w:rPr>
      </w:pPr>
      <w:r w:rsidRPr="0003267E">
        <w:rPr>
          <w:rFonts w:ascii="Times New Roman" w:hAnsi="Times New Roman" w:cs="Times New Roman"/>
        </w:rPr>
        <w:t>Miller, T.J. and Stock, B.C. 2020. The Woods Hole Assessment Model (WHAM). Version 1.0. https://timjmiller.github.io/wham/.</w:t>
      </w:r>
    </w:p>
    <w:p w14:paraId="3E400B05" w14:textId="7FBF7746"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 xml:space="preserve">Mohn, R. </w:t>
      </w:r>
      <w:r w:rsidR="00036C2C" w:rsidRPr="0003267E">
        <w:rPr>
          <w:rFonts w:ascii="Times New Roman" w:hAnsi="Times New Roman" w:cs="Times New Roman"/>
        </w:rPr>
        <w:t xml:space="preserve">1999. </w:t>
      </w:r>
      <w:r w:rsidRPr="0003267E">
        <w:rPr>
          <w:rFonts w:ascii="Times New Roman" w:hAnsi="Times New Roman" w:cs="Times New Roman"/>
        </w:rPr>
        <w:t>The retrospective problem in sequential population analysis: An investigation using cod fishery and simulated data. ICES Journal of Marine Science 56:</w:t>
      </w:r>
      <w:r w:rsidR="00FC4FBA">
        <w:rPr>
          <w:rFonts w:ascii="Times New Roman" w:hAnsi="Times New Roman" w:cs="Times New Roman"/>
        </w:rPr>
        <w:t xml:space="preserve"> </w:t>
      </w:r>
      <w:r w:rsidRPr="0003267E">
        <w:rPr>
          <w:rFonts w:ascii="Times New Roman" w:hAnsi="Times New Roman" w:cs="Times New Roman"/>
        </w:rPr>
        <w:t>473-488</w:t>
      </w:r>
      <w:r w:rsidR="00036C2C" w:rsidRPr="0003267E">
        <w:rPr>
          <w:rFonts w:ascii="Times New Roman" w:hAnsi="Times New Roman" w:cs="Times New Roman"/>
        </w:rPr>
        <w:t>.</w:t>
      </w:r>
    </w:p>
    <w:p w14:paraId="39F395BC" w14:textId="6F4FC55E"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 xml:space="preserve">NEFSC. </w:t>
      </w:r>
      <w:r w:rsidR="0094661D" w:rsidRPr="0003267E">
        <w:rPr>
          <w:rFonts w:ascii="Times New Roman" w:hAnsi="Times New Roman" w:cs="Times New Roman"/>
        </w:rPr>
        <w:t xml:space="preserve">2012. </w:t>
      </w:r>
      <w:r w:rsidRPr="0003267E">
        <w:rPr>
          <w:rFonts w:ascii="Times New Roman" w:hAnsi="Times New Roman" w:cs="Times New Roman"/>
        </w:rPr>
        <w:t>54th Northeast Regional Stock Assessment Workshop (54th SAW) Assessment Report. US Dept Commer, Northeast Fish Sci Cent Ref Doc 12-18</w:t>
      </w:r>
      <w:r w:rsidR="0003267E">
        <w:rPr>
          <w:rFonts w:ascii="Times New Roman" w:hAnsi="Times New Roman" w:cs="Times New Roman"/>
        </w:rPr>
        <w:t>,</w:t>
      </w:r>
      <w:r w:rsidRPr="0003267E">
        <w:rPr>
          <w:rFonts w:ascii="Times New Roman" w:hAnsi="Times New Roman" w:cs="Times New Roman"/>
        </w:rPr>
        <w:t xml:space="preserve"> 600p</w:t>
      </w:r>
      <w:r w:rsidR="0094661D" w:rsidRPr="0003267E">
        <w:rPr>
          <w:rFonts w:ascii="Times New Roman" w:hAnsi="Times New Roman" w:cs="Times New Roman"/>
        </w:rPr>
        <w:t>.</w:t>
      </w:r>
      <w:r w:rsidR="006E1844" w:rsidRPr="0003267E">
        <w:rPr>
          <w:rFonts w:ascii="Times New Roman" w:hAnsi="Times New Roman" w:cs="Times New Roman"/>
        </w:rPr>
        <w:t xml:space="preserve"> https://repository.library.noaa.gov/view/noaa/4193</w:t>
      </w:r>
    </w:p>
    <w:p w14:paraId="7A74E62D" w14:textId="09BB35F0" w:rsidR="006E1844" w:rsidRPr="0003267E" w:rsidRDefault="006E1844" w:rsidP="004753A9">
      <w:pPr>
        <w:ind w:left="720" w:hanging="720"/>
        <w:rPr>
          <w:rFonts w:ascii="Times New Roman" w:hAnsi="Times New Roman" w:cs="Times New Roman"/>
        </w:rPr>
      </w:pPr>
      <w:r w:rsidRPr="0003267E">
        <w:rPr>
          <w:rFonts w:ascii="Times New Roman" w:hAnsi="Times New Roman" w:cs="Times New Roman"/>
        </w:rPr>
        <w:t>NEFSC. 2013. 55th Northeast Regional Stock Assessment Workshop (55th SAW) Assessment Summary Report. US Dept Commer, Northeast Fish Sci Cent Ref Doc 13-01. 41p. https://repository.library.noaa.gov/view/noaa/4330.</w:t>
      </w:r>
    </w:p>
    <w:p w14:paraId="2D91EB3F" w14:textId="33014B60" w:rsidR="00B4606B" w:rsidRPr="0003267E" w:rsidRDefault="00B4606B" w:rsidP="005476C4">
      <w:pPr>
        <w:ind w:left="720" w:hanging="720"/>
        <w:rPr>
          <w:rFonts w:ascii="Times New Roman" w:hAnsi="Times New Roman" w:cs="Times New Roman"/>
        </w:rPr>
      </w:pPr>
      <w:r w:rsidRPr="0003267E">
        <w:rPr>
          <w:rFonts w:ascii="Times New Roman" w:hAnsi="Times New Roman" w:cs="Times New Roman"/>
        </w:rPr>
        <w:t xml:space="preserve">NEFSC. 2020. Operational Assessment of 14 Northeast Groundfish Stocks, Updated Through 2018. </w:t>
      </w:r>
      <w:r w:rsidR="005476C4" w:rsidRPr="005476C4">
        <w:rPr>
          <w:rFonts w:ascii="Times New Roman" w:hAnsi="Times New Roman" w:cs="Times New Roman"/>
        </w:rPr>
        <w:t>https://s3.amazonaws.com/nefmc.org/9_Prepublication-NE-Grndfsh-10-3-2019_191202_105733.pdf</w:t>
      </w:r>
      <w:r w:rsidR="005476C4">
        <w:rPr>
          <w:rFonts w:ascii="Times New Roman" w:hAnsi="Times New Roman" w:cs="Times New Roman"/>
        </w:rPr>
        <w:t xml:space="preserve">. </w:t>
      </w:r>
      <w:r w:rsidR="00B753FB" w:rsidRPr="0003267E">
        <w:rPr>
          <w:rFonts w:ascii="Times New Roman" w:hAnsi="Times New Roman" w:cs="Times New Roman"/>
          <w:color w:val="FF0000"/>
        </w:rPr>
        <w:t>*</w:t>
      </w:r>
      <w:r w:rsidR="006E1844" w:rsidRPr="0003267E">
        <w:rPr>
          <w:rFonts w:ascii="Times New Roman" w:hAnsi="Times New Roman" w:cs="Times New Roman"/>
          <w:color w:val="FF0000"/>
        </w:rPr>
        <w:t xml:space="preserve">pre-print, </w:t>
      </w:r>
      <w:r w:rsidR="00B753FB" w:rsidRPr="0003267E">
        <w:rPr>
          <w:rFonts w:ascii="Times New Roman" w:hAnsi="Times New Roman" w:cs="Times New Roman"/>
          <w:color w:val="FF0000"/>
        </w:rPr>
        <w:t>will update citation when officially published.</w:t>
      </w:r>
    </w:p>
    <w:p w14:paraId="0E694F0C" w14:textId="2F76F2FF"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Nielsen, A.</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Berg, C.W.</w:t>
      </w:r>
      <w:r w:rsidR="00B26BC1" w:rsidRPr="0003267E">
        <w:rPr>
          <w:rFonts w:ascii="Times New Roman" w:hAnsi="Times New Roman" w:cs="Times New Roman"/>
        </w:rPr>
        <w:t xml:space="preserve"> 2014.</w:t>
      </w:r>
      <w:r w:rsidRPr="0003267E">
        <w:rPr>
          <w:rFonts w:ascii="Times New Roman" w:hAnsi="Times New Roman" w:cs="Times New Roman"/>
        </w:rPr>
        <w:t xml:space="preserve"> Estimation of time-varying selectivity in stock assessments using state-space models. Fisheries Research 158:</w:t>
      </w:r>
      <w:r w:rsidR="00FC4FBA">
        <w:rPr>
          <w:rFonts w:ascii="Times New Roman" w:hAnsi="Times New Roman" w:cs="Times New Roman"/>
        </w:rPr>
        <w:t xml:space="preserve"> </w:t>
      </w:r>
      <w:r w:rsidRPr="0003267E">
        <w:rPr>
          <w:rFonts w:ascii="Times New Roman" w:hAnsi="Times New Roman" w:cs="Times New Roman"/>
        </w:rPr>
        <w:t>96-101</w:t>
      </w:r>
      <w:r w:rsidR="00B26BC1" w:rsidRPr="0003267E">
        <w:rPr>
          <w:rFonts w:ascii="Times New Roman" w:hAnsi="Times New Roman" w:cs="Times New Roman"/>
        </w:rPr>
        <w:t>.</w:t>
      </w:r>
    </w:p>
    <w:p w14:paraId="2A54ED77" w14:textId="0154F7C8" w:rsidR="00604172" w:rsidRPr="0003267E" w:rsidRDefault="00604172" w:rsidP="004753A9">
      <w:pPr>
        <w:ind w:left="720" w:hanging="720"/>
        <w:rPr>
          <w:rFonts w:ascii="Times New Roman" w:hAnsi="Times New Roman" w:cs="Times New Roman"/>
        </w:rPr>
      </w:pPr>
      <w:r w:rsidRPr="0003267E">
        <w:rPr>
          <w:rFonts w:ascii="Times New Roman" w:hAnsi="Times New Roman" w:cs="Times New Roman"/>
        </w:rPr>
        <w:t>Punt, A. E., Dunn, A., Elvarsson, B. Þ., Hampton, J., Hoyle, S. D., Maunder, M. N., Methot, R. D., et al. 2020. Essential features of the next-generation integrated fisheries stock assessment package: A perspective. Fisheries Research 229: 105617.</w:t>
      </w:r>
    </w:p>
    <w:p w14:paraId="204A3AA3" w14:textId="51360513" w:rsidR="0094661D" w:rsidRPr="0003267E" w:rsidRDefault="0094661D" w:rsidP="0094661D">
      <w:pPr>
        <w:ind w:left="720" w:hanging="720"/>
        <w:rPr>
          <w:rFonts w:ascii="Times New Roman" w:hAnsi="Times New Roman" w:cs="Times New Roman"/>
        </w:rPr>
      </w:pPr>
      <w:r w:rsidRPr="0003267E">
        <w:rPr>
          <w:rFonts w:ascii="Times New Roman" w:hAnsi="Times New Roman" w:cs="Times New Roman"/>
        </w:rPr>
        <w:t>R Core Team. 2020. R: A language and environment for statistical computing. R Foundation for Statistical Computing, Vienna, Austria. https://www.R-project.org/.</w:t>
      </w:r>
    </w:p>
    <w:p w14:paraId="206D96DA" w14:textId="7458342F" w:rsidR="0094034C" w:rsidRPr="0003267E" w:rsidRDefault="0094034C" w:rsidP="00FC4FBA">
      <w:pPr>
        <w:ind w:left="720" w:hanging="720"/>
        <w:rPr>
          <w:rFonts w:ascii="Times New Roman" w:hAnsi="Times New Roman" w:cs="Times New Roman"/>
        </w:rPr>
      </w:pPr>
      <w:r w:rsidRPr="0003267E">
        <w:rPr>
          <w:rFonts w:ascii="Times New Roman" w:hAnsi="Times New Roman" w:cs="Times New Roman"/>
        </w:rPr>
        <w:t xml:space="preserve">Stock, B.C. and Miller, T.J. this issue. </w:t>
      </w:r>
      <w:r w:rsidR="00FC4FBA" w:rsidRPr="00FC4FBA">
        <w:rPr>
          <w:rFonts w:ascii="Times New Roman" w:hAnsi="Times New Roman" w:cs="Times New Roman"/>
        </w:rPr>
        <w:t xml:space="preserve">The Woods Hole Assessment Model (WHAM): </w:t>
      </w:r>
      <w:r w:rsidR="00FC4FBA">
        <w:rPr>
          <w:rFonts w:ascii="Times New Roman" w:hAnsi="Times New Roman" w:cs="Times New Roman"/>
        </w:rPr>
        <w:t xml:space="preserve">a </w:t>
      </w:r>
      <w:r w:rsidR="00FC4FBA" w:rsidRPr="00FC4FBA">
        <w:rPr>
          <w:rFonts w:ascii="Times New Roman" w:hAnsi="Times New Roman" w:cs="Times New Roman"/>
        </w:rPr>
        <w:t>general state-space age-structured stock assessment framework</w:t>
      </w:r>
      <w:r w:rsidR="00FC4FBA">
        <w:rPr>
          <w:rFonts w:ascii="Times New Roman" w:hAnsi="Times New Roman" w:cs="Times New Roman"/>
        </w:rPr>
        <w:t xml:space="preserve"> </w:t>
      </w:r>
      <w:r w:rsidR="005476C4">
        <w:rPr>
          <w:rFonts w:ascii="Times New Roman" w:hAnsi="Times New Roman" w:cs="Times New Roman"/>
        </w:rPr>
        <w:t xml:space="preserve">designed to </w:t>
      </w:r>
      <w:r w:rsidR="00FC4FBA">
        <w:rPr>
          <w:rFonts w:ascii="Times New Roman" w:hAnsi="Times New Roman" w:cs="Times New Roman"/>
        </w:rPr>
        <w:t>i</w:t>
      </w:r>
      <w:r w:rsidR="00FC4FBA" w:rsidRPr="00FC4FBA">
        <w:rPr>
          <w:rFonts w:ascii="Times New Roman" w:hAnsi="Times New Roman" w:cs="Times New Roman"/>
        </w:rPr>
        <w:t>ncorporat</w:t>
      </w:r>
      <w:r w:rsidR="00FC4FBA">
        <w:rPr>
          <w:rFonts w:ascii="Times New Roman" w:hAnsi="Times New Roman" w:cs="Times New Roman"/>
        </w:rPr>
        <w:t xml:space="preserve">e </w:t>
      </w:r>
      <w:r w:rsidR="00FC4FBA" w:rsidRPr="00FC4FBA">
        <w:rPr>
          <w:rFonts w:ascii="Times New Roman" w:hAnsi="Times New Roman" w:cs="Times New Roman"/>
        </w:rPr>
        <w:t xml:space="preserve">environmental </w:t>
      </w:r>
      <w:r w:rsidR="00E06303">
        <w:rPr>
          <w:rFonts w:ascii="Times New Roman" w:hAnsi="Times New Roman" w:cs="Times New Roman"/>
        </w:rPr>
        <w:t xml:space="preserve">effects. </w:t>
      </w:r>
      <w:r w:rsidR="00FC3C50" w:rsidRPr="0003267E">
        <w:rPr>
          <w:rFonts w:ascii="Times New Roman" w:hAnsi="Times New Roman" w:cs="Times New Roman"/>
          <w:color w:val="FF0000"/>
        </w:rPr>
        <w:t>*final ref TBD</w:t>
      </w:r>
      <w:r w:rsidR="00FC3C50" w:rsidRPr="0003267E">
        <w:rPr>
          <w:rFonts w:ascii="Times New Roman" w:hAnsi="Times New Roman" w:cs="Times New Roman"/>
        </w:rPr>
        <w:t>.</w:t>
      </w:r>
    </w:p>
    <w:p w14:paraId="4A97772F" w14:textId="40766667" w:rsidR="004753A9" w:rsidRPr="0003267E" w:rsidRDefault="004753A9" w:rsidP="0094661D">
      <w:pPr>
        <w:ind w:left="720" w:hanging="720"/>
        <w:rPr>
          <w:rFonts w:ascii="Times New Roman" w:hAnsi="Times New Roman" w:cs="Times New Roman"/>
        </w:rPr>
      </w:pPr>
      <w:r w:rsidRPr="0003267E">
        <w:rPr>
          <w:rFonts w:ascii="Times New Roman" w:hAnsi="Times New Roman" w:cs="Times New Roman"/>
        </w:rPr>
        <w:t>Stone, H.H.</w:t>
      </w:r>
      <w:r w:rsidR="0003267E">
        <w:rPr>
          <w:rFonts w:ascii="Times New Roman" w:hAnsi="Times New Roman" w:cs="Times New Roman"/>
        </w:rPr>
        <w:t>,</w:t>
      </w:r>
      <w:r w:rsidRPr="0003267E">
        <w:rPr>
          <w:rFonts w:ascii="Times New Roman" w:hAnsi="Times New Roman" w:cs="Times New Roman"/>
        </w:rPr>
        <w:t xml:space="preserve"> Gavaris, S.</w:t>
      </w:r>
      <w:r w:rsidR="0003267E">
        <w:rPr>
          <w:rFonts w:ascii="Times New Roman" w:hAnsi="Times New Roman" w:cs="Times New Roman"/>
        </w:rPr>
        <w:t>,</w:t>
      </w:r>
      <w:r w:rsidRPr="0003267E">
        <w:rPr>
          <w:rFonts w:ascii="Times New Roman" w:hAnsi="Times New Roman" w:cs="Times New Roman"/>
        </w:rPr>
        <w:t xml:space="preserve"> Legault, C.M.</w:t>
      </w:r>
      <w:r w:rsidR="0003267E">
        <w:rPr>
          <w:rFonts w:ascii="Times New Roman" w:hAnsi="Times New Roman" w:cs="Times New Roman"/>
        </w:rPr>
        <w:t>,</w:t>
      </w:r>
      <w:r w:rsidRPr="0003267E">
        <w:rPr>
          <w:rFonts w:ascii="Times New Roman" w:hAnsi="Times New Roman" w:cs="Times New Roman"/>
        </w:rPr>
        <w:t xml:space="preserve"> Neilson, J.D.</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Cadrin, S.X. </w:t>
      </w:r>
      <w:r w:rsidR="00B26BC1" w:rsidRPr="0003267E">
        <w:rPr>
          <w:rFonts w:ascii="Times New Roman" w:hAnsi="Times New Roman" w:cs="Times New Roman"/>
        </w:rPr>
        <w:t xml:space="preserve">2004. </w:t>
      </w:r>
      <w:r w:rsidRPr="0003267E">
        <w:rPr>
          <w:rFonts w:ascii="Times New Roman" w:hAnsi="Times New Roman" w:cs="Times New Roman"/>
        </w:rPr>
        <w:t>Collapse and recovery of the yellowtail flounder (Limanda ferruginea) fishery on Georges Bank. Journal of Sea Research. 51:</w:t>
      </w:r>
      <w:r w:rsidR="00E06303">
        <w:rPr>
          <w:rFonts w:ascii="Times New Roman" w:hAnsi="Times New Roman" w:cs="Times New Roman"/>
        </w:rPr>
        <w:t xml:space="preserve"> </w:t>
      </w:r>
      <w:r w:rsidRPr="0003267E">
        <w:rPr>
          <w:rFonts w:ascii="Times New Roman" w:hAnsi="Times New Roman" w:cs="Times New Roman"/>
        </w:rPr>
        <w:t>261-270</w:t>
      </w:r>
      <w:r w:rsidR="00B26BC1" w:rsidRPr="0003267E">
        <w:rPr>
          <w:rFonts w:ascii="Times New Roman" w:hAnsi="Times New Roman" w:cs="Times New Roman"/>
        </w:rPr>
        <w:t>.</w:t>
      </w:r>
    </w:p>
    <w:p w14:paraId="13A43330" w14:textId="54B1F0F3"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Thorson, J.T.</w:t>
      </w:r>
      <w:r w:rsidR="0003267E">
        <w:rPr>
          <w:rFonts w:ascii="Times New Roman" w:hAnsi="Times New Roman" w:cs="Times New Roman"/>
        </w:rPr>
        <w:t>,</w:t>
      </w:r>
      <w:r w:rsidRPr="0003267E">
        <w:rPr>
          <w:rFonts w:ascii="Times New Roman" w:hAnsi="Times New Roman" w:cs="Times New Roman"/>
        </w:rPr>
        <w:t xml:space="preserve"> Jensen, O.P.</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Zipkin, E.F. </w:t>
      </w:r>
      <w:r w:rsidR="00B26BC1" w:rsidRPr="0003267E">
        <w:rPr>
          <w:rFonts w:ascii="Times New Roman" w:hAnsi="Times New Roman" w:cs="Times New Roman"/>
        </w:rPr>
        <w:t xml:space="preserve">2014. </w:t>
      </w:r>
      <w:r w:rsidRPr="0003267E">
        <w:rPr>
          <w:rFonts w:ascii="Times New Roman" w:hAnsi="Times New Roman" w:cs="Times New Roman"/>
        </w:rPr>
        <w:t>How variable is recruitment for exploited marine fishes? A hierarchical model for testing life history theory. Canadian Journal of Fisheries and Aquatic Sciences 71:</w:t>
      </w:r>
      <w:r w:rsidR="00E06303">
        <w:rPr>
          <w:rFonts w:ascii="Times New Roman" w:hAnsi="Times New Roman" w:cs="Times New Roman"/>
        </w:rPr>
        <w:t xml:space="preserve"> </w:t>
      </w:r>
      <w:r w:rsidRPr="0003267E">
        <w:rPr>
          <w:rFonts w:ascii="Times New Roman" w:hAnsi="Times New Roman" w:cs="Times New Roman"/>
        </w:rPr>
        <w:t>973-983</w:t>
      </w:r>
      <w:r w:rsidR="00B26BC1" w:rsidRPr="0003267E">
        <w:rPr>
          <w:rFonts w:ascii="Times New Roman" w:hAnsi="Times New Roman" w:cs="Times New Roman"/>
        </w:rPr>
        <w:t>.</w:t>
      </w:r>
    </w:p>
    <w:p w14:paraId="1D4C83F8" w14:textId="0504055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Thorson, J.T.</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Cope, J.M. </w:t>
      </w:r>
      <w:r w:rsidR="00B26BC1" w:rsidRPr="0003267E">
        <w:rPr>
          <w:rFonts w:ascii="Times New Roman" w:hAnsi="Times New Roman" w:cs="Times New Roman"/>
        </w:rPr>
        <w:t xml:space="preserve">2015. </w:t>
      </w:r>
      <w:r w:rsidRPr="0003267E">
        <w:rPr>
          <w:rFonts w:ascii="Times New Roman" w:hAnsi="Times New Roman" w:cs="Times New Roman"/>
        </w:rPr>
        <w:t>The potential impact of time-variation in vital rates on fisheries management targets for marine fishes. Fisheries Research 169:</w:t>
      </w:r>
      <w:r w:rsidR="00E06303">
        <w:rPr>
          <w:rFonts w:ascii="Times New Roman" w:hAnsi="Times New Roman" w:cs="Times New Roman"/>
        </w:rPr>
        <w:t xml:space="preserve"> </w:t>
      </w:r>
      <w:r w:rsidRPr="0003267E">
        <w:rPr>
          <w:rFonts w:ascii="Times New Roman" w:hAnsi="Times New Roman" w:cs="Times New Roman"/>
        </w:rPr>
        <w:t>8-17</w:t>
      </w:r>
      <w:r w:rsidR="00B26BC1" w:rsidRPr="0003267E">
        <w:rPr>
          <w:rFonts w:ascii="Times New Roman" w:hAnsi="Times New Roman" w:cs="Times New Roman"/>
        </w:rPr>
        <w:t>.</w:t>
      </w:r>
    </w:p>
    <w:p w14:paraId="1315E9AB" w14:textId="064C97DF" w:rsidR="00B26BC1" w:rsidRPr="0003267E" w:rsidRDefault="00EA7EA4" w:rsidP="004753A9">
      <w:pPr>
        <w:ind w:left="720" w:hanging="720"/>
        <w:rPr>
          <w:rFonts w:ascii="Times New Roman" w:hAnsi="Times New Roman" w:cs="Times New Roman"/>
        </w:rPr>
      </w:pPr>
      <w:r w:rsidRPr="0003267E">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r w:rsidR="004753A9" w:rsidRPr="00BC160A">
        <w:rPr>
          <w:rFonts w:ascii="Times New Roman" w:hAnsi="Times New Roman" w:cs="Times New Roman"/>
        </w:rPr>
        <w:fldChar w:fldCharType="end"/>
      </w:r>
    </w:p>
    <w:p w14:paraId="159D1C54" w14:textId="24A8B260" w:rsidR="004753A9" w:rsidRDefault="00B26BC1" w:rsidP="004753A9">
      <w:pPr>
        <w:ind w:left="720" w:hanging="720"/>
        <w:rPr>
          <w:rFonts w:ascii="Times New Roman" w:hAnsi="Times New Roman" w:cs="Times New Roman"/>
        </w:rPr>
      </w:pPr>
      <w:r w:rsidRPr="0003267E">
        <w:rPr>
          <w:rFonts w:ascii="Times New Roman" w:hAnsi="Times New Roman" w:cs="Times New Roman"/>
        </w:rPr>
        <w:t>Xu, H., Thorson, J. T., Methot, R. D., and Taylor, I. G. 2019. A new semi-parametric method for autocorrelated age-and time-varying selectivity in age-structured assessment models. Canadian Journal of Fisheries and Aquatic Sciences</w:t>
      </w:r>
      <w:r w:rsidR="00E06303">
        <w:rPr>
          <w:rFonts w:ascii="Times New Roman" w:hAnsi="Times New Roman" w:cs="Times New Roman"/>
        </w:rPr>
        <w:t xml:space="preserve"> </w:t>
      </w:r>
      <w:r w:rsidRPr="0003267E">
        <w:rPr>
          <w:rFonts w:ascii="Times New Roman" w:hAnsi="Times New Roman" w:cs="Times New Roman"/>
        </w:rPr>
        <w:t>76: 268-285.</w:t>
      </w:r>
      <w:r w:rsidR="004753A9" w:rsidRPr="00EA75F0">
        <w:rPr>
          <w:rFonts w:ascii="Times New Roman" w:hAnsi="Times New Roman" w:cs="Times New Roman"/>
        </w:rPr>
        <w:fldChar w:fldCharType="begin"/>
      </w:r>
      <w:r w:rsidR="004753A9" w:rsidRPr="00EA75F0">
        <w:rPr>
          <w:rFonts w:ascii="Times New Roman" w:hAnsi="Times New Roman" w:cs="Times New Roman"/>
        </w:rPr>
        <w:instrText xml:space="preserve"> ADDIN </w:instrText>
      </w:r>
      <w:r w:rsidR="004753A9" w:rsidRPr="00EA75F0">
        <w:rPr>
          <w:rFonts w:ascii="Times New Roman" w:hAnsi="Times New Roman" w:cs="Times New Roman"/>
        </w:rPr>
        <w:fldChar w:fldCharType="end"/>
      </w:r>
      <w:r w:rsidR="004753A9">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10"/>
          <w:pgSz w:w="12240" w:h="15840"/>
          <w:pgMar w:top="1440" w:right="1440" w:bottom="1440" w:left="1440" w:header="720" w:footer="720" w:gutter="0"/>
          <w:lnNumType w:countBy="1" w:restart="continuous"/>
          <w:cols w:space="720"/>
          <w:docGrid w:linePitch="360"/>
        </w:sectPr>
      </w:pPr>
    </w:p>
    <w:p w14:paraId="0C472F39" w14:textId="4E72EFB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t xml:space="preserve">Table </w:t>
      </w:r>
      <w:r w:rsidR="00063A88">
        <w:rPr>
          <w:rFonts w:ascii="Times New Roman" w:hAnsi="Times New Roman" w:cs="Times New Roman"/>
        </w:rPr>
        <w:t>1</w:t>
      </w:r>
      <w:r w:rsidRPr="00A53D54">
        <w:rPr>
          <w:rFonts w:ascii="Times New Roman" w:hAnsi="Times New Roman" w:cs="Times New Roman"/>
        </w:rPr>
        <w:t xml:space="preserve">. </w:t>
      </w:r>
      <w:r w:rsidR="00D0122D">
        <w:rPr>
          <w:rFonts w:ascii="Times New Roman" w:hAnsi="Times New Roman" w:cs="Times New Roman"/>
        </w:rPr>
        <w:t>Model d</w:t>
      </w:r>
      <w:r w:rsidR="00063A88">
        <w:rPr>
          <w:rFonts w:ascii="Times New Roman" w:hAnsi="Times New Roman" w:cs="Times New Roman"/>
        </w:rPr>
        <w:t xml:space="preserve">escriptions and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5"/>
      <w:r w:rsidR="00660ABD">
        <w:rPr>
          <w:rFonts w:ascii="Times New Roman" w:hAnsi="Times New Roman" w:cs="Times New Roman"/>
        </w:rPr>
        <w:t xml:space="preserve"> </w:t>
      </w:r>
      <w:r w:rsidR="00063A88">
        <w:rPr>
          <w:rFonts w:ascii="Times New Roman" w:hAnsi="Times New Roman" w:cs="Times New Roman"/>
        </w:rPr>
        <w:t xml:space="preserve">“Base” is most similar to a statistical catch-at-age model, with </w:t>
      </w:r>
      <w:r w:rsidR="00D0122D">
        <w:rPr>
          <w:rFonts w:ascii="Times New Roman" w:hAnsi="Times New Roman" w:cs="Times New Roman"/>
        </w:rPr>
        <w:t xml:space="preserve">independent </w:t>
      </w:r>
      <w:r w:rsidR="00063A88">
        <w:rPr>
          <w:rFonts w:ascii="Times New Roman" w:hAnsi="Times New Roman" w:cs="Times New Roman"/>
        </w:rPr>
        <w:t xml:space="preserve">recruitment </w:t>
      </w:r>
      <w:r w:rsidR="00D0122D">
        <w:rPr>
          <w:rFonts w:ascii="Times New Roman" w:hAnsi="Times New Roman" w:cs="Times New Roman"/>
        </w:rPr>
        <w:t>deviations</w:t>
      </w:r>
      <w:r w:rsidR="00063A88">
        <w:rPr>
          <w:rFonts w:ascii="Times New Roman" w:hAnsi="Times New Roman" w:cs="Times New Roman"/>
        </w:rPr>
        <w:t xml:space="preserve"> and deterministic survival. NAA-2 is the state-space model with independent survival deviations, as in Miller et al. (2016). </w:t>
      </w:r>
      <w:r w:rsidR="00660ABD">
        <w:rPr>
          <w:rFonts w:ascii="Times New Roman" w:hAnsi="Times New Roman" w:cs="Times New Roman"/>
        </w:rPr>
        <w:t>NAA-</w:t>
      </w:r>
      <w:r w:rsidR="00063A88">
        <w:rPr>
          <w:rFonts w:ascii="Times New Roman" w:hAnsi="Times New Roman" w:cs="Times New Roman"/>
        </w:rPr>
        <w:t>5</w:t>
      </w:r>
      <w:r w:rsidR="00660ABD">
        <w:rPr>
          <w:rFonts w:ascii="Times New Roman" w:hAnsi="Times New Roman" w:cs="Times New Roman"/>
        </w:rPr>
        <w:t>, where survival is a 2D AR</w:t>
      </w:r>
      <w:r w:rsidR="00063A88">
        <w:rPr>
          <w:rFonts w:ascii="Times New Roman" w:hAnsi="Times New Roman" w:cs="Times New Roman"/>
        </w:rPr>
        <w:t>(</w:t>
      </w:r>
      <w:r w:rsidR="00660ABD">
        <w:rPr>
          <w:rFonts w:ascii="Times New Roman" w:hAnsi="Times New Roman" w:cs="Times New Roman"/>
        </w:rPr>
        <w:t>1</w:t>
      </w:r>
      <w:r w:rsidR="00063A88">
        <w:rPr>
          <w:rFonts w:ascii="Times New Roman" w:hAnsi="Times New Roman" w:cs="Times New Roman"/>
        </w:rPr>
        <w:t>)</w:t>
      </w:r>
      <w:r w:rsidR="00660ABD">
        <w:rPr>
          <w:rFonts w:ascii="Times New Roman" w:hAnsi="Times New Roman" w:cs="Times New Roman"/>
        </w:rPr>
        <w:t xml:space="preserve"> process across years and ages, had the lowest AIC and 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r w:rsidR="00063A88">
        <w:rPr>
          <w:rFonts w:ascii="Times New Roman" w:hAnsi="Times New Roman" w:cs="Times New Roman"/>
        </w:rPr>
        <w:t xml:space="preserve"> </w:t>
      </w:r>
    </w:p>
    <w:tbl>
      <w:tblPr>
        <w:tblStyle w:val="Table"/>
        <w:tblW w:w="13500" w:type="dxa"/>
        <w:tblInd w:w="18" w:type="dxa"/>
        <w:tblLayout w:type="fixed"/>
        <w:tblLook w:val="07E0" w:firstRow="1" w:lastRow="1" w:firstColumn="1" w:lastColumn="1" w:noHBand="1" w:noVBand="1"/>
      </w:tblPr>
      <w:tblGrid>
        <w:gridCol w:w="990"/>
        <w:gridCol w:w="1683"/>
        <w:gridCol w:w="1310"/>
        <w:gridCol w:w="939"/>
        <w:gridCol w:w="939"/>
        <w:gridCol w:w="939"/>
        <w:gridCol w:w="940"/>
        <w:gridCol w:w="270"/>
        <w:gridCol w:w="1260"/>
        <w:gridCol w:w="990"/>
        <w:gridCol w:w="810"/>
        <w:gridCol w:w="270"/>
        <w:gridCol w:w="720"/>
        <w:gridCol w:w="720"/>
        <w:gridCol w:w="720"/>
      </w:tblGrid>
      <w:tr w:rsidR="005E58B4" w:rsidRPr="00A53D54" w14:paraId="4CCF7C2C" w14:textId="77777777" w:rsidTr="005E58B4">
        <w:trPr>
          <w:trHeight w:val="360"/>
        </w:trPr>
        <w:tc>
          <w:tcPr>
            <w:tcW w:w="990" w:type="dxa"/>
            <w:tcBorders>
              <w:top w:val="single" w:sz="4" w:space="0" w:color="auto"/>
            </w:tcBorders>
          </w:tcPr>
          <w:p w14:paraId="6559763B" w14:textId="77777777" w:rsidR="005E58B4" w:rsidRDefault="005E58B4" w:rsidP="00113C9C">
            <w:pPr>
              <w:spacing w:after="0"/>
              <w:ind w:firstLine="0"/>
              <w:rPr>
                <w:rFonts w:ascii="Times New Roman" w:eastAsia="Calibri" w:hAnsi="Times New Roman" w:cs="Times New Roman"/>
              </w:rPr>
            </w:pPr>
          </w:p>
        </w:tc>
        <w:tc>
          <w:tcPr>
            <w:tcW w:w="1683" w:type="dxa"/>
            <w:tcBorders>
              <w:top w:val="single" w:sz="4" w:space="0" w:color="auto"/>
            </w:tcBorders>
          </w:tcPr>
          <w:p w14:paraId="3A5D2CC8" w14:textId="5A540BE7" w:rsidR="005E58B4" w:rsidRDefault="005E58B4" w:rsidP="00113C9C">
            <w:pPr>
              <w:spacing w:after="0"/>
              <w:ind w:firstLine="0"/>
              <w:rPr>
                <w:rFonts w:ascii="Times New Roman" w:eastAsia="Calibri" w:hAnsi="Times New Roman" w:cs="Times New Roman"/>
              </w:rPr>
            </w:pPr>
          </w:p>
        </w:tc>
        <w:tc>
          <w:tcPr>
            <w:tcW w:w="1310" w:type="dxa"/>
            <w:tcBorders>
              <w:top w:val="single" w:sz="4" w:space="0" w:color="auto"/>
            </w:tcBorders>
          </w:tcPr>
          <w:p w14:paraId="77315877" w14:textId="77777777" w:rsidR="005E58B4" w:rsidRDefault="005E58B4" w:rsidP="00113C9C">
            <w:pPr>
              <w:spacing w:after="0"/>
              <w:ind w:firstLine="0"/>
              <w:rPr>
                <w:rFonts w:ascii="Times New Roman" w:eastAsia="Calibri" w:hAnsi="Times New Roman" w:cs="Times New Roman"/>
              </w:rPr>
            </w:pPr>
          </w:p>
        </w:tc>
        <w:tc>
          <w:tcPr>
            <w:tcW w:w="3757" w:type="dxa"/>
            <w:gridSpan w:val="4"/>
            <w:tcBorders>
              <w:top w:val="single" w:sz="4" w:space="0" w:color="auto"/>
              <w:bottom w:val="single" w:sz="4" w:space="0" w:color="auto"/>
            </w:tcBorders>
            <w:vAlign w:val="center"/>
          </w:tcPr>
          <w:p w14:paraId="68251B43" w14:textId="3899968C" w:rsidR="005E58B4" w:rsidRPr="00A53D54" w:rsidRDefault="005E58B4"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270" w:type="dxa"/>
            <w:tcBorders>
              <w:top w:val="single" w:sz="4" w:space="0" w:color="auto"/>
            </w:tcBorders>
          </w:tcPr>
          <w:p w14:paraId="3395048C" w14:textId="77777777" w:rsidR="005E58B4" w:rsidRDefault="005E58B4" w:rsidP="00113C9C">
            <w:pPr>
              <w:spacing w:after="0"/>
              <w:ind w:firstLine="0"/>
              <w:rPr>
                <w:rFonts w:ascii="Times New Roman" w:hAnsi="Times New Roman" w:cs="Times New Roman"/>
              </w:rPr>
            </w:pPr>
          </w:p>
        </w:tc>
        <w:tc>
          <w:tcPr>
            <w:tcW w:w="3060" w:type="dxa"/>
            <w:gridSpan w:val="3"/>
            <w:tcBorders>
              <w:top w:val="single" w:sz="4" w:space="0" w:color="auto"/>
              <w:bottom w:val="single" w:sz="4" w:space="0" w:color="auto"/>
            </w:tcBorders>
            <w:vAlign w:val="center"/>
          </w:tcPr>
          <w:p w14:paraId="7D8536B6" w14:textId="2908042D" w:rsidR="005E58B4" w:rsidRPr="00A53D54" w:rsidRDefault="005E58B4"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270" w:type="dxa"/>
            <w:tcBorders>
              <w:top w:val="single" w:sz="4" w:space="0" w:color="auto"/>
            </w:tcBorders>
          </w:tcPr>
          <w:p w14:paraId="2518B73E" w14:textId="77777777" w:rsidR="005E58B4" w:rsidRPr="00A53D54" w:rsidRDefault="005E58B4" w:rsidP="00113C9C">
            <w:pPr>
              <w:spacing w:after="0"/>
              <w:ind w:firstLine="0"/>
              <w:rPr>
                <w:rFonts w:ascii="Times New Roman" w:hAnsi="Times New Roman" w:cs="Times New Roman"/>
              </w:rPr>
            </w:pPr>
          </w:p>
        </w:tc>
        <w:tc>
          <w:tcPr>
            <w:tcW w:w="2160" w:type="dxa"/>
            <w:gridSpan w:val="3"/>
            <w:tcBorders>
              <w:top w:val="single" w:sz="4" w:space="0" w:color="auto"/>
              <w:bottom w:val="single" w:sz="4" w:space="0" w:color="auto"/>
            </w:tcBorders>
            <w:vAlign w:val="center"/>
          </w:tcPr>
          <w:p w14:paraId="06FDAC81" w14:textId="64DA4868" w:rsidR="005E58B4" w:rsidRPr="00A53D54" w:rsidRDefault="005E58B4" w:rsidP="00113C9C">
            <w:pPr>
              <w:spacing w:after="0"/>
              <w:ind w:firstLine="0"/>
              <w:rPr>
                <w:rFonts w:ascii="Times New Roman" w:hAnsi="Times New Roman" w:cs="Times New Roman"/>
              </w:rPr>
            </w:pPr>
            <w:r w:rsidRPr="00A53D54">
              <w:rPr>
                <w:rFonts w:ascii="Times New Roman" w:hAnsi="Times New Roman" w:cs="Times New Roman"/>
              </w:rPr>
              <w:t xml:space="preserve">Mohn’s </w:t>
            </w:r>
            <m:oMath>
              <m:r>
                <w:rPr>
                  <w:rFonts w:ascii="Cambria Math" w:hAnsi="Cambria Math" w:cs="Times New Roman"/>
                </w:rPr>
                <m:t>ρ</m:t>
              </m:r>
            </m:oMath>
          </w:p>
        </w:tc>
      </w:tr>
      <w:tr w:rsidR="005E58B4" w:rsidRPr="00A53D54" w14:paraId="57667DA4" w14:textId="77777777" w:rsidTr="005E58B4">
        <w:trPr>
          <w:trHeight w:val="360"/>
        </w:trPr>
        <w:tc>
          <w:tcPr>
            <w:tcW w:w="990" w:type="dxa"/>
            <w:tcBorders>
              <w:bottom w:val="single" w:sz="0" w:space="0" w:color="auto"/>
            </w:tcBorders>
            <w:vAlign w:val="center"/>
          </w:tcPr>
          <w:p w14:paraId="56911FF5" w14:textId="523BF8F5" w:rsidR="005E58B4" w:rsidRDefault="005E58B4" w:rsidP="005E58B4">
            <w:pPr>
              <w:spacing w:after="0"/>
              <w:ind w:firstLine="0"/>
              <w:jc w:val="center"/>
              <w:rPr>
                <w:rFonts w:ascii="Times New Roman" w:eastAsia="DengXian" w:hAnsi="Times New Roman" w:cs="Times New Roman"/>
              </w:rPr>
            </w:pPr>
            <w:r w:rsidRPr="00A53D54">
              <w:rPr>
                <w:rFonts w:ascii="Times New Roman" w:hAnsi="Times New Roman" w:cs="Times New Roman"/>
              </w:rPr>
              <w:t>Model</w:t>
            </w:r>
          </w:p>
        </w:tc>
        <w:tc>
          <w:tcPr>
            <w:tcW w:w="1683" w:type="dxa"/>
            <w:tcBorders>
              <w:bottom w:val="single" w:sz="0" w:space="0" w:color="auto"/>
            </w:tcBorders>
            <w:vAlign w:val="center"/>
          </w:tcPr>
          <w:p w14:paraId="45892F4B" w14:textId="61CAC2D7" w:rsidR="005E58B4" w:rsidRDefault="005E58B4" w:rsidP="005E58B4">
            <w:pPr>
              <w:spacing w:after="0"/>
              <w:ind w:firstLine="0"/>
              <w:jc w:val="center"/>
              <w:rPr>
                <w:rFonts w:ascii="Times New Roman" w:eastAsia="DengXian" w:hAnsi="Times New Roman" w:cs="Times New Roman"/>
              </w:rPr>
            </w:pPr>
            <w:r>
              <w:rPr>
                <w:rFonts w:ascii="Times New Roman" w:hAnsi="Times New Roman" w:cs="Times New Roman"/>
              </w:rPr>
              <w:t>Ages treated as random effects</w:t>
            </w:r>
          </w:p>
        </w:tc>
        <w:tc>
          <w:tcPr>
            <w:tcW w:w="1310" w:type="dxa"/>
            <w:tcBorders>
              <w:bottom w:val="single" w:sz="0" w:space="0" w:color="auto"/>
            </w:tcBorders>
            <w:vAlign w:val="center"/>
          </w:tcPr>
          <w:p w14:paraId="33577C13" w14:textId="3AA1AB44" w:rsidR="005E58B4" w:rsidRDefault="005E58B4" w:rsidP="005E58B4">
            <w:pPr>
              <w:spacing w:after="0"/>
              <w:ind w:firstLine="0"/>
              <w:jc w:val="center"/>
              <w:rPr>
                <w:rFonts w:ascii="Times New Roman" w:eastAsia="DengXian" w:hAnsi="Times New Roman" w:cs="Times New Roman"/>
              </w:rPr>
            </w:pPr>
            <w:r>
              <w:rPr>
                <w:rFonts w:ascii="Times New Roman" w:hAnsi="Times New Roman" w:cs="Times New Roman"/>
              </w:rPr>
              <w:t>Correlation structure</w:t>
            </w:r>
          </w:p>
        </w:tc>
        <w:tc>
          <w:tcPr>
            <w:tcW w:w="939" w:type="dxa"/>
            <w:tcBorders>
              <w:top w:val="single" w:sz="4" w:space="0" w:color="auto"/>
              <w:bottom w:val="single" w:sz="0" w:space="0" w:color="auto"/>
            </w:tcBorders>
            <w:vAlign w:val="center"/>
          </w:tcPr>
          <w:p w14:paraId="59D2FE0D" w14:textId="3B1BC4BE"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939" w:type="dxa"/>
            <w:tcBorders>
              <w:top w:val="single" w:sz="4" w:space="0" w:color="auto"/>
              <w:bottom w:val="single" w:sz="0" w:space="0" w:color="auto"/>
            </w:tcBorders>
            <w:vAlign w:val="center"/>
          </w:tcPr>
          <w:p w14:paraId="0E690CF2" w14:textId="77777777"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939" w:type="dxa"/>
            <w:tcBorders>
              <w:top w:val="single" w:sz="4" w:space="0" w:color="auto"/>
              <w:bottom w:val="single" w:sz="0" w:space="0" w:color="auto"/>
            </w:tcBorders>
            <w:vAlign w:val="center"/>
          </w:tcPr>
          <w:p w14:paraId="6F2259AE" w14:textId="77777777"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940" w:type="dxa"/>
            <w:tcBorders>
              <w:top w:val="single" w:sz="4" w:space="0" w:color="auto"/>
              <w:bottom w:val="single" w:sz="0" w:space="0" w:color="auto"/>
            </w:tcBorders>
            <w:vAlign w:val="center"/>
          </w:tcPr>
          <w:p w14:paraId="13D76A24" w14:textId="77777777"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270" w:type="dxa"/>
            <w:tcBorders>
              <w:bottom w:val="single" w:sz="0" w:space="0" w:color="auto"/>
            </w:tcBorders>
          </w:tcPr>
          <w:p w14:paraId="779C5DB6" w14:textId="77777777" w:rsidR="005E58B4" w:rsidRPr="00A53D54" w:rsidRDefault="005E58B4" w:rsidP="005E58B4">
            <w:pPr>
              <w:spacing w:after="0"/>
              <w:ind w:firstLine="0"/>
              <w:jc w:val="center"/>
              <w:rPr>
                <w:rFonts w:ascii="Times New Roman" w:hAnsi="Times New Roman" w:cs="Times New Roman"/>
              </w:rPr>
            </w:pPr>
          </w:p>
        </w:tc>
        <w:tc>
          <w:tcPr>
            <w:tcW w:w="1260" w:type="dxa"/>
            <w:tcBorders>
              <w:top w:val="single" w:sz="4" w:space="0" w:color="auto"/>
              <w:bottom w:val="single" w:sz="0" w:space="0" w:color="auto"/>
            </w:tcBorders>
            <w:vAlign w:val="center"/>
          </w:tcPr>
          <w:p w14:paraId="4A0F995B" w14:textId="76DC2C4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990" w:type="dxa"/>
            <w:tcBorders>
              <w:top w:val="single" w:sz="4" w:space="0" w:color="auto"/>
              <w:bottom w:val="single" w:sz="0" w:space="0" w:color="auto"/>
            </w:tcBorders>
            <w:vAlign w:val="center"/>
          </w:tcPr>
          <w:p w14:paraId="537B0D53"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AIC</w:t>
            </w:r>
          </w:p>
        </w:tc>
        <w:tc>
          <w:tcPr>
            <w:tcW w:w="810" w:type="dxa"/>
            <w:tcBorders>
              <w:top w:val="single" w:sz="4" w:space="0" w:color="auto"/>
              <w:bottom w:val="single" w:sz="0" w:space="0" w:color="auto"/>
            </w:tcBorders>
            <w:vAlign w:val="center"/>
          </w:tcPr>
          <w:p w14:paraId="32BB1E1E" w14:textId="77777777" w:rsidR="005E58B4" w:rsidRPr="00A53D54" w:rsidRDefault="005E58B4" w:rsidP="005E58B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270" w:type="dxa"/>
            <w:tcBorders>
              <w:bottom w:val="single" w:sz="0" w:space="0" w:color="auto"/>
            </w:tcBorders>
          </w:tcPr>
          <w:p w14:paraId="20C78993" w14:textId="77777777" w:rsidR="005E58B4" w:rsidRPr="00A53D54" w:rsidRDefault="005E58B4" w:rsidP="005E58B4">
            <w:pPr>
              <w:spacing w:after="0"/>
              <w:ind w:firstLine="0"/>
              <w:jc w:val="center"/>
              <w:rPr>
                <w:rFonts w:ascii="Times New Roman" w:eastAsia="DengXian" w:hAnsi="Times New Roman" w:cs="Times New Roman"/>
              </w:rPr>
            </w:pPr>
          </w:p>
        </w:tc>
        <w:tc>
          <w:tcPr>
            <w:tcW w:w="720" w:type="dxa"/>
            <w:tcBorders>
              <w:top w:val="single" w:sz="4" w:space="0" w:color="auto"/>
              <w:bottom w:val="single" w:sz="0" w:space="0" w:color="auto"/>
            </w:tcBorders>
            <w:vAlign w:val="center"/>
          </w:tcPr>
          <w:p w14:paraId="4F7F2D21" w14:textId="403A89DC"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0" w:type="dxa"/>
            <w:tcBorders>
              <w:top w:val="single" w:sz="4" w:space="0" w:color="auto"/>
              <w:bottom w:val="single" w:sz="0" w:space="0" w:color="auto"/>
            </w:tcBorders>
            <w:vAlign w:val="center"/>
          </w:tcPr>
          <w:p w14:paraId="5CF328B9" w14:textId="4E1AA26B"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0" w:type="dxa"/>
            <w:tcBorders>
              <w:top w:val="single" w:sz="4" w:space="0" w:color="auto"/>
              <w:bottom w:val="single" w:sz="0" w:space="0" w:color="auto"/>
            </w:tcBorders>
            <w:vAlign w:val="center"/>
          </w:tcPr>
          <w:p w14:paraId="776E23F6" w14:textId="7CE3F4F7" w:rsidR="005E58B4" w:rsidRPr="00A53D54" w:rsidRDefault="00B650C4"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5E58B4" w:rsidRPr="00A53D54" w14:paraId="140D0130" w14:textId="77777777" w:rsidTr="005E58B4">
        <w:trPr>
          <w:trHeight w:val="504"/>
        </w:trPr>
        <w:tc>
          <w:tcPr>
            <w:tcW w:w="990" w:type="dxa"/>
            <w:vAlign w:val="center"/>
          </w:tcPr>
          <w:p w14:paraId="18006D80" w14:textId="2A634A79"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Base</w:t>
            </w:r>
          </w:p>
        </w:tc>
        <w:tc>
          <w:tcPr>
            <w:tcW w:w="1683" w:type="dxa"/>
            <w:vAlign w:val="center"/>
          </w:tcPr>
          <w:p w14:paraId="7519BCE4" w14:textId="5A71AAE4"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Age-1</w:t>
            </w:r>
          </w:p>
        </w:tc>
        <w:tc>
          <w:tcPr>
            <w:tcW w:w="1310" w:type="dxa"/>
            <w:vAlign w:val="center"/>
          </w:tcPr>
          <w:p w14:paraId="2C660924" w14:textId="43BAFC15"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Indep.</w:t>
            </w:r>
          </w:p>
        </w:tc>
        <w:tc>
          <w:tcPr>
            <w:tcW w:w="939" w:type="dxa"/>
            <w:vAlign w:val="center"/>
          </w:tcPr>
          <w:p w14:paraId="13D54AD6" w14:textId="3E3FB09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939" w:type="dxa"/>
            <w:vAlign w:val="center"/>
          </w:tcPr>
          <w:p w14:paraId="78A4BE4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39" w:type="dxa"/>
            <w:vAlign w:val="center"/>
          </w:tcPr>
          <w:p w14:paraId="6325392E"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260F965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2ED7A232"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3F067DE3" w14:textId="44C403E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990" w:type="dxa"/>
            <w:vAlign w:val="center"/>
          </w:tcPr>
          <w:p w14:paraId="77184CD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810" w:type="dxa"/>
            <w:vAlign w:val="center"/>
          </w:tcPr>
          <w:p w14:paraId="7A49036F"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221.6</w:t>
            </w:r>
          </w:p>
        </w:tc>
        <w:tc>
          <w:tcPr>
            <w:tcW w:w="270" w:type="dxa"/>
          </w:tcPr>
          <w:p w14:paraId="66EC1638"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5E15BB06" w14:textId="21F59F46"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20" w:type="dxa"/>
            <w:vAlign w:val="center"/>
          </w:tcPr>
          <w:p w14:paraId="02B4BF35" w14:textId="01DF1CE4"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20" w:type="dxa"/>
            <w:vAlign w:val="center"/>
          </w:tcPr>
          <w:p w14:paraId="6B18088D" w14:textId="29734E8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5E58B4" w:rsidRPr="00A53D54" w14:paraId="16E652DF" w14:textId="77777777" w:rsidTr="005E58B4">
        <w:trPr>
          <w:trHeight w:val="504"/>
        </w:trPr>
        <w:tc>
          <w:tcPr>
            <w:tcW w:w="990" w:type="dxa"/>
            <w:vAlign w:val="center"/>
          </w:tcPr>
          <w:p w14:paraId="2F46001C" w14:textId="3E2CDBA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1</w:t>
            </w:r>
          </w:p>
        </w:tc>
        <w:tc>
          <w:tcPr>
            <w:tcW w:w="1683" w:type="dxa"/>
            <w:vAlign w:val="center"/>
          </w:tcPr>
          <w:p w14:paraId="2C5A7048" w14:textId="7C162554"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Age-1</w:t>
            </w:r>
          </w:p>
        </w:tc>
        <w:tc>
          <w:tcPr>
            <w:tcW w:w="1310" w:type="dxa"/>
            <w:vAlign w:val="center"/>
          </w:tcPr>
          <w:p w14:paraId="09B32EFE" w14:textId="2BEA137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year</w:t>
            </w:r>
          </w:p>
        </w:tc>
        <w:tc>
          <w:tcPr>
            <w:tcW w:w="939" w:type="dxa"/>
            <w:vAlign w:val="center"/>
          </w:tcPr>
          <w:p w14:paraId="7E8A64C7" w14:textId="617968B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939" w:type="dxa"/>
            <w:vAlign w:val="center"/>
          </w:tcPr>
          <w:p w14:paraId="1E4918DC"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39" w:type="dxa"/>
            <w:vAlign w:val="center"/>
          </w:tcPr>
          <w:p w14:paraId="754B7F6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940" w:type="dxa"/>
            <w:vAlign w:val="center"/>
          </w:tcPr>
          <w:p w14:paraId="6C64215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4B866346"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58609911" w14:textId="21761EC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990" w:type="dxa"/>
            <w:vAlign w:val="center"/>
          </w:tcPr>
          <w:p w14:paraId="0CDD0881"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-1756.3</w:t>
            </w:r>
          </w:p>
        </w:tc>
        <w:tc>
          <w:tcPr>
            <w:tcW w:w="810" w:type="dxa"/>
            <w:vAlign w:val="center"/>
          </w:tcPr>
          <w:p w14:paraId="169C02D9"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177.3</w:t>
            </w:r>
          </w:p>
        </w:tc>
        <w:tc>
          <w:tcPr>
            <w:tcW w:w="270" w:type="dxa"/>
          </w:tcPr>
          <w:p w14:paraId="243AC7F5"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7A260B55" w14:textId="0A1D61BA"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20" w:type="dxa"/>
            <w:vAlign w:val="center"/>
          </w:tcPr>
          <w:p w14:paraId="208DA72E" w14:textId="671E1A2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0.90</w:t>
            </w:r>
          </w:p>
        </w:tc>
        <w:tc>
          <w:tcPr>
            <w:tcW w:w="720" w:type="dxa"/>
            <w:vAlign w:val="center"/>
          </w:tcPr>
          <w:p w14:paraId="75534761" w14:textId="42C6B23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5E58B4" w:rsidRPr="00A53D54" w14:paraId="67833C2E" w14:textId="77777777" w:rsidTr="005E58B4">
        <w:trPr>
          <w:trHeight w:val="504"/>
        </w:trPr>
        <w:tc>
          <w:tcPr>
            <w:tcW w:w="990" w:type="dxa"/>
            <w:vAlign w:val="center"/>
          </w:tcPr>
          <w:p w14:paraId="4469DBD9" w14:textId="59F25088"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2</w:t>
            </w:r>
          </w:p>
        </w:tc>
        <w:tc>
          <w:tcPr>
            <w:tcW w:w="1683" w:type="dxa"/>
            <w:vAlign w:val="center"/>
          </w:tcPr>
          <w:p w14:paraId="1A294C48" w14:textId="58892F1C"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3E17AD96" w14:textId="21E13890"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Indep.</w:t>
            </w:r>
          </w:p>
        </w:tc>
        <w:tc>
          <w:tcPr>
            <w:tcW w:w="939" w:type="dxa"/>
            <w:vAlign w:val="center"/>
          </w:tcPr>
          <w:p w14:paraId="069256A3" w14:textId="3A1E7913"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939" w:type="dxa"/>
            <w:vAlign w:val="center"/>
          </w:tcPr>
          <w:p w14:paraId="37126955"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939" w:type="dxa"/>
            <w:vAlign w:val="center"/>
          </w:tcPr>
          <w:p w14:paraId="585FAB9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69474F5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47C37982"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6FBAD9D9" w14:textId="7D9B3EC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990" w:type="dxa"/>
            <w:vAlign w:val="center"/>
          </w:tcPr>
          <w:p w14:paraId="6E444A99"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-1897.4</w:t>
            </w:r>
          </w:p>
        </w:tc>
        <w:tc>
          <w:tcPr>
            <w:tcW w:w="810" w:type="dxa"/>
            <w:vAlign w:val="center"/>
          </w:tcPr>
          <w:p w14:paraId="4CEEB7A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36.2</w:t>
            </w:r>
          </w:p>
        </w:tc>
        <w:tc>
          <w:tcPr>
            <w:tcW w:w="270" w:type="dxa"/>
          </w:tcPr>
          <w:p w14:paraId="22DA161B"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7D088D68" w14:textId="7E15BBFF"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0.97</w:t>
            </w:r>
          </w:p>
        </w:tc>
        <w:tc>
          <w:tcPr>
            <w:tcW w:w="720" w:type="dxa"/>
            <w:vAlign w:val="center"/>
          </w:tcPr>
          <w:p w14:paraId="4C25C5C4" w14:textId="4E78D689"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20" w:type="dxa"/>
            <w:vAlign w:val="center"/>
          </w:tcPr>
          <w:p w14:paraId="6020DB20" w14:textId="5EEBFEC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5E58B4" w:rsidRPr="00A53D54" w14:paraId="26D49222" w14:textId="77777777" w:rsidTr="005E58B4">
        <w:trPr>
          <w:trHeight w:val="504"/>
        </w:trPr>
        <w:tc>
          <w:tcPr>
            <w:tcW w:w="990" w:type="dxa"/>
            <w:vAlign w:val="center"/>
          </w:tcPr>
          <w:p w14:paraId="78D7B75C" w14:textId="40084F3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3</w:t>
            </w:r>
          </w:p>
        </w:tc>
        <w:tc>
          <w:tcPr>
            <w:tcW w:w="1683" w:type="dxa"/>
            <w:vAlign w:val="center"/>
          </w:tcPr>
          <w:p w14:paraId="2B0EEA2A" w14:textId="398329F2"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0374CA87" w14:textId="77ED03CD"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age</w:t>
            </w:r>
          </w:p>
        </w:tc>
        <w:tc>
          <w:tcPr>
            <w:tcW w:w="939" w:type="dxa"/>
            <w:vAlign w:val="center"/>
          </w:tcPr>
          <w:p w14:paraId="4FB2340C" w14:textId="2D6B2B9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939" w:type="dxa"/>
            <w:vAlign w:val="center"/>
          </w:tcPr>
          <w:p w14:paraId="02837ED0"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939" w:type="dxa"/>
            <w:vAlign w:val="center"/>
          </w:tcPr>
          <w:p w14:paraId="09A4ABDC"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0D61D68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270" w:type="dxa"/>
          </w:tcPr>
          <w:p w14:paraId="3388B0D9"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7D703EC4" w14:textId="311952C2"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990" w:type="dxa"/>
            <w:vAlign w:val="center"/>
          </w:tcPr>
          <w:p w14:paraId="5624E39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-1913.7</w:t>
            </w:r>
          </w:p>
        </w:tc>
        <w:tc>
          <w:tcPr>
            <w:tcW w:w="810" w:type="dxa"/>
            <w:vAlign w:val="center"/>
          </w:tcPr>
          <w:p w14:paraId="603B2BB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19.9</w:t>
            </w:r>
          </w:p>
        </w:tc>
        <w:tc>
          <w:tcPr>
            <w:tcW w:w="270" w:type="dxa"/>
          </w:tcPr>
          <w:p w14:paraId="39B50084"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5909A103" w14:textId="238ED603"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0.55</w:t>
            </w:r>
          </w:p>
        </w:tc>
        <w:tc>
          <w:tcPr>
            <w:tcW w:w="720" w:type="dxa"/>
            <w:vAlign w:val="center"/>
          </w:tcPr>
          <w:p w14:paraId="6172E87F" w14:textId="7573FD1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0.12</w:t>
            </w:r>
          </w:p>
        </w:tc>
        <w:tc>
          <w:tcPr>
            <w:tcW w:w="720" w:type="dxa"/>
            <w:vAlign w:val="center"/>
          </w:tcPr>
          <w:p w14:paraId="104E4C5F" w14:textId="012732F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5E58B4" w:rsidRPr="00A53D54" w14:paraId="02B6510E" w14:textId="77777777" w:rsidTr="005E58B4">
        <w:trPr>
          <w:trHeight w:val="504"/>
        </w:trPr>
        <w:tc>
          <w:tcPr>
            <w:tcW w:w="990" w:type="dxa"/>
            <w:vAlign w:val="center"/>
          </w:tcPr>
          <w:p w14:paraId="1B04364E" w14:textId="19D3DAB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4</w:t>
            </w:r>
          </w:p>
        </w:tc>
        <w:tc>
          <w:tcPr>
            <w:tcW w:w="1683" w:type="dxa"/>
            <w:vAlign w:val="center"/>
          </w:tcPr>
          <w:p w14:paraId="2B5A710A" w14:textId="54CCFDE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01E3519A" w14:textId="57347435"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year</w:t>
            </w:r>
          </w:p>
        </w:tc>
        <w:tc>
          <w:tcPr>
            <w:tcW w:w="939" w:type="dxa"/>
            <w:vAlign w:val="center"/>
          </w:tcPr>
          <w:p w14:paraId="73612A8D" w14:textId="328A622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939" w:type="dxa"/>
            <w:vAlign w:val="center"/>
          </w:tcPr>
          <w:p w14:paraId="71AA502A"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939" w:type="dxa"/>
            <w:vAlign w:val="center"/>
          </w:tcPr>
          <w:p w14:paraId="2DD25FA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940" w:type="dxa"/>
            <w:vAlign w:val="center"/>
          </w:tcPr>
          <w:p w14:paraId="7AAC885E"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64204D74"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47F88445" w14:textId="1DF53C8A"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990" w:type="dxa"/>
            <w:vAlign w:val="center"/>
          </w:tcPr>
          <w:p w14:paraId="23F72A4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-1928.5</w:t>
            </w:r>
          </w:p>
        </w:tc>
        <w:tc>
          <w:tcPr>
            <w:tcW w:w="810" w:type="dxa"/>
            <w:vAlign w:val="center"/>
          </w:tcPr>
          <w:p w14:paraId="5C1EA0A4"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5.1</w:t>
            </w:r>
          </w:p>
        </w:tc>
        <w:tc>
          <w:tcPr>
            <w:tcW w:w="270" w:type="dxa"/>
          </w:tcPr>
          <w:p w14:paraId="3B6258F1"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1E059729" w14:textId="6FE1901B"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20" w:type="dxa"/>
            <w:vAlign w:val="center"/>
          </w:tcPr>
          <w:p w14:paraId="5784C2BB" w14:textId="2111830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0.14</w:t>
            </w:r>
          </w:p>
        </w:tc>
        <w:tc>
          <w:tcPr>
            <w:tcW w:w="720" w:type="dxa"/>
            <w:vAlign w:val="center"/>
          </w:tcPr>
          <w:p w14:paraId="1B2F5AAD" w14:textId="106CA85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5E58B4" w:rsidRPr="00A53D54" w14:paraId="6D4A9CF0" w14:textId="77777777" w:rsidTr="005E58B4">
        <w:trPr>
          <w:trHeight w:val="504"/>
        </w:trPr>
        <w:tc>
          <w:tcPr>
            <w:tcW w:w="990" w:type="dxa"/>
            <w:tcBorders>
              <w:bottom w:val="single" w:sz="4" w:space="0" w:color="auto"/>
            </w:tcBorders>
            <w:vAlign w:val="center"/>
          </w:tcPr>
          <w:p w14:paraId="2F2B2B9F" w14:textId="6F7A108B" w:rsidR="005E58B4" w:rsidRPr="00A53D54" w:rsidRDefault="005E58B4" w:rsidP="005E58B4">
            <w:pPr>
              <w:spacing w:after="0"/>
              <w:ind w:firstLine="0"/>
              <w:jc w:val="center"/>
              <w:rPr>
                <w:rFonts w:ascii="Times New Roman" w:hAnsi="Times New Roman" w:cs="Times New Roman"/>
              </w:rPr>
            </w:pPr>
            <w:bookmarkStart w:id="36" w:name="_Hlk47096343"/>
            <w:r w:rsidRPr="00A53D54">
              <w:rPr>
                <w:rFonts w:ascii="Times New Roman" w:hAnsi="Times New Roman" w:cs="Times New Roman"/>
              </w:rPr>
              <w:t>NAA-</w:t>
            </w:r>
            <w:r>
              <w:rPr>
                <w:rFonts w:ascii="Times New Roman" w:hAnsi="Times New Roman" w:cs="Times New Roman"/>
              </w:rPr>
              <w:t>5</w:t>
            </w:r>
          </w:p>
        </w:tc>
        <w:tc>
          <w:tcPr>
            <w:tcW w:w="1683" w:type="dxa"/>
            <w:tcBorders>
              <w:bottom w:val="single" w:sz="4" w:space="0" w:color="auto"/>
            </w:tcBorders>
            <w:vAlign w:val="center"/>
          </w:tcPr>
          <w:p w14:paraId="2AAB334B" w14:textId="4792E65F"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tcBorders>
              <w:bottom w:val="single" w:sz="4" w:space="0" w:color="auto"/>
            </w:tcBorders>
            <w:vAlign w:val="center"/>
          </w:tcPr>
          <w:p w14:paraId="027555DB" w14:textId="699C9F4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2D AR(1)</w:t>
            </w:r>
          </w:p>
        </w:tc>
        <w:tc>
          <w:tcPr>
            <w:tcW w:w="939" w:type="dxa"/>
            <w:tcBorders>
              <w:bottom w:val="single" w:sz="4" w:space="0" w:color="auto"/>
            </w:tcBorders>
            <w:vAlign w:val="center"/>
          </w:tcPr>
          <w:p w14:paraId="4A026EE7" w14:textId="08BE2A9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939" w:type="dxa"/>
            <w:tcBorders>
              <w:bottom w:val="single" w:sz="4" w:space="0" w:color="auto"/>
            </w:tcBorders>
            <w:vAlign w:val="center"/>
          </w:tcPr>
          <w:p w14:paraId="5A6572C7"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939" w:type="dxa"/>
            <w:tcBorders>
              <w:bottom w:val="single" w:sz="4" w:space="0" w:color="auto"/>
            </w:tcBorders>
            <w:vAlign w:val="center"/>
          </w:tcPr>
          <w:p w14:paraId="00F1147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940" w:type="dxa"/>
            <w:tcBorders>
              <w:bottom w:val="single" w:sz="4" w:space="0" w:color="auto"/>
            </w:tcBorders>
            <w:vAlign w:val="center"/>
          </w:tcPr>
          <w:p w14:paraId="3BABAADF"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270" w:type="dxa"/>
            <w:tcBorders>
              <w:bottom w:val="single" w:sz="4" w:space="0" w:color="auto"/>
            </w:tcBorders>
          </w:tcPr>
          <w:p w14:paraId="5B0E53E4" w14:textId="77777777" w:rsidR="005E58B4" w:rsidRPr="00A53D54" w:rsidRDefault="005E58B4" w:rsidP="005E58B4">
            <w:pPr>
              <w:spacing w:after="0"/>
              <w:ind w:firstLine="0"/>
              <w:jc w:val="center"/>
              <w:rPr>
                <w:rFonts w:ascii="Times New Roman" w:hAnsi="Times New Roman" w:cs="Times New Roman"/>
              </w:rPr>
            </w:pPr>
          </w:p>
        </w:tc>
        <w:tc>
          <w:tcPr>
            <w:tcW w:w="1260" w:type="dxa"/>
            <w:tcBorders>
              <w:bottom w:val="single" w:sz="4" w:space="0" w:color="auto"/>
            </w:tcBorders>
            <w:vAlign w:val="center"/>
          </w:tcPr>
          <w:p w14:paraId="43C6EDFA" w14:textId="4648346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990" w:type="dxa"/>
            <w:tcBorders>
              <w:bottom w:val="single" w:sz="4" w:space="0" w:color="auto"/>
            </w:tcBorders>
            <w:vAlign w:val="center"/>
          </w:tcPr>
          <w:p w14:paraId="41A46145"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-1933.6</w:t>
            </w:r>
          </w:p>
        </w:tc>
        <w:tc>
          <w:tcPr>
            <w:tcW w:w="810" w:type="dxa"/>
            <w:tcBorders>
              <w:bottom w:val="single" w:sz="4" w:space="0" w:color="auto"/>
            </w:tcBorders>
            <w:vAlign w:val="center"/>
          </w:tcPr>
          <w:p w14:paraId="5A34588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p>
        </w:tc>
        <w:tc>
          <w:tcPr>
            <w:tcW w:w="270" w:type="dxa"/>
            <w:tcBorders>
              <w:bottom w:val="single" w:sz="4" w:space="0" w:color="auto"/>
            </w:tcBorders>
          </w:tcPr>
          <w:p w14:paraId="1FF8CC75" w14:textId="77777777" w:rsidR="005E58B4" w:rsidRPr="00A53D54" w:rsidRDefault="005E58B4" w:rsidP="005E58B4">
            <w:pPr>
              <w:spacing w:after="0"/>
              <w:ind w:firstLine="0"/>
              <w:jc w:val="center"/>
              <w:rPr>
                <w:rFonts w:ascii="Times New Roman" w:hAnsi="Times New Roman" w:cs="Times New Roman"/>
              </w:rPr>
            </w:pPr>
          </w:p>
        </w:tc>
        <w:tc>
          <w:tcPr>
            <w:tcW w:w="720" w:type="dxa"/>
            <w:tcBorders>
              <w:bottom w:val="single" w:sz="4" w:space="0" w:color="auto"/>
            </w:tcBorders>
            <w:vAlign w:val="center"/>
          </w:tcPr>
          <w:p w14:paraId="2535F3D0" w14:textId="46FAD63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0.56</w:t>
            </w:r>
          </w:p>
        </w:tc>
        <w:tc>
          <w:tcPr>
            <w:tcW w:w="720" w:type="dxa"/>
            <w:tcBorders>
              <w:bottom w:val="single" w:sz="4" w:space="0" w:color="auto"/>
            </w:tcBorders>
            <w:vAlign w:val="center"/>
          </w:tcPr>
          <w:p w14:paraId="21D73D31" w14:textId="6412A09F"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0.09</w:t>
            </w:r>
          </w:p>
        </w:tc>
        <w:tc>
          <w:tcPr>
            <w:tcW w:w="720" w:type="dxa"/>
            <w:tcBorders>
              <w:bottom w:val="single" w:sz="4" w:space="0" w:color="auto"/>
            </w:tcBorders>
            <w:vAlign w:val="center"/>
          </w:tcPr>
          <w:p w14:paraId="59535757" w14:textId="5865D38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7" w:name="table-2.-m-only-models-where-only-m-is-a"/>
      <w:bookmarkEnd w:id="36"/>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5D60A61F"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t xml:space="preserve">Table </w:t>
      </w:r>
      <w:r w:rsidR="00063A88">
        <w:rPr>
          <w:rFonts w:ascii="Times New Roman" w:hAnsi="Times New Roman" w:cs="Times New Roman"/>
        </w:rPr>
        <w:t>2</w:t>
      </w:r>
      <w:r w:rsidRPr="00A53D54">
        <w:rPr>
          <w:rFonts w:ascii="Times New Roman" w:hAnsi="Times New Roman" w:cs="Times New Roman"/>
        </w:rPr>
        <w:t xml:space="preserve">. </w:t>
      </w:r>
      <w:r w:rsidR="00D0122D">
        <w:rPr>
          <w:rFonts w:ascii="Times New Roman" w:hAnsi="Times New Roman" w:cs="Times New Roman"/>
        </w:rPr>
        <w:t>Model descriptions and r</w:t>
      </w:r>
      <w:r w:rsidR="004F4C5D">
        <w:rPr>
          <w:rFonts w:ascii="Times New Roman" w:hAnsi="Times New Roman" w:cs="Times New Roman"/>
        </w:rPr>
        <w:t xml:space="preserve">esults </w:t>
      </w:r>
      <w:r w:rsidR="00660ABD">
        <w:rPr>
          <w:rFonts w:ascii="Times New Roman" w:hAnsi="Times New Roman" w:cs="Times New Roman"/>
        </w:rPr>
        <w:t>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063A88">
        <w:rPr>
          <w:rFonts w:ascii="Times New Roman" w:hAnsi="Times New Roman" w:cs="Times New Roman"/>
        </w:rPr>
        <w:t xml:space="preserve">All models treated the numbers-at-age as in </w:t>
      </w:r>
      <w:r w:rsidR="004F4C5D">
        <w:rPr>
          <w:rFonts w:ascii="Times New Roman" w:hAnsi="Times New Roman" w:cs="Times New Roman"/>
        </w:rPr>
        <w:t>Base</w:t>
      </w:r>
      <w:r w:rsidR="00F95B43">
        <w:rPr>
          <w:rFonts w:ascii="Times New Roman" w:hAnsi="Times New Roman" w:cs="Times New Roman"/>
        </w:rPr>
        <w:t xml:space="preserve">: </w:t>
      </w:r>
      <w:r w:rsidR="00063A88">
        <w:rPr>
          <w:rFonts w:ascii="Times New Roman" w:hAnsi="Times New Roman" w:cs="Times New Roman"/>
        </w:rPr>
        <w:t>recruitment independent by year</w:t>
      </w:r>
      <w:r w:rsidR="00F95B43">
        <w:rPr>
          <w:rFonts w:ascii="Times New Roman" w:hAnsi="Times New Roman" w:cs="Times New Roman"/>
        </w:rPr>
        <w:t xml:space="preserve"> and </w:t>
      </w:r>
      <w:r w:rsidR="00063A88">
        <w:rPr>
          <w:rFonts w:ascii="Times New Roman" w:hAnsi="Times New Roman" w:cs="Times New Roman"/>
        </w:rPr>
        <w:t>deterministic survival.</w:t>
      </w:r>
      <w:r w:rsidR="00F95B43">
        <w:rPr>
          <w:rFonts w:ascii="Times New Roman" w:hAnsi="Times New Roman" w:cs="Times New Roman"/>
        </w:rPr>
        <w:t xml:space="preserve"> </w:t>
      </w:r>
      <w:r w:rsidR="00C958E4">
        <w:rPr>
          <w:rFonts w:ascii="Times New Roman" w:hAnsi="Times New Roman" w:cs="Times New Roman"/>
        </w:rPr>
        <w:t>M-</w:t>
      </w:r>
      <w:r w:rsidR="00F95B43">
        <w:rPr>
          <w:rFonts w:ascii="Times New Roman" w:hAnsi="Times New Roman" w:cs="Times New Roman"/>
        </w:rPr>
        <w:t xml:space="preserve">4 </w:t>
      </w:r>
      <w:r w:rsidR="00C958E4">
        <w:rPr>
          <w:rFonts w:ascii="Times New Roman" w:hAnsi="Times New Roman" w:cs="Times New Roman"/>
        </w:rPr>
        <w:t xml:space="preserve">estimated </w:t>
      </w:r>
      <w:r w:rsidR="002A322C">
        <w:rPr>
          <w:rFonts w:ascii="Times New Roman" w:hAnsi="Times New Roman" w:cs="Times New Roman"/>
        </w:rPr>
        <w:t>2D AR</w:t>
      </w:r>
      <w:r w:rsidR="00F95B43">
        <w:rPr>
          <w:rFonts w:ascii="Times New Roman" w:hAnsi="Times New Roman" w:cs="Times New Roman"/>
        </w:rPr>
        <w:t>(</w:t>
      </w:r>
      <w:r w:rsidR="002A322C">
        <w:rPr>
          <w:rFonts w:ascii="Times New Roman" w:hAnsi="Times New Roman" w:cs="Times New Roman"/>
        </w:rPr>
        <w:t>1</w:t>
      </w:r>
      <w:r w:rsidR="00F95B43">
        <w:rPr>
          <w:rFonts w:ascii="Times New Roman" w:hAnsi="Times New Roman" w:cs="Times New Roman"/>
        </w:rPr>
        <w:t>)</w:t>
      </w:r>
      <w:r w:rsidR="002A322C">
        <w:rPr>
          <w:rFonts w:ascii="Times New Roman" w:hAnsi="Times New Roman" w:cs="Times New Roman"/>
        </w:rPr>
        <w:t xml:space="preserve"> random effects on </w:t>
      </w:r>
      <w:r w:rsidR="006919C1">
        <w:rPr>
          <w:rFonts w:ascii="Times New Roman" w:hAnsi="Times New Roman" w:cs="Times New Roman"/>
          <w:i/>
          <w:iCs/>
        </w:rPr>
        <w:t>M</w:t>
      </w:r>
      <w:r w:rsidR="00F95B43">
        <w:rPr>
          <w:rFonts w:ascii="Times New Roman" w:hAnsi="Times New Roman" w:cs="Times New Roman"/>
        </w:rPr>
        <w:t xml:space="preserve"> as in Cadigan (2016) and</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F95B43">
        <w:rPr>
          <w:rFonts w:ascii="Times New Roman" w:hAnsi="Times New Roman" w:cs="Times New Roman"/>
        </w:rPr>
        <w:t xml:space="preserve">and </w:t>
      </w:r>
      <w:r w:rsidR="00660ABD">
        <w:rPr>
          <w:rFonts w:ascii="Times New Roman" w:hAnsi="Times New Roman" w:cs="Times New Roman"/>
        </w:rPr>
        <w:t>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bookmarkEnd w:id="37"/>
      <w:r w:rsidR="002A322C">
        <w:rPr>
          <w:rFonts w:ascii="Times New Roman" w:hAnsi="Times New Roman" w:cs="Times New Roman"/>
        </w:rPr>
        <w:t xml:space="preserve">Mohn’s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4583" w:type="pct"/>
        <w:tblLayout w:type="fixed"/>
        <w:tblLook w:val="07E0" w:firstRow="1" w:lastRow="1" w:firstColumn="1" w:lastColumn="1" w:noHBand="1" w:noVBand="1"/>
      </w:tblPr>
      <w:tblGrid>
        <w:gridCol w:w="917"/>
        <w:gridCol w:w="1335"/>
        <w:gridCol w:w="1350"/>
        <w:gridCol w:w="1350"/>
        <w:gridCol w:w="990"/>
        <w:gridCol w:w="375"/>
        <w:gridCol w:w="269"/>
        <w:gridCol w:w="1260"/>
        <w:gridCol w:w="990"/>
        <w:gridCol w:w="810"/>
        <w:gridCol w:w="270"/>
        <w:gridCol w:w="719"/>
        <w:gridCol w:w="721"/>
        <w:gridCol w:w="721"/>
      </w:tblGrid>
      <w:tr w:rsidR="004F4C5D" w:rsidRPr="00A53D54" w14:paraId="6AA6B218" w14:textId="77777777" w:rsidTr="009D6DDF">
        <w:trPr>
          <w:trHeight w:val="360"/>
        </w:trPr>
        <w:tc>
          <w:tcPr>
            <w:tcW w:w="917" w:type="dxa"/>
            <w:tcBorders>
              <w:top w:val="single" w:sz="4" w:space="0" w:color="auto"/>
            </w:tcBorders>
            <w:vAlign w:val="bottom"/>
          </w:tcPr>
          <w:p w14:paraId="4A476EE5" w14:textId="77777777" w:rsidR="004F4C5D" w:rsidRPr="00A53D54" w:rsidRDefault="004F4C5D" w:rsidP="00C958E4">
            <w:pPr>
              <w:spacing w:after="0"/>
              <w:ind w:firstLine="0"/>
              <w:rPr>
                <w:rFonts w:ascii="Times New Roman" w:hAnsi="Times New Roman" w:cs="Times New Roman"/>
              </w:rPr>
            </w:pPr>
          </w:p>
        </w:tc>
        <w:tc>
          <w:tcPr>
            <w:tcW w:w="1335" w:type="dxa"/>
            <w:tcBorders>
              <w:top w:val="single" w:sz="4" w:space="0" w:color="auto"/>
            </w:tcBorders>
          </w:tcPr>
          <w:p w14:paraId="632B5AF7" w14:textId="77777777" w:rsidR="004F4C5D" w:rsidRDefault="004F4C5D" w:rsidP="00C958E4">
            <w:pPr>
              <w:spacing w:after="0"/>
              <w:ind w:firstLine="0"/>
              <w:rPr>
                <w:rFonts w:ascii="Times New Roman" w:eastAsia="Calibri" w:hAnsi="Times New Roman" w:cs="Times New Roman"/>
              </w:rPr>
            </w:pPr>
          </w:p>
        </w:tc>
        <w:tc>
          <w:tcPr>
            <w:tcW w:w="3690" w:type="dxa"/>
            <w:gridSpan w:val="3"/>
            <w:tcBorders>
              <w:top w:val="single" w:sz="4" w:space="0" w:color="auto"/>
              <w:bottom w:val="single" w:sz="0" w:space="0" w:color="auto"/>
            </w:tcBorders>
            <w:vAlign w:val="bottom"/>
          </w:tcPr>
          <w:p w14:paraId="6B9F8C7F" w14:textId="1B320330" w:rsidR="004F4C5D" w:rsidRPr="00A53D54" w:rsidRDefault="004F4C5D"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375" w:type="dxa"/>
            <w:tcBorders>
              <w:top w:val="single" w:sz="4" w:space="0" w:color="auto"/>
            </w:tcBorders>
          </w:tcPr>
          <w:p w14:paraId="65C7F42E" w14:textId="77777777" w:rsidR="004F4C5D" w:rsidRDefault="004F4C5D" w:rsidP="00C958E4">
            <w:pPr>
              <w:spacing w:after="0"/>
              <w:ind w:firstLine="0"/>
              <w:rPr>
                <w:rFonts w:ascii="Times New Roman" w:eastAsia="Calibri" w:hAnsi="Times New Roman" w:cs="Times New Roman"/>
              </w:rPr>
            </w:pPr>
          </w:p>
        </w:tc>
        <w:tc>
          <w:tcPr>
            <w:tcW w:w="269" w:type="dxa"/>
            <w:tcBorders>
              <w:top w:val="single" w:sz="4" w:space="0" w:color="auto"/>
            </w:tcBorders>
          </w:tcPr>
          <w:p w14:paraId="789F8B0E" w14:textId="1319F490" w:rsidR="004F4C5D" w:rsidRDefault="004F4C5D" w:rsidP="00C958E4">
            <w:pPr>
              <w:spacing w:after="0"/>
              <w:ind w:firstLine="0"/>
              <w:rPr>
                <w:rFonts w:ascii="Times New Roman" w:eastAsia="Calibri" w:hAnsi="Times New Roman" w:cs="Times New Roman"/>
              </w:rPr>
            </w:pPr>
          </w:p>
        </w:tc>
        <w:tc>
          <w:tcPr>
            <w:tcW w:w="3060" w:type="dxa"/>
            <w:gridSpan w:val="3"/>
            <w:tcBorders>
              <w:top w:val="single" w:sz="4" w:space="0" w:color="auto"/>
              <w:bottom w:val="single" w:sz="0" w:space="0" w:color="auto"/>
            </w:tcBorders>
            <w:vAlign w:val="bottom"/>
          </w:tcPr>
          <w:p w14:paraId="6BACBE86" w14:textId="2CF2C5EB" w:rsidR="004F4C5D" w:rsidRPr="00A53D54" w:rsidRDefault="004F4C5D"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270" w:type="dxa"/>
            <w:tcBorders>
              <w:top w:val="single" w:sz="4" w:space="0" w:color="auto"/>
            </w:tcBorders>
          </w:tcPr>
          <w:p w14:paraId="64045259" w14:textId="77777777" w:rsidR="004F4C5D" w:rsidRDefault="004F4C5D" w:rsidP="00C958E4">
            <w:pPr>
              <w:spacing w:after="0"/>
              <w:ind w:firstLine="0"/>
              <w:rPr>
                <w:rFonts w:ascii="Times New Roman" w:hAnsi="Times New Roman" w:cs="Times New Roman"/>
              </w:rPr>
            </w:pPr>
          </w:p>
        </w:tc>
        <w:tc>
          <w:tcPr>
            <w:tcW w:w="2161" w:type="dxa"/>
            <w:gridSpan w:val="3"/>
            <w:tcBorders>
              <w:top w:val="single" w:sz="4" w:space="0" w:color="auto"/>
              <w:bottom w:val="single" w:sz="0" w:space="0" w:color="auto"/>
            </w:tcBorders>
            <w:vAlign w:val="bottom"/>
          </w:tcPr>
          <w:p w14:paraId="6A8AD1FC" w14:textId="55241346" w:rsidR="004F4C5D" w:rsidRPr="00A53D54" w:rsidRDefault="004F4C5D" w:rsidP="00C958E4">
            <w:pPr>
              <w:spacing w:after="0"/>
              <w:ind w:firstLine="0"/>
              <w:rPr>
                <w:rFonts w:ascii="Times New Roman" w:hAnsi="Times New Roman" w:cs="Times New Roman"/>
              </w:rPr>
            </w:pPr>
            <w:r>
              <w:rPr>
                <w:rFonts w:ascii="Times New Roman" w:hAnsi="Times New Roman" w:cs="Times New Roman"/>
              </w:rPr>
              <w:t>Mohn’s</w:t>
            </w:r>
            <w:r w:rsidRPr="00A53D54">
              <w:rPr>
                <w:rFonts w:ascii="Times New Roman" w:hAnsi="Times New Roman" w:cs="Times New Roman"/>
              </w:rPr>
              <w:t xml:space="preserve"> </w:t>
            </w:r>
            <m:oMath>
              <m:r>
                <w:rPr>
                  <w:rFonts w:ascii="Cambria Math" w:hAnsi="Cambria Math" w:cs="Times New Roman"/>
                </w:rPr>
                <m:t>ρ</m:t>
              </m:r>
            </m:oMath>
          </w:p>
        </w:tc>
      </w:tr>
      <w:tr w:rsidR="004F4C5D" w:rsidRPr="00A53D54" w14:paraId="64EB388B" w14:textId="77777777" w:rsidTr="009D6DDF">
        <w:trPr>
          <w:trHeight w:val="360"/>
        </w:trPr>
        <w:tc>
          <w:tcPr>
            <w:tcW w:w="917" w:type="dxa"/>
            <w:tcBorders>
              <w:bottom w:val="single" w:sz="0" w:space="0" w:color="auto"/>
            </w:tcBorders>
            <w:vAlign w:val="center"/>
          </w:tcPr>
          <w:p w14:paraId="024238D8" w14:textId="77777777"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335" w:type="dxa"/>
            <w:tcBorders>
              <w:bottom w:val="single" w:sz="0" w:space="0" w:color="auto"/>
            </w:tcBorders>
            <w:vAlign w:val="center"/>
          </w:tcPr>
          <w:p w14:paraId="6BA2D681" w14:textId="4A66BB7E" w:rsidR="004F4C5D" w:rsidRDefault="004F4C5D" w:rsidP="004F4C5D">
            <w:pPr>
              <w:spacing w:after="0"/>
              <w:ind w:firstLine="0"/>
              <w:jc w:val="center"/>
              <w:rPr>
                <w:rFonts w:ascii="Times New Roman" w:eastAsia="DengXian" w:hAnsi="Times New Roman" w:cs="Times New Roman"/>
              </w:rPr>
            </w:pPr>
            <w:r>
              <w:rPr>
                <w:rFonts w:ascii="Times New Roman" w:hAnsi="Times New Roman" w:cs="Times New Roman"/>
              </w:rPr>
              <w:t>Correlation structure</w:t>
            </w:r>
          </w:p>
        </w:tc>
        <w:tc>
          <w:tcPr>
            <w:tcW w:w="1350" w:type="dxa"/>
            <w:tcBorders>
              <w:top w:val="single" w:sz="4" w:space="0" w:color="auto"/>
              <w:bottom w:val="single" w:sz="0" w:space="0" w:color="auto"/>
            </w:tcBorders>
            <w:vAlign w:val="center"/>
          </w:tcPr>
          <w:p w14:paraId="1CB1377D" w14:textId="77777777"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350" w:type="dxa"/>
            <w:tcBorders>
              <w:top w:val="single" w:sz="4" w:space="0" w:color="auto"/>
              <w:bottom w:val="single" w:sz="0" w:space="0" w:color="auto"/>
            </w:tcBorders>
            <w:vAlign w:val="center"/>
          </w:tcPr>
          <w:p w14:paraId="55AA6A42" w14:textId="37F58117"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1365" w:type="dxa"/>
            <w:gridSpan w:val="2"/>
            <w:tcBorders>
              <w:top w:val="single" w:sz="4" w:space="0" w:color="auto"/>
              <w:bottom w:val="single" w:sz="0" w:space="0" w:color="auto"/>
            </w:tcBorders>
            <w:vAlign w:val="center"/>
          </w:tcPr>
          <w:p w14:paraId="7565243A" w14:textId="13BACEA0"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269" w:type="dxa"/>
            <w:tcBorders>
              <w:bottom w:val="single" w:sz="0" w:space="0" w:color="auto"/>
            </w:tcBorders>
          </w:tcPr>
          <w:p w14:paraId="5F38F721" w14:textId="42EF6792" w:rsidR="004F4C5D" w:rsidRPr="00A53D54" w:rsidRDefault="004F4C5D" w:rsidP="004F4C5D">
            <w:pPr>
              <w:spacing w:after="0"/>
              <w:ind w:firstLine="0"/>
              <w:jc w:val="center"/>
              <w:rPr>
                <w:rFonts w:ascii="Times New Roman" w:hAnsi="Times New Roman" w:cs="Times New Roman"/>
              </w:rPr>
            </w:pPr>
          </w:p>
        </w:tc>
        <w:tc>
          <w:tcPr>
            <w:tcW w:w="1260" w:type="dxa"/>
            <w:tcBorders>
              <w:top w:val="single" w:sz="4" w:space="0" w:color="auto"/>
              <w:bottom w:val="single" w:sz="0" w:space="0" w:color="auto"/>
            </w:tcBorders>
            <w:vAlign w:val="center"/>
          </w:tcPr>
          <w:p w14:paraId="7F8B588E" w14:textId="1BA68B41"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990" w:type="dxa"/>
            <w:tcBorders>
              <w:top w:val="single" w:sz="4" w:space="0" w:color="auto"/>
              <w:bottom w:val="single" w:sz="0" w:space="0" w:color="auto"/>
            </w:tcBorders>
            <w:vAlign w:val="center"/>
          </w:tcPr>
          <w:p w14:paraId="1FD1360D" w14:textId="77777777"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AIC</w:t>
            </w:r>
          </w:p>
        </w:tc>
        <w:tc>
          <w:tcPr>
            <w:tcW w:w="810" w:type="dxa"/>
            <w:tcBorders>
              <w:top w:val="single" w:sz="4" w:space="0" w:color="auto"/>
              <w:bottom w:val="single" w:sz="0" w:space="0" w:color="auto"/>
            </w:tcBorders>
            <w:vAlign w:val="center"/>
          </w:tcPr>
          <w:p w14:paraId="38134AF1" w14:textId="77777777" w:rsidR="004F4C5D" w:rsidRPr="00A53D54" w:rsidRDefault="004F4C5D" w:rsidP="004F4C5D">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270" w:type="dxa"/>
            <w:tcBorders>
              <w:bottom w:val="single" w:sz="0" w:space="0" w:color="auto"/>
            </w:tcBorders>
          </w:tcPr>
          <w:p w14:paraId="3F543CBF" w14:textId="77777777" w:rsidR="004F4C5D" w:rsidRPr="00A53D54" w:rsidRDefault="004F4C5D" w:rsidP="004F4C5D">
            <w:pPr>
              <w:spacing w:after="0"/>
              <w:ind w:firstLine="0"/>
              <w:jc w:val="center"/>
              <w:rPr>
                <w:rFonts w:ascii="Times New Roman" w:eastAsia="DengXian" w:hAnsi="Times New Roman" w:cs="Times New Roman"/>
              </w:rPr>
            </w:pPr>
          </w:p>
        </w:tc>
        <w:tc>
          <w:tcPr>
            <w:tcW w:w="719" w:type="dxa"/>
            <w:tcBorders>
              <w:top w:val="single" w:sz="4" w:space="0" w:color="auto"/>
              <w:bottom w:val="single" w:sz="0" w:space="0" w:color="auto"/>
            </w:tcBorders>
            <w:vAlign w:val="center"/>
          </w:tcPr>
          <w:p w14:paraId="572EDE8F" w14:textId="14D80C15"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1" w:type="dxa"/>
            <w:tcBorders>
              <w:top w:val="single" w:sz="4" w:space="0" w:color="auto"/>
              <w:bottom w:val="single" w:sz="0" w:space="0" w:color="auto"/>
            </w:tcBorders>
            <w:vAlign w:val="center"/>
          </w:tcPr>
          <w:p w14:paraId="3C1CFA14" w14:textId="6BA305FF"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1" w:type="dxa"/>
            <w:tcBorders>
              <w:top w:val="single" w:sz="4" w:space="0" w:color="auto"/>
              <w:bottom w:val="single" w:sz="0" w:space="0" w:color="auto"/>
            </w:tcBorders>
            <w:vAlign w:val="center"/>
          </w:tcPr>
          <w:p w14:paraId="3EB29AD8" w14:textId="596CBA97" w:rsidR="004F4C5D" w:rsidRPr="00A53D54" w:rsidRDefault="00B650C4"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9D6DDF" w:rsidRPr="00A53D54" w14:paraId="21DF9953" w14:textId="77777777" w:rsidTr="009D6DDF">
        <w:trPr>
          <w:trHeight w:val="504"/>
        </w:trPr>
        <w:tc>
          <w:tcPr>
            <w:tcW w:w="917" w:type="dxa"/>
            <w:vAlign w:val="center"/>
          </w:tcPr>
          <w:p w14:paraId="2EE511CD" w14:textId="05E844EB"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Base</w:t>
            </w:r>
          </w:p>
        </w:tc>
        <w:tc>
          <w:tcPr>
            <w:tcW w:w="1335" w:type="dxa"/>
            <w:vAlign w:val="center"/>
          </w:tcPr>
          <w:p w14:paraId="25FF739D" w14:textId="022E100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50" w:type="dxa"/>
            <w:vAlign w:val="center"/>
          </w:tcPr>
          <w:p w14:paraId="0D934DA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50" w:type="dxa"/>
            <w:vAlign w:val="center"/>
          </w:tcPr>
          <w:p w14:paraId="67177A4D"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5D084DF0" w14:textId="7E843083"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34CDEBA8" w14:textId="442BBD41"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619BF74E" w14:textId="276DA7DF"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990" w:type="dxa"/>
            <w:vAlign w:val="center"/>
          </w:tcPr>
          <w:p w14:paraId="376B5E47"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-1712.0</w:t>
            </w:r>
          </w:p>
        </w:tc>
        <w:tc>
          <w:tcPr>
            <w:tcW w:w="810" w:type="dxa"/>
            <w:vAlign w:val="center"/>
          </w:tcPr>
          <w:p w14:paraId="2D0C95B2" w14:textId="2F1B3893"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211.9</w:t>
            </w:r>
          </w:p>
        </w:tc>
        <w:tc>
          <w:tcPr>
            <w:tcW w:w="270" w:type="dxa"/>
          </w:tcPr>
          <w:p w14:paraId="505A5EEC"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56D7A794" w14:textId="1DAB514B"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5.86</w:t>
            </w:r>
          </w:p>
        </w:tc>
        <w:tc>
          <w:tcPr>
            <w:tcW w:w="721" w:type="dxa"/>
            <w:vAlign w:val="center"/>
          </w:tcPr>
          <w:p w14:paraId="2A44B168" w14:textId="5045694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21" w:type="dxa"/>
            <w:vAlign w:val="center"/>
          </w:tcPr>
          <w:p w14:paraId="2856B80D" w14:textId="5E67195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9D6DDF" w:rsidRPr="00A53D54" w14:paraId="6896C1B6" w14:textId="77777777" w:rsidTr="009D6DDF">
        <w:trPr>
          <w:trHeight w:val="504"/>
        </w:trPr>
        <w:tc>
          <w:tcPr>
            <w:tcW w:w="917" w:type="dxa"/>
            <w:vAlign w:val="center"/>
          </w:tcPr>
          <w:p w14:paraId="1A09CD63" w14:textId="0BE95D13"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1</w:t>
            </w:r>
          </w:p>
        </w:tc>
        <w:tc>
          <w:tcPr>
            <w:tcW w:w="1335" w:type="dxa"/>
            <w:vAlign w:val="center"/>
          </w:tcPr>
          <w:p w14:paraId="152F4FCE" w14:textId="1709E7C9"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Indep.</w:t>
            </w:r>
          </w:p>
        </w:tc>
        <w:tc>
          <w:tcPr>
            <w:tcW w:w="1350" w:type="dxa"/>
            <w:vAlign w:val="center"/>
          </w:tcPr>
          <w:p w14:paraId="2C14F400"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1350" w:type="dxa"/>
            <w:vAlign w:val="center"/>
          </w:tcPr>
          <w:p w14:paraId="3AE166E9"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5CF34045" w14:textId="477251B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6BD8A729" w14:textId="22A2DC89"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51068324" w14:textId="5AD6571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990" w:type="dxa"/>
            <w:vAlign w:val="center"/>
          </w:tcPr>
          <w:p w14:paraId="01E1CAD5"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-1918.0</w:t>
            </w:r>
          </w:p>
        </w:tc>
        <w:tc>
          <w:tcPr>
            <w:tcW w:w="810" w:type="dxa"/>
            <w:vAlign w:val="center"/>
          </w:tcPr>
          <w:p w14:paraId="4E2EFD2F" w14:textId="01B9475F"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5.9</w:t>
            </w:r>
          </w:p>
        </w:tc>
        <w:tc>
          <w:tcPr>
            <w:tcW w:w="270" w:type="dxa"/>
          </w:tcPr>
          <w:p w14:paraId="12675662"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7BB3C991" w14:textId="35F851D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721" w:type="dxa"/>
            <w:vAlign w:val="center"/>
          </w:tcPr>
          <w:p w14:paraId="3B48BA2F" w14:textId="64015A1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721" w:type="dxa"/>
            <w:vAlign w:val="center"/>
          </w:tcPr>
          <w:p w14:paraId="701B7650" w14:textId="0125F615"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9D6DDF" w:rsidRPr="00A53D54" w14:paraId="5EC1990A" w14:textId="77777777" w:rsidTr="009D6DDF">
        <w:trPr>
          <w:trHeight w:val="504"/>
        </w:trPr>
        <w:tc>
          <w:tcPr>
            <w:tcW w:w="917" w:type="dxa"/>
            <w:vAlign w:val="center"/>
          </w:tcPr>
          <w:p w14:paraId="7A925D9F" w14:textId="436F7E4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2</w:t>
            </w:r>
          </w:p>
        </w:tc>
        <w:tc>
          <w:tcPr>
            <w:tcW w:w="1335" w:type="dxa"/>
            <w:vAlign w:val="center"/>
          </w:tcPr>
          <w:p w14:paraId="72363E0D" w14:textId="1725408A"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AR(1) age</w:t>
            </w:r>
          </w:p>
        </w:tc>
        <w:tc>
          <w:tcPr>
            <w:tcW w:w="1350" w:type="dxa"/>
            <w:vAlign w:val="center"/>
          </w:tcPr>
          <w:p w14:paraId="1D5EA2B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1350" w:type="dxa"/>
            <w:vAlign w:val="center"/>
          </w:tcPr>
          <w:p w14:paraId="52952C8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379707D2" w14:textId="7C023D32"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269" w:type="dxa"/>
          </w:tcPr>
          <w:p w14:paraId="7D06B902" w14:textId="7AF5825C"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33CAE370" w14:textId="7191AF8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990" w:type="dxa"/>
            <w:vAlign w:val="center"/>
          </w:tcPr>
          <w:p w14:paraId="0983FE42"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-1798.8</w:t>
            </w:r>
          </w:p>
        </w:tc>
        <w:tc>
          <w:tcPr>
            <w:tcW w:w="810" w:type="dxa"/>
            <w:vAlign w:val="center"/>
          </w:tcPr>
          <w:p w14:paraId="27BDD0CB" w14:textId="0F56993A"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125.1</w:t>
            </w:r>
          </w:p>
        </w:tc>
        <w:tc>
          <w:tcPr>
            <w:tcW w:w="270" w:type="dxa"/>
          </w:tcPr>
          <w:p w14:paraId="6B7DB7A2"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37FFB2AB" w14:textId="21699B76"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2.06</w:t>
            </w:r>
          </w:p>
        </w:tc>
        <w:tc>
          <w:tcPr>
            <w:tcW w:w="721" w:type="dxa"/>
            <w:vAlign w:val="center"/>
          </w:tcPr>
          <w:p w14:paraId="6776296E" w14:textId="23D53CA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721" w:type="dxa"/>
            <w:vAlign w:val="center"/>
          </w:tcPr>
          <w:p w14:paraId="3B203C99" w14:textId="42522E86"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-0.08</w:t>
            </w:r>
          </w:p>
        </w:tc>
      </w:tr>
      <w:tr w:rsidR="009D6DDF" w:rsidRPr="00A53D54" w14:paraId="6BE3444F" w14:textId="77777777" w:rsidTr="009D6DDF">
        <w:trPr>
          <w:trHeight w:val="504"/>
        </w:trPr>
        <w:tc>
          <w:tcPr>
            <w:tcW w:w="917" w:type="dxa"/>
            <w:vAlign w:val="center"/>
          </w:tcPr>
          <w:p w14:paraId="4418FE35" w14:textId="587EB8C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3</w:t>
            </w:r>
          </w:p>
        </w:tc>
        <w:tc>
          <w:tcPr>
            <w:tcW w:w="1335" w:type="dxa"/>
            <w:vAlign w:val="center"/>
          </w:tcPr>
          <w:p w14:paraId="1F8E28F3" w14:textId="5A2C0CAF"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AR(1) year</w:t>
            </w:r>
          </w:p>
        </w:tc>
        <w:tc>
          <w:tcPr>
            <w:tcW w:w="1350" w:type="dxa"/>
            <w:vAlign w:val="center"/>
          </w:tcPr>
          <w:p w14:paraId="7480FBEA"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1350" w:type="dxa"/>
            <w:vAlign w:val="center"/>
          </w:tcPr>
          <w:p w14:paraId="134D368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1365" w:type="dxa"/>
            <w:gridSpan w:val="2"/>
            <w:vAlign w:val="center"/>
          </w:tcPr>
          <w:p w14:paraId="6CDD8F3F" w14:textId="0180E84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0E8B6BD5" w14:textId="3813DBA1"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6AB8391E" w14:textId="05F47725"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990" w:type="dxa"/>
            <w:vAlign w:val="center"/>
          </w:tcPr>
          <w:p w14:paraId="3874164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-1816.6</w:t>
            </w:r>
          </w:p>
        </w:tc>
        <w:tc>
          <w:tcPr>
            <w:tcW w:w="810" w:type="dxa"/>
            <w:vAlign w:val="center"/>
          </w:tcPr>
          <w:p w14:paraId="58878E96" w14:textId="412AD097"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107.3</w:t>
            </w:r>
          </w:p>
        </w:tc>
        <w:tc>
          <w:tcPr>
            <w:tcW w:w="270" w:type="dxa"/>
          </w:tcPr>
          <w:p w14:paraId="3F3581EF"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637606CD" w14:textId="50FAC3C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1.19</w:t>
            </w:r>
          </w:p>
        </w:tc>
        <w:tc>
          <w:tcPr>
            <w:tcW w:w="721" w:type="dxa"/>
            <w:vAlign w:val="center"/>
          </w:tcPr>
          <w:p w14:paraId="41EFDF68" w14:textId="3EBA247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721" w:type="dxa"/>
            <w:vAlign w:val="center"/>
          </w:tcPr>
          <w:p w14:paraId="2A5A7911" w14:textId="69FFC2D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0.30</w:t>
            </w:r>
          </w:p>
        </w:tc>
      </w:tr>
      <w:tr w:rsidR="009D6DDF" w:rsidRPr="00A53D54" w14:paraId="5F449C56" w14:textId="77777777" w:rsidTr="009D6DDF">
        <w:trPr>
          <w:trHeight w:val="504"/>
        </w:trPr>
        <w:tc>
          <w:tcPr>
            <w:tcW w:w="917" w:type="dxa"/>
            <w:tcBorders>
              <w:bottom w:val="single" w:sz="4" w:space="0" w:color="auto"/>
            </w:tcBorders>
            <w:vAlign w:val="center"/>
          </w:tcPr>
          <w:p w14:paraId="08C08150" w14:textId="2AB9E79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4</w:t>
            </w:r>
          </w:p>
        </w:tc>
        <w:tc>
          <w:tcPr>
            <w:tcW w:w="1335" w:type="dxa"/>
            <w:tcBorders>
              <w:bottom w:val="single" w:sz="4" w:space="0" w:color="auto"/>
            </w:tcBorders>
            <w:vAlign w:val="center"/>
          </w:tcPr>
          <w:p w14:paraId="5D1219A1" w14:textId="0BB739FE"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2D AR(1)</w:t>
            </w:r>
          </w:p>
        </w:tc>
        <w:tc>
          <w:tcPr>
            <w:tcW w:w="1350" w:type="dxa"/>
            <w:tcBorders>
              <w:bottom w:val="single" w:sz="4" w:space="0" w:color="auto"/>
            </w:tcBorders>
            <w:vAlign w:val="center"/>
          </w:tcPr>
          <w:p w14:paraId="5DB5151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1350" w:type="dxa"/>
            <w:tcBorders>
              <w:bottom w:val="single" w:sz="4" w:space="0" w:color="auto"/>
            </w:tcBorders>
            <w:vAlign w:val="center"/>
          </w:tcPr>
          <w:p w14:paraId="06F7BA0D"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1365" w:type="dxa"/>
            <w:gridSpan w:val="2"/>
            <w:tcBorders>
              <w:bottom w:val="single" w:sz="4" w:space="0" w:color="auto"/>
            </w:tcBorders>
            <w:vAlign w:val="center"/>
          </w:tcPr>
          <w:p w14:paraId="7F8F1143" w14:textId="773A77A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269" w:type="dxa"/>
            <w:tcBorders>
              <w:bottom w:val="single" w:sz="4" w:space="0" w:color="auto"/>
            </w:tcBorders>
          </w:tcPr>
          <w:p w14:paraId="4BF901F1" w14:textId="0ACD42F9" w:rsidR="009D6DDF" w:rsidRPr="00A53D54" w:rsidRDefault="009D6DDF" w:rsidP="009D6DDF">
            <w:pPr>
              <w:spacing w:after="0"/>
              <w:ind w:firstLine="0"/>
              <w:jc w:val="center"/>
              <w:rPr>
                <w:rFonts w:ascii="Times New Roman" w:hAnsi="Times New Roman" w:cs="Times New Roman"/>
              </w:rPr>
            </w:pPr>
          </w:p>
        </w:tc>
        <w:tc>
          <w:tcPr>
            <w:tcW w:w="1260" w:type="dxa"/>
            <w:tcBorders>
              <w:bottom w:val="single" w:sz="4" w:space="0" w:color="auto"/>
            </w:tcBorders>
            <w:vAlign w:val="center"/>
          </w:tcPr>
          <w:p w14:paraId="411F9434" w14:textId="15B4965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990" w:type="dxa"/>
            <w:tcBorders>
              <w:bottom w:val="single" w:sz="4" w:space="0" w:color="auto"/>
            </w:tcBorders>
            <w:vAlign w:val="center"/>
          </w:tcPr>
          <w:p w14:paraId="738577F0"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-1923.9</w:t>
            </w:r>
          </w:p>
        </w:tc>
        <w:tc>
          <w:tcPr>
            <w:tcW w:w="810" w:type="dxa"/>
            <w:tcBorders>
              <w:bottom w:val="single" w:sz="4" w:space="0" w:color="auto"/>
            </w:tcBorders>
            <w:vAlign w:val="center"/>
          </w:tcPr>
          <w:p w14:paraId="6257255A" w14:textId="30D885E6"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0.0</w:t>
            </w:r>
          </w:p>
        </w:tc>
        <w:tc>
          <w:tcPr>
            <w:tcW w:w="270" w:type="dxa"/>
            <w:tcBorders>
              <w:bottom w:val="single" w:sz="4" w:space="0" w:color="auto"/>
            </w:tcBorders>
          </w:tcPr>
          <w:p w14:paraId="149FFE52" w14:textId="77777777" w:rsidR="009D6DDF" w:rsidRPr="00A53D54" w:rsidRDefault="009D6DDF" w:rsidP="009D6DDF">
            <w:pPr>
              <w:spacing w:after="0"/>
              <w:ind w:firstLine="0"/>
              <w:jc w:val="center"/>
              <w:rPr>
                <w:rFonts w:ascii="Times New Roman" w:hAnsi="Times New Roman" w:cs="Times New Roman"/>
              </w:rPr>
            </w:pPr>
          </w:p>
        </w:tc>
        <w:tc>
          <w:tcPr>
            <w:tcW w:w="719" w:type="dxa"/>
            <w:tcBorders>
              <w:bottom w:val="single" w:sz="4" w:space="0" w:color="auto"/>
            </w:tcBorders>
            <w:vAlign w:val="center"/>
          </w:tcPr>
          <w:p w14:paraId="4440CE94" w14:textId="02C6831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721" w:type="dxa"/>
            <w:tcBorders>
              <w:bottom w:val="single" w:sz="4" w:space="0" w:color="auto"/>
            </w:tcBorders>
            <w:vAlign w:val="center"/>
          </w:tcPr>
          <w:p w14:paraId="0541D84A" w14:textId="5BD43D1B"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721" w:type="dxa"/>
            <w:tcBorders>
              <w:bottom w:val="single" w:sz="4" w:space="0" w:color="auto"/>
            </w:tcBorders>
            <w:vAlign w:val="center"/>
          </w:tcPr>
          <w:p w14:paraId="4A133E2A" w14:textId="16E3BD2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-0.06</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8" w:name="table-3.-naa-m."/>
    </w:p>
    <w:p w14:paraId="3027FC10" w14:textId="673F3DB4"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t xml:space="preserve">Table </w:t>
      </w:r>
      <w:r w:rsidR="00B058E8">
        <w:rPr>
          <w:rFonts w:ascii="Times New Roman" w:hAnsi="Times New Roman" w:cs="Times New Roman"/>
        </w:rPr>
        <w:t>3</w:t>
      </w:r>
      <w:r w:rsidRPr="00A53D54">
        <w:rPr>
          <w:rFonts w:ascii="Times New Roman" w:hAnsi="Times New Roman" w:cs="Times New Roman"/>
        </w:rPr>
        <w:t xml:space="preserve">. </w:t>
      </w:r>
      <w:bookmarkEnd w:id="38"/>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w:t>
      </w:r>
      <w:r w:rsidR="00E1535F">
        <w:rPr>
          <w:rFonts w:ascii="Times New Roman" w:hAnsi="Times New Roman" w:cs="Times New Roman"/>
        </w:rPr>
        <w:t>3</w:t>
      </w:r>
      <w:r w:rsidR="00214D31">
        <w:rPr>
          <w:rFonts w:ascii="Times New Roman" w:hAnsi="Times New Roman" w:cs="Times New Roman"/>
        </w:rPr>
        <w:t xml:space="preserve"> had the lowest AIC but not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r w:rsidR="00E1535F">
        <w:rPr>
          <w:rFonts w:ascii="Times New Roman" w:hAnsi="Times New Roman" w:cs="Times New Roman"/>
        </w:rPr>
        <w:t xml:space="preserve"> NAA-M-4 did not converge.</w:t>
      </w:r>
    </w:p>
    <w:tbl>
      <w:tblPr>
        <w:tblStyle w:val="Table"/>
        <w:tblW w:w="0" w:type="auto"/>
        <w:tblLook w:val="07E0" w:firstRow="1" w:lastRow="1" w:firstColumn="1" w:lastColumn="1" w:noHBand="1" w:noVBand="1"/>
      </w:tblPr>
      <w:tblGrid>
        <w:gridCol w:w="1230"/>
        <w:gridCol w:w="2061"/>
        <w:gridCol w:w="1788"/>
        <w:gridCol w:w="222"/>
        <w:gridCol w:w="1196"/>
        <w:gridCol w:w="956"/>
        <w:gridCol w:w="760"/>
        <w:gridCol w:w="222"/>
        <w:gridCol w:w="716"/>
        <w:gridCol w:w="660"/>
        <w:gridCol w:w="716"/>
      </w:tblGrid>
      <w:tr w:rsidR="009D6DDF" w:rsidRPr="00A53D54" w14:paraId="2D846D0D" w14:textId="77777777" w:rsidTr="000F0308">
        <w:trPr>
          <w:trHeight w:val="360"/>
        </w:trPr>
        <w:tc>
          <w:tcPr>
            <w:tcW w:w="0" w:type="auto"/>
            <w:tcBorders>
              <w:top w:val="single" w:sz="4" w:space="0" w:color="auto"/>
            </w:tcBorders>
            <w:vAlign w:val="center"/>
          </w:tcPr>
          <w:p w14:paraId="3A11D378" w14:textId="77777777" w:rsidR="009D6DDF" w:rsidRPr="00A53D54" w:rsidRDefault="009D6DDF" w:rsidP="0042447A">
            <w:pPr>
              <w:spacing w:after="0"/>
              <w:ind w:firstLine="0"/>
              <w:jc w:val="center"/>
              <w:rPr>
                <w:rFonts w:ascii="Times New Roman" w:hAnsi="Times New Roman" w:cs="Times New Roman"/>
              </w:rPr>
            </w:pPr>
          </w:p>
        </w:tc>
        <w:tc>
          <w:tcPr>
            <w:tcW w:w="0" w:type="auto"/>
            <w:gridSpan w:val="2"/>
            <w:tcBorders>
              <w:top w:val="single" w:sz="4" w:space="0" w:color="auto"/>
              <w:bottom w:val="single" w:sz="0" w:space="0" w:color="auto"/>
            </w:tcBorders>
            <w:vAlign w:val="center"/>
          </w:tcPr>
          <w:p w14:paraId="35FFC50D" w14:textId="0343EFE5" w:rsidR="009D6DDF" w:rsidRPr="00A53D54" w:rsidRDefault="009D6DDF"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9D6DDF" w:rsidRDefault="009D6DDF"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9D6DDF" w:rsidRPr="00A53D54" w:rsidRDefault="009D6DDF"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9D6DDF" w:rsidRDefault="009D6DDF"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9D6DDF" w:rsidRPr="00A53D54" w:rsidRDefault="009D6DDF" w:rsidP="0042447A">
            <w:pPr>
              <w:spacing w:after="0"/>
              <w:ind w:firstLine="0"/>
              <w:rPr>
                <w:rFonts w:ascii="Times New Roman"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9D6DDF" w:rsidRPr="00A53D54" w14:paraId="42AC27F8" w14:textId="77777777" w:rsidTr="0042447A">
        <w:trPr>
          <w:trHeight w:val="360"/>
        </w:trPr>
        <w:tc>
          <w:tcPr>
            <w:tcW w:w="0" w:type="auto"/>
            <w:tcBorders>
              <w:bottom w:val="single" w:sz="0" w:space="0" w:color="auto"/>
            </w:tcBorders>
            <w:vAlign w:val="center"/>
          </w:tcPr>
          <w:p w14:paraId="08FDBB05"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9D6DDF" w:rsidRPr="00A53D54" w:rsidRDefault="009D6DDF"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62D637C4"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9D6DDF" w:rsidRPr="00A53D54" w:rsidRDefault="009D6DDF"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9D6DDF" w:rsidRPr="00A53D54" w:rsidRDefault="00B650C4"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9D6DDF" w:rsidRPr="00A53D54" w:rsidRDefault="00B650C4"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9D6DDF" w:rsidRPr="00A53D54" w:rsidRDefault="00B650C4"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9D6DDF" w:rsidRPr="00A53D54" w14:paraId="4C6FF13E" w14:textId="77777777" w:rsidTr="0042447A">
        <w:trPr>
          <w:trHeight w:val="504"/>
        </w:trPr>
        <w:tc>
          <w:tcPr>
            <w:tcW w:w="0" w:type="auto"/>
            <w:vAlign w:val="center"/>
          </w:tcPr>
          <w:p w14:paraId="6186330D"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9D6DDF" w:rsidRPr="00A53D54" w:rsidRDefault="00B650C4"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0C7E43EF"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65B10E1D" w14:textId="4F265456"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214BEEC9" w14:textId="22964E6A"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9D6DDF" w:rsidRPr="00A53D54" w14:paraId="6E9EDDC5" w14:textId="77777777" w:rsidTr="0042447A">
        <w:trPr>
          <w:trHeight w:val="504"/>
        </w:trPr>
        <w:tc>
          <w:tcPr>
            <w:tcW w:w="0" w:type="auto"/>
            <w:vAlign w:val="center"/>
          </w:tcPr>
          <w:p w14:paraId="7D86B149"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3120DF35"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466D1925" w14:textId="6300CF62"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478F0305" w14:textId="2005A6DC"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9D6DDF" w:rsidRPr="00A53D54" w14:paraId="614D2E71" w14:textId="77777777" w:rsidTr="009D6DDF">
        <w:trPr>
          <w:trHeight w:val="504"/>
        </w:trPr>
        <w:tc>
          <w:tcPr>
            <w:tcW w:w="0" w:type="auto"/>
            <w:vAlign w:val="center"/>
          </w:tcPr>
          <w:p w14:paraId="2D3C0168" w14:textId="143DE314"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3</w:t>
            </w:r>
          </w:p>
        </w:tc>
        <w:tc>
          <w:tcPr>
            <w:tcW w:w="0" w:type="auto"/>
            <w:vAlign w:val="center"/>
          </w:tcPr>
          <w:p w14:paraId="720ECDF7" w14:textId="7BFD732B"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9D6DDF" w:rsidRPr="00A53D54" w:rsidRDefault="00B650C4"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97566D2"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76BE165A" w14:textId="6234AA48"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7F99967F" w14:textId="56205C98"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9D6DDF" w:rsidRPr="00A53D54" w14:paraId="30BAF044" w14:textId="77777777" w:rsidTr="009D6DDF">
        <w:trPr>
          <w:trHeight w:val="504"/>
        </w:trPr>
        <w:tc>
          <w:tcPr>
            <w:tcW w:w="0" w:type="auto"/>
            <w:tcBorders>
              <w:bottom w:val="single" w:sz="4" w:space="0" w:color="auto"/>
            </w:tcBorders>
            <w:vAlign w:val="center"/>
          </w:tcPr>
          <w:p w14:paraId="68FB816F" w14:textId="3A3A245F"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4</w:t>
            </w:r>
          </w:p>
        </w:tc>
        <w:tc>
          <w:tcPr>
            <w:tcW w:w="0" w:type="auto"/>
            <w:tcBorders>
              <w:bottom w:val="single" w:sz="4" w:space="0" w:color="auto"/>
            </w:tcBorders>
            <w:vAlign w:val="center"/>
          </w:tcPr>
          <w:p w14:paraId="13A17E1B" w14:textId="147D0D04"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56F922C" w14:textId="274B2BAA" w:rsidR="009D6DDF" w:rsidRPr="00A53D54" w:rsidRDefault="00B650C4"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509671E3"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5913D63" w14:textId="47F657E3"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FECC0E6"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B131C3"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A9603F4"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00CEE993" w14:textId="66A31CD5"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CE356D0"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8863C0F" w14:textId="77777777" w:rsidR="009D6DDF" w:rsidRPr="00A53D54" w:rsidRDefault="009D6DDF"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39"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39"/>
    <w:p w14:paraId="731DD25D" w14:textId="6C5E40E6"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t xml:space="preserve">Table </w:t>
      </w:r>
      <w:r w:rsidR="00B058E8">
        <w:rPr>
          <w:rFonts w:ascii="Times New Roman" w:hAnsi="Times New Roman" w:cs="Times New Roman"/>
        </w:rPr>
        <w:t>4</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E1535F">
        <w:rPr>
          <w:rFonts w:ascii="Times New Roman" w:hAnsi="Times New Roman" w:cs="Times New Roman"/>
        </w:rPr>
        <w:t>1</w:t>
      </w:r>
      <w:r>
        <w:rPr>
          <w:rFonts w:ascii="Times New Roman" w:hAnsi="Times New Roman" w:cs="Times New Roman"/>
        </w:rPr>
        <w:t xml:space="preserve"> had the lowest AIC but not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2 had higher AIC but the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Pr>
          <w:rFonts w:ascii="Times New Roman" w:hAnsi="Times New Roman" w:cs="Times New Roman"/>
        </w:rPr>
        <w:t xml:space="preserve">Mohn’s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r w:rsidR="00E1535F">
        <w:rPr>
          <w:rFonts w:ascii="Times New Roman" w:hAnsi="Times New Roman" w:cs="Times New Roman"/>
        </w:rPr>
        <w:t xml:space="preserve"> NAA-M-CPI-3 and NAA-M-CPI-4 did not converge.</w:t>
      </w:r>
    </w:p>
    <w:tbl>
      <w:tblPr>
        <w:tblStyle w:val="Table"/>
        <w:tblW w:w="0" w:type="auto"/>
        <w:tblLook w:val="07E0" w:firstRow="1" w:lastRow="1" w:firstColumn="1" w:lastColumn="1" w:noHBand="1" w:noVBand="1"/>
      </w:tblPr>
      <w:tblGrid>
        <w:gridCol w:w="1683"/>
        <w:gridCol w:w="2061"/>
        <w:gridCol w:w="1788"/>
        <w:gridCol w:w="222"/>
        <w:gridCol w:w="1076"/>
        <w:gridCol w:w="956"/>
        <w:gridCol w:w="760"/>
        <w:gridCol w:w="222"/>
        <w:gridCol w:w="716"/>
        <w:gridCol w:w="660"/>
        <w:gridCol w:w="716"/>
      </w:tblGrid>
      <w:tr w:rsidR="009D6DDF" w:rsidRPr="00A53D54" w14:paraId="3B5E6E88" w14:textId="77777777" w:rsidTr="000F0308">
        <w:trPr>
          <w:trHeight w:val="360"/>
        </w:trPr>
        <w:tc>
          <w:tcPr>
            <w:tcW w:w="0" w:type="auto"/>
            <w:tcBorders>
              <w:top w:val="single" w:sz="4" w:space="0" w:color="auto"/>
            </w:tcBorders>
            <w:vAlign w:val="center"/>
          </w:tcPr>
          <w:p w14:paraId="043E52F9" w14:textId="77777777" w:rsidR="009D6DDF" w:rsidRPr="00A53D54" w:rsidRDefault="009D6DDF" w:rsidP="004502E4">
            <w:pPr>
              <w:spacing w:after="0"/>
              <w:ind w:firstLine="0"/>
              <w:rPr>
                <w:rFonts w:ascii="Times New Roman" w:hAnsi="Times New Roman" w:cs="Times New Roman"/>
              </w:rPr>
            </w:pPr>
          </w:p>
        </w:tc>
        <w:tc>
          <w:tcPr>
            <w:tcW w:w="0" w:type="auto"/>
            <w:gridSpan w:val="2"/>
            <w:tcBorders>
              <w:top w:val="single" w:sz="4" w:space="0" w:color="auto"/>
              <w:bottom w:val="single" w:sz="0" w:space="0" w:color="auto"/>
            </w:tcBorders>
            <w:vAlign w:val="center"/>
          </w:tcPr>
          <w:p w14:paraId="20081C44" w14:textId="5C060BE6" w:rsidR="009D6DDF" w:rsidRPr="00A53D54" w:rsidRDefault="009D6DDF"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9D6DDF" w:rsidRDefault="009D6DDF"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9D6DDF" w:rsidRPr="00A53D54" w:rsidRDefault="009D6DDF"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9D6DDF" w:rsidRDefault="009D6DDF"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9D6DDF" w:rsidRPr="00A53D54" w:rsidRDefault="009D6DDF" w:rsidP="004502E4">
            <w:pPr>
              <w:spacing w:after="0"/>
              <w:ind w:firstLine="0"/>
              <w:rPr>
                <w:rFonts w:ascii="Times New Roman" w:eastAsia="Calibri"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9D6DDF" w:rsidRPr="00A53D54" w14:paraId="1F3FFA6B" w14:textId="77777777" w:rsidTr="004502E4">
        <w:trPr>
          <w:trHeight w:val="360"/>
        </w:trPr>
        <w:tc>
          <w:tcPr>
            <w:tcW w:w="0" w:type="auto"/>
            <w:tcBorders>
              <w:bottom w:val="single" w:sz="0" w:space="0" w:color="auto"/>
            </w:tcBorders>
            <w:vAlign w:val="center"/>
          </w:tcPr>
          <w:p w14:paraId="7F024A73" w14:textId="5A58547C"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9D6DDF" w:rsidRPr="00A53D54" w:rsidRDefault="009D6DDF"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9D6DDF" w:rsidRPr="00A53D54" w:rsidRDefault="009D6DDF"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70101A9F" w14:textId="77777777" w:rsidR="009D6DDF" w:rsidRPr="00A53D54" w:rsidRDefault="009D6DDF"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9D6DDF" w:rsidRPr="00A53D54" w:rsidRDefault="009D6DDF"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9D6DDF" w:rsidRPr="00A53D54" w:rsidRDefault="009D6DDF"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9D6DDF" w:rsidRPr="00A53D54" w:rsidRDefault="00B650C4"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9D6DDF" w:rsidRPr="00A53D54" w:rsidRDefault="00B650C4"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9D6DDF" w:rsidRPr="00A53D54" w:rsidRDefault="00B650C4"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FF0F68" w:rsidRPr="00A53D54" w14:paraId="6FFFC42B" w14:textId="77777777" w:rsidTr="00FF0F68">
        <w:trPr>
          <w:trHeight w:val="504"/>
        </w:trPr>
        <w:tc>
          <w:tcPr>
            <w:tcW w:w="0" w:type="auto"/>
            <w:vAlign w:val="center"/>
          </w:tcPr>
          <w:p w14:paraId="7476A4AC"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FF0F68" w:rsidRPr="00A53D54" w:rsidRDefault="00B650C4"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FF0F68" w:rsidRPr="00A53D54" w:rsidRDefault="00B650C4" w:rsidP="00FF0F68">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1B15980"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6F3F0851" w14:textId="34DA31B2"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687C32AE" w:rsidR="00FF0F68" w:rsidRPr="00FF0F68" w:rsidRDefault="00FF0F68" w:rsidP="00FF0F68">
            <w:pPr>
              <w:spacing w:after="0"/>
              <w:ind w:firstLine="0"/>
              <w:jc w:val="center"/>
              <w:rPr>
                <w:rFonts w:ascii="Times New Roman" w:hAnsi="Times New Roman" w:cs="Times New Roman"/>
              </w:rPr>
            </w:pPr>
            <w:r w:rsidRPr="00FF0F68">
              <w:rPr>
                <w:rFonts w:ascii="Times New Roman" w:hAnsi="Times New Roman" w:cs="Times New Roman"/>
              </w:rPr>
              <w:t>0.0</w:t>
            </w:r>
          </w:p>
        </w:tc>
        <w:tc>
          <w:tcPr>
            <w:tcW w:w="0" w:type="auto"/>
            <w:vAlign w:val="center"/>
          </w:tcPr>
          <w:p w14:paraId="5B6EEFEE"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4B569CCB" w14:textId="028BA19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-0.09</w:t>
            </w:r>
          </w:p>
        </w:tc>
      </w:tr>
      <w:tr w:rsidR="00FF0F68" w:rsidRPr="00A53D54" w14:paraId="6EA03657" w14:textId="77777777" w:rsidTr="00FF0F68">
        <w:trPr>
          <w:trHeight w:val="504"/>
        </w:trPr>
        <w:tc>
          <w:tcPr>
            <w:tcW w:w="0" w:type="auto"/>
            <w:vAlign w:val="center"/>
          </w:tcPr>
          <w:p w14:paraId="421599C3"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FF0F68" w:rsidRPr="00A53D54" w:rsidRDefault="00B650C4"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FF0F68" w:rsidRPr="00A53D54" w:rsidRDefault="00B650C4"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F5716A"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1109C2F6" w14:textId="7BC3433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4A6EC122" w:rsidR="00FF0F68" w:rsidRPr="00FF0F68" w:rsidRDefault="00FF0F68" w:rsidP="00FF0F68">
            <w:pPr>
              <w:spacing w:after="0"/>
              <w:ind w:firstLine="0"/>
              <w:jc w:val="center"/>
              <w:rPr>
                <w:rFonts w:ascii="Times New Roman" w:hAnsi="Times New Roman" w:cs="Times New Roman"/>
              </w:rPr>
            </w:pPr>
            <w:r w:rsidRPr="00FF0F68">
              <w:rPr>
                <w:rFonts w:ascii="Times New Roman" w:hAnsi="Times New Roman" w:cs="Times New Roman"/>
              </w:rPr>
              <w:t>6.7</w:t>
            </w:r>
          </w:p>
        </w:tc>
        <w:tc>
          <w:tcPr>
            <w:tcW w:w="0" w:type="auto"/>
            <w:vAlign w:val="center"/>
          </w:tcPr>
          <w:p w14:paraId="312A9327"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69B0A467" w14:textId="4350B7EB"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0.06</w:t>
            </w:r>
          </w:p>
        </w:tc>
      </w:tr>
      <w:tr w:rsidR="009D6DDF" w:rsidRPr="00A53D54" w14:paraId="24D85478" w14:textId="77777777" w:rsidTr="009D6DDF">
        <w:trPr>
          <w:trHeight w:val="504"/>
        </w:trPr>
        <w:tc>
          <w:tcPr>
            <w:tcW w:w="0" w:type="auto"/>
            <w:vAlign w:val="center"/>
          </w:tcPr>
          <w:p w14:paraId="20766DD6" w14:textId="48EA4F79" w:rsidR="009D6DDF" w:rsidRPr="00A53D54" w:rsidRDefault="009D6DDF"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CPI-3</w:t>
            </w:r>
          </w:p>
        </w:tc>
        <w:tc>
          <w:tcPr>
            <w:tcW w:w="0" w:type="auto"/>
            <w:vAlign w:val="center"/>
          </w:tcPr>
          <w:p w14:paraId="7A60699B" w14:textId="733304B3" w:rsidR="009D6DDF" w:rsidRDefault="00B650C4"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5FC0485B" w14:textId="07484C41" w:rsidR="009D6DDF" w:rsidRDefault="00B650C4"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41283142" w14:textId="7777777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DF6766F" w14:textId="14862F8C"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32A68C6" w14:textId="70A5E8B5"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7D0255B5" w14:textId="30293DD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5D9F0287" w14:textId="7777777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830E5F6" w14:textId="6366ACB9"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46F2DDF1" w14:textId="56C9EEFB"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6E393CA4" w14:textId="0CE916F2" w:rsidR="009D6DDF" w:rsidRPr="00A53D54" w:rsidRDefault="009D6DDF" w:rsidP="008638C7">
            <w:pPr>
              <w:spacing w:after="0"/>
              <w:ind w:firstLine="0"/>
              <w:jc w:val="center"/>
              <w:rPr>
                <w:rFonts w:ascii="Times New Roman" w:hAnsi="Times New Roman" w:cs="Times New Roman"/>
              </w:rPr>
            </w:pPr>
          </w:p>
        </w:tc>
      </w:tr>
      <w:tr w:rsidR="009D6DDF" w:rsidRPr="00A53D54" w14:paraId="70F1F7BB" w14:textId="77777777" w:rsidTr="00DB57DB">
        <w:trPr>
          <w:trHeight w:val="504"/>
        </w:trPr>
        <w:tc>
          <w:tcPr>
            <w:tcW w:w="0" w:type="auto"/>
            <w:tcBorders>
              <w:bottom w:val="single" w:sz="4" w:space="0" w:color="auto"/>
            </w:tcBorders>
            <w:vAlign w:val="center"/>
          </w:tcPr>
          <w:p w14:paraId="30A21BC2" w14:textId="3B41A20F"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0" w:type="auto"/>
            <w:tcBorders>
              <w:bottom w:val="single" w:sz="4" w:space="0" w:color="auto"/>
            </w:tcBorders>
            <w:vAlign w:val="center"/>
          </w:tcPr>
          <w:p w14:paraId="560FA12A" w14:textId="4B65A4C1" w:rsidR="009D6DDF" w:rsidRDefault="00B650C4" w:rsidP="009D6DDF">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0A6B13C" w14:textId="682EEE99" w:rsidR="009D6DDF" w:rsidRDefault="00B650C4" w:rsidP="009D6DDF">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7F8CD56A"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8E4370C" w14:textId="52F44891"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20A4CB"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D5EECFD"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DB69FAB"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2184368"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7DEAFFE"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5127A7D" w14:textId="77777777" w:rsidR="009D6DDF" w:rsidRPr="00A53D54" w:rsidRDefault="009D6DDF" w:rsidP="009D6DDF">
            <w:pPr>
              <w:spacing w:after="0"/>
              <w:ind w:firstLine="0"/>
              <w:jc w:val="center"/>
              <w:rPr>
                <w:rFonts w:ascii="Times New Roman" w:hAnsi="Times New Roman" w:cs="Times New Roman"/>
              </w:rPr>
            </w:pPr>
          </w:p>
        </w:tc>
      </w:tr>
    </w:tbl>
    <w:p w14:paraId="1F073541" w14:textId="6615BC7F" w:rsidR="00FF0F68"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6AED3012" w14:textId="77777777" w:rsidR="00FF0F68" w:rsidRDefault="00FF0F68">
      <w:pPr>
        <w:ind w:firstLine="0"/>
        <w:rPr>
          <w:rFonts w:ascii="Times New Roman" w:hAnsi="Times New Roman" w:cs="Times New Roman"/>
        </w:rPr>
      </w:pPr>
      <w:r>
        <w:rPr>
          <w:rFonts w:ascii="Times New Roman" w:hAnsi="Times New Roman" w:cs="Times New Roman"/>
        </w:rPr>
        <w:br w:type="page"/>
      </w:r>
    </w:p>
    <w:p w14:paraId="2E038D04" w14:textId="385423DB" w:rsidR="00FF0F68" w:rsidRDefault="00FF0F68">
      <w:pPr>
        <w:ind w:firstLine="0"/>
        <w:rPr>
          <w:rFonts w:ascii="Times New Roman" w:hAnsi="Times New Roman" w:cs="Times New Roman"/>
        </w:rPr>
      </w:pPr>
      <w:r>
        <w:rPr>
          <w:rFonts w:ascii="Times New Roman" w:hAnsi="Times New Roman" w:cs="Times New Roman"/>
        </w:rPr>
        <w:t xml:space="preserve">Table 5. Short-term projections of spawning stock biomass (SSB) for the models from each class with lowest Mohn’s </w:t>
      </w:r>
      <m:oMath>
        <m:r>
          <w:rPr>
            <w:rFonts w:ascii="Cambria Math" w:hAnsi="Cambria Math" w:cs="Times New Roman"/>
          </w:rPr>
          <m:t>ρ</m:t>
        </m:r>
      </m:oMath>
      <w:r>
        <w:rPr>
          <w:rFonts w:ascii="Times New Roman" w:hAnsi="Times New Roman" w:cs="Times New Roman"/>
        </w:rPr>
        <w:t xml:space="preserve">. </w:t>
      </w:r>
      <w:r w:rsidR="001B7343">
        <w:rPr>
          <w:rFonts w:ascii="Times New Roman" w:hAnsi="Times New Roman" w:cs="Times New Roman"/>
        </w:rPr>
        <w:t xml:space="preserve">Base = recruitment independent by year, deterministic survival, and no random effects on </w:t>
      </w:r>
      <w:r w:rsidR="001B7343" w:rsidRPr="001B7343">
        <w:rPr>
          <w:rFonts w:ascii="Times New Roman" w:hAnsi="Times New Roman" w:cs="Times New Roman"/>
          <w:i/>
          <w:iCs/>
        </w:rPr>
        <w:t>M</w:t>
      </w:r>
      <w:r w:rsidR="001B7343">
        <w:rPr>
          <w:rFonts w:ascii="Times New Roman" w:hAnsi="Times New Roman" w:cs="Times New Roman"/>
        </w:rPr>
        <w:t xml:space="preserve">. </w:t>
      </w:r>
      <w:r w:rsidR="00CA53D1" w:rsidRPr="00CA53D1">
        <w:rPr>
          <w:rFonts w:ascii="Times New Roman" w:hAnsi="Times New Roman" w:cs="Times New Roman"/>
          <w:i/>
          <w:iCs/>
        </w:rPr>
        <w:t>F</w:t>
      </w:r>
      <w:r w:rsidR="00CA53D1">
        <w:rPr>
          <w:rFonts w:ascii="Times New Roman" w:hAnsi="Times New Roman" w:cs="Times New Roman"/>
        </w:rPr>
        <w:t xml:space="preserve"> was set to 0 in projection years. Although only NAA-M-CPI-2 included an effect of the CPI on recruitment, a</w:t>
      </w:r>
      <w:r>
        <w:rPr>
          <w:rFonts w:ascii="Times New Roman" w:hAnsi="Times New Roman" w:cs="Times New Roman"/>
        </w:rPr>
        <w:t>ll models fit an AR(1) process to CPI observations</w:t>
      </w:r>
      <w:r w:rsidR="00CA53D1">
        <w:rPr>
          <w:rFonts w:ascii="Times New Roman" w:hAnsi="Times New Roman" w:cs="Times New Roman"/>
        </w:rPr>
        <w:t xml:space="preserve"> in order to allow </w:t>
      </w:r>
      <w:r>
        <w:rPr>
          <w:rFonts w:ascii="Times New Roman" w:hAnsi="Times New Roman" w:cs="Times New Roman"/>
        </w:rPr>
        <w:t>direct comparison using AIC.</w:t>
      </w:r>
    </w:p>
    <w:tbl>
      <w:tblPr>
        <w:tblStyle w:val="Table"/>
        <w:tblW w:w="12940" w:type="dxa"/>
        <w:jc w:val="center"/>
        <w:tblLayout w:type="fixed"/>
        <w:tblLook w:val="07E0" w:firstRow="1" w:lastRow="1" w:firstColumn="1" w:lastColumn="1" w:noHBand="1" w:noVBand="1"/>
      </w:tblPr>
      <w:tblGrid>
        <w:gridCol w:w="1709"/>
        <w:gridCol w:w="1012"/>
        <w:gridCol w:w="1260"/>
        <w:gridCol w:w="1260"/>
        <w:gridCol w:w="632"/>
        <w:gridCol w:w="810"/>
        <w:gridCol w:w="720"/>
        <w:gridCol w:w="720"/>
        <w:gridCol w:w="720"/>
        <w:gridCol w:w="90"/>
        <w:gridCol w:w="1170"/>
        <w:gridCol w:w="1395"/>
        <w:gridCol w:w="1350"/>
        <w:gridCol w:w="92"/>
      </w:tblGrid>
      <w:tr w:rsidR="00CA53D1" w:rsidRPr="00FF0F68" w14:paraId="2A4D1F14" w14:textId="77777777" w:rsidTr="00CA53D1">
        <w:trPr>
          <w:jc w:val="center"/>
        </w:trPr>
        <w:tc>
          <w:tcPr>
            <w:tcW w:w="1710" w:type="dxa"/>
            <w:tcBorders>
              <w:top w:val="single" w:sz="4" w:space="0" w:color="auto"/>
            </w:tcBorders>
            <w:vAlign w:val="center"/>
          </w:tcPr>
          <w:p w14:paraId="12E8C260" w14:textId="77777777" w:rsidR="00CA53D1" w:rsidRPr="00FF0F68" w:rsidRDefault="00CA53D1" w:rsidP="000F0308">
            <w:pPr>
              <w:pStyle w:val="Compact"/>
              <w:jc w:val="center"/>
              <w:rPr>
                <w:rFonts w:ascii="Times New Roman" w:hAnsi="Times New Roman" w:cs="Times New Roman"/>
              </w:rPr>
            </w:pPr>
          </w:p>
        </w:tc>
        <w:tc>
          <w:tcPr>
            <w:tcW w:w="4165" w:type="dxa"/>
            <w:gridSpan w:val="4"/>
            <w:tcBorders>
              <w:top w:val="single" w:sz="4" w:space="0" w:color="auto"/>
              <w:bottom w:val="single" w:sz="4" w:space="0" w:color="auto"/>
            </w:tcBorders>
            <w:vAlign w:val="center"/>
          </w:tcPr>
          <w:p w14:paraId="3245D87E" w14:textId="41CF41F6" w:rsidR="00CA53D1" w:rsidRPr="00FF0F68" w:rsidRDefault="00CA53D1" w:rsidP="000F0308">
            <w:pPr>
              <w:pStyle w:val="Compact"/>
              <w:rPr>
                <w:rFonts w:ascii="Times New Roman" w:hAnsi="Times New Roman" w:cs="Times New Roman"/>
              </w:rPr>
            </w:pPr>
            <w:r>
              <w:rPr>
                <w:rFonts w:ascii="Times New Roman" w:hAnsi="Times New Roman" w:cs="Times New Roman"/>
              </w:rPr>
              <w:t>Description</w:t>
            </w:r>
          </w:p>
        </w:tc>
        <w:tc>
          <w:tcPr>
            <w:tcW w:w="3060" w:type="dxa"/>
            <w:gridSpan w:val="5"/>
            <w:tcBorders>
              <w:top w:val="single" w:sz="4" w:space="0" w:color="auto"/>
              <w:bottom w:val="single" w:sz="4" w:space="0" w:color="auto"/>
            </w:tcBorders>
            <w:vAlign w:val="center"/>
          </w:tcPr>
          <w:p w14:paraId="7C5AF1E0" w14:textId="1155CCDA" w:rsidR="00CA53D1" w:rsidRPr="00CA53D1" w:rsidRDefault="00CA53D1" w:rsidP="000F0308">
            <w:pPr>
              <w:pStyle w:val="Compact"/>
              <w:rPr>
                <w:rFonts w:ascii="Times New Roman" w:hAnsi="Times New Roman" w:cs="Times New Roman"/>
              </w:rPr>
            </w:pPr>
            <w:r>
              <w:rPr>
                <w:rFonts w:ascii="Times New Roman" w:hAnsi="Times New Roman" w:cs="Times New Roman"/>
              </w:rPr>
              <w:t>Model performance</w:t>
            </w:r>
          </w:p>
        </w:tc>
        <w:tc>
          <w:tcPr>
            <w:tcW w:w="4005" w:type="dxa"/>
            <w:gridSpan w:val="4"/>
            <w:tcBorders>
              <w:top w:val="single" w:sz="4" w:space="0" w:color="auto"/>
              <w:bottom w:val="single" w:sz="4" w:space="0" w:color="auto"/>
            </w:tcBorders>
            <w:vAlign w:val="center"/>
          </w:tcPr>
          <w:p w14:paraId="54FDDE7C" w14:textId="0CC24ACC" w:rsidR="00CA53D1" w:rsidRPr="00FF0F68" w:rsidRDefault="00CA53D1" w:rsidP="000F0308">
            <w:pPr>
              <w:pStyle w:val="Compact"/>
              <w:rPr>
                <w:rFonts w:ascii="Times New Roman" w:hAnsi="Times New Roman" w:cs="Times New Roman"/>
              </w:rPr>
            </w:pPr>
            <w:r>
              <w:rPr>
                <w:rFonts w:ascii="Times New Roman" w:hAnsi="Times New Roman" w:cs="Times New Roman"/>
              </w:rPr>
              <w:t>SSB projections</w:t>
            </w:r>
          </w:p>
        </w:tc>
      </w:tr>
      <w:tr w:rsidR="00CA53D1" w:rsidRPr="00FF0F68" w14:paraId="60A381FA" w14:textId="77777777" w:rsidTr="00CA53D1">
        <w:trPr>
          <w:gridAfter w:val="1"/>
          <w:wAfter w:w="92" w:type="dxa"/>
          <w:jc w:val="center"/>
        </w:trPr>
        <w:tc>
          <w:tcPr>
            <w:tcW w:w="1710" w:type="dxa"/>
            <w:tcBorders>
              <w:bottom w:val="single" w:sz="2" w:space="0" w:color="auto"/>
            </w:tcBorders>
            <w:vAlign w:val="center"/>
          </w:tcPr>
          <w:p w14:paraId="06A7928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Model</w:t>
            </w:r>
          </w:p>
        </w:tc>
        <w:tc>
          <w:tcPr>
            <w:tcW w:w="2273" w:type="dxa"/>
            <w:gridSpan w:val="2"/>
            <w:tcBorders>
              <w:top w:val="single" w:sz="4" w:space="0" w:color="auto"/>
              <w:bottom w:val="single" w:sz="2" w:space="0" w:color="auto"/>
            </w:tcBorders>
            <w:vAlign w:val="center"/>
          </w:tcPr>
          <w:p w14:paraId="65ACB921" w14:textId="5696DD39"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NAA random effects</w:t>
            </w:r>
          </w:p>
        </w:tc>
        <w:tc>
          <w:tcPr>
            <w:tcW w:w="1260" w:type="dxa"/>
            <w:tcBorders>
              <w:top w:val="single" w:sz="4" w:space="0" w:color="auto"/>
              <w:bottom w:val="single" w:sz="2" w:space="0" w:color="auto"/>
            </w:tcBorders>
            <w:vAlign w:val="center"/>
          </w:tcPr>
          <w:p w14:paraId="75A6EECC" w14:textId="31A9C4C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w:t>
            </w:r>
            <w:r>
              <w:rPr>
                <w:rFonts w:ascii="Times New Roman" w:hAnsi="Times New Roman" w:cs="Times New Roman"/>
              </w:rPr>
              <w:t xml:space="preserve"> random effects</w:t>
            </w:r>
          </w:p>
        </w:tc>
        <w:tc>
          <w:tcPr>
            <w:tcW w:w="630" w:type="dxa"/>
            <w:tcBorders>
              <w:bottom w:val="single" w:sz="2" w:space="0" w:color="auto"/>
            </w:tcBorders>
            <w:vAlign w:val="center"/>
          </w:tcPr>
          <w:p w14:paraId="2023F2A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CPI</w:t>
            </w:r>
          </w:p>
        </w:tc>
        <w:tc>
          <w:tcPr>
            <w:tcW w:w="810" w:type="dxa"/>
            <w:tcBorders>
              <w:top w:val="single" w:sz="4" w:space="0" w:color="auto"/>
              <w:bottom w:val="single" w:sz="2" w:space="0" w:color="auto"/>
            </w:tcBorders>
            <w:vAlign w:val="center"/>
          </w:tcPr>
          <w:p w14:paraId="727A5906" w14:textId="77777777" w:rsidR="00CA53D1" w:rsidRPr="00FF0F68" w:rsidRDefault="00CA53D1" w:rsidP="000F0308">
            <w:pPr>
              <w:pStyle w:val="Compact"/>
              <w:jc w:val="center"/>
              <w:rPr>
                <w:rFonts w:ascii="Times New Roman" w:hAnsi="Times New Roman" w:cs="Times New Roman"/>
              </w:rPr>
            </w:pPr>
            <m:oMathPara>
              <m:oMath>
                <m:r>
                  <w:rPr>
                    <w:rFonts w:ascii="Cambria Math" w:hAnsi="Cambria Math" w:cs="Times New Roman"/>
                  </w:rPr>
                  <m:t>ΔAIC</m:t>
                </m:r>
              </m:oMath>
            </m:oMathPara>
          </w:p>
        </w:tc>
        <w:tc>
          <w:tcPr>
            <w:tcW w:w="720" w:type="dxa"/>
            <w:tcBorders>
              <w:top w:val="single" w:sz="4" w:space="0" w:color="auto"/>
              <w:bottom w:val="single" w:sz="2" w:space="0" w:color="auto"/>
            </w:tcBorders>
            <w:vAlign w:val="center"/>
          </w:tcPr>
          <w:p w14:paraId="1A1CC6DB" w14:textId="77777777" w:rsidR="00CA53D1" w:rsidRPr="00FF0F68" w:rsidRDefault="00B650C4"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0" w:type="dxa"/>
            <w:tcBorders>
              <w:top w:val="single" w:sz="4" w:space="0" w:color="auto"/>
              <w:bottom w:val="single" w:sz="2" w:space="0" w:color="auto"/>
            </w:tcBorders>
            <w:vAlign w:val="center"/>
          </w:tcPr>
          <w:p w14:paraId="5D056DB7" w14:textId="77777777" w:rsidR="00CA53D1" w:rsidRPr="00FF0F68" w:rsidRDefault="00B650C4"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0" w:type="dxa"/>
            <w:tcBorders>
              <w:top w:val="single" w:sz="4" w:space="0" w:color="auto"/>
              <w:bottom w:val="single" w:sz="2" w:space="0" w:color="auto"/>
            </w:tcBorders>
            <w:vAlign w:val="center"/>
          </w:tcPr>
          <w:p w14:paraId="344EDB20" w14:textId="77777777" w:rsidR="00CA53D1" w:rsidRPr="00FF0F68" w:rsidRDefault="00B650C4"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c>
          <w:tcPr>
            <w:tcW w:w="1260" w:type="dxa"/>
            <w:gridSpan w:val="2"/>
            <w:tcBorders>
              <w:top w:val="single" w:sz="4" w:space="0" w:color="auto"/>
              <w:bottom w:val="single" w:sz="2" w:space="0" w:color="auto"/>
            </w:tcBorders>
            <w:vAlign w:val="center"/>
          </w:tcPr>
          <w:p w14:paraId="503925B4"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2019</w:t>
            </w:r>
          </w:p>
        </w:tc>
        <w:tc>
          <w:tcPr>
            <w:tcW w:w="1395" w:type="dxa"/>
            <w:tcBorders>
              <w:top w:val="single" w:sz="4" w:space="0" w:color="auto"/>
              <w:bottom w:val="single" w:sz="2" w:space="0" w:color="auto"/>
            </w:tcBorders>
            <w:vAlign w:val="center"/>
          </w:tcPr>
          <w:p w14:paraId="3B684461"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2020</w:t>
            </w:r>
          </w:p>
        </w:tc>
        <w:tc>
          <w:tcPr>
            <w:tcW w:w="1350" w:type="dxa"/>
            <w:tcBorders>
              <w:top w:val="single" w:sz="4" w:space="0" w:color="auto"/>
              <w:bottom w:val="single" w:sz="2" w:space="0" w:color="auto"/>
            </w:tcBorders>
            <w:vAlign w:val="center"/>
          </w:tcPr>
          <w:p w14:paraId="2A141CD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2021</w:t>
            </w:r>
          </w:p>
        </w:tc>
      </w:tr>
      <w:tr w:rsidR="00CA53D1" w:rsidRPr="00FF0F68" w14:paraId="7C0433AF" w14:textId="77777777" w:rsidTr="00CA53D1">
        <w:trPr>
          <w:gridAfter w:val="1"/>
          <w:wAfter w:w="92" w:type="dxa"/>
          <w:jc w:val="center"/>
        </w:trPr>
        <w:tc>
          <w:tcPr>
            <w:tcW w:w="1710" w:type="dxa"/>
            <w:tcBorders>
              <w:top w:val="single" w:sz="2" w:space="0" w:color="auto"/>
            </w:tcBorders>
            <w:vAlign w:val="center"/>
          </w:tcPr>
          <w:p w14:paraId="7BBE492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Base</w:t>
            </w:r>
          </w:p>
        </w:tc>
        <w:tc>
          <w:tcPr>
            <w:tcW w:w="1013" w:type="dxa"/>
            <w:tcBorders>
              <w:top w:val="single" w:sz="2" w:space="0" w:color="auto"/>
            </w:tcBorders>
            <w:vAlign w:val="center"/>
          </w:tcPr>
          <w:p w14:paraId="25879B2D" w14:textId="38974A7C"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Age-1</w:t>
            </w:r>
          </w:p>
        </w:tc>
        <w:tc>
          <w:tcPr>
            <w:tcW w:w="1260" w:type="dxa"/>
            <w:tcBorders>
              <w:top w:val="single" w:sz="2" w:space="0" w:color="auto"/>
            </w:tcBorders>
            <w:vAlign w:val="center"/>
          </w:tcPr>
          <w:p w14:paraId="4E096E9A" w14:textId="15A3B696"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tcBorders>
              <w:top w:val="single" w:sz="2" w:space="0" w:color="auto"/>
            </w:tcBorders>
            <w:vAlign w:val="center"/>
          </w:tcPr>
          <w:p w14:paraId="1D450230"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tcBorders>
              <w:top w:val="single" w:sz="2" w:space="0" w:color="auto"/>
            </w:tcBorders>
            <w:vAlign w:val="center"/>
          </w:tcPr>
          <w:p w14:paraId="7B71BEFB"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tcBorders>
              <w:top w:val="single" w:sz="2" w:space="0" w:color="auto"/>
            </w:tcBorders>
            <w:vAlign w:val="center"/>
          </w:tcPr>
          <w:p w14:paraId="24AC1DF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247.4</w:t>
            </w:r>
          </w:p>
        </w:tc>
        <w:tc>
          <w:tcPr>
            <w:tcW w:w="720" w:type="dxa"/>
            <w:tcBorders>
              <w:top w:val="single" w:sz="2" w:space="0" w:color="auto"/>
            </w:tcBorders>
            <w:vAlign w:val="center"/>
          </w:tcPr>
          <w:p w14:paraId="52BC1773" w14:textId="62136EB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5.86</w:t>
            </w:r>
          </w:p>
        </w:tc>
        <w:tc>
          <w:tcPr>
            <w:tcW w:w="720" w:type="dxa"/>
            <w:tcBorders>
              <w:top w:val="single" w:sz="2" w:space="0" w:color="auto"/>
            </w:tcBorders>
            <w:vAlign w:val="center"/>
          </w:tcPr>
          <w:p w14:paraId="14DC6814" w14:textId="04A265D4"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0.9</w:t>
            </w:r>
            <w:r>
              <w:rPr>
                <w:rFonts w:ascii="Times New Roman" w:hAnsi="Times New Roman" w:cs="Times New Roman"/>
              </w:rPr>
              <w:t>9</w:t>
            </w:r>
          </w:p>
        </w:tc>
        <w:tc>
          <w:tcPr>
            <w:tcW w:w="720" w:type="dxa"/>
            <w:tcBorders>
              <w:top w:val="single" w:sz="2" w:space="0" w:color="auto"/>
            </w:tcBorders>
            <w:vAlign w:val="center"/>
          </w:tcPr>
          <w:p w14:paraId="66917DD0" w14:textId="23258F2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-0.4</w:t>
            </w:r>
            <w:r>
              <w:rPr>
                <w:rFonts w:ascii="Times New Roman" w:hAnsi="Times New Roman" w:cs="Times New Roman"/>
              </w:rPr>
              <w:t>2</w:t>
            </w:r>
          </w:p>
        </w:tc>
        <w:tc>
          <w:tcPr>
            <w:tcW w:w="1260" w:type="dxa"/>
            <w:gridSpan w:val="2"/>
            <w:tcBorders>
              <w:top w:val="single" w:sz="2" w:space="0" w:color="auto"/>
            </w:tcBorders>
            <w:vAlign w:val="center"/>
          </w:tcPr>
          <w:p w14:paraId="24E26BF4"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273</w:t>
            </w:r>
          </w:p>
          <w:p w14:paraId="76947764" w14:textId="43F83A5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(173, 430)</w:t>
            </w:r>
          </w:p>
        </w:tc>
        <w:tc>
          <w:tcPr>
            <w:tcW w:w="1395" w:type="dxa"/>
            <w:tcBorders>
              <w:top w:val="single" w:sz="2" w:space="0" w:color="auto"/>
            </w:tcBorders>
            <w:vAlign w:val="center"/>
          </w:tcPr>
          <w:p w14:paraId="3451F0B9" w14:textId="7B1B1486"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362</w:t>
            </w:r>
          </w:p>
          <w:p w14:paraId="38B52792" w14:textId="5994962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(197, 665)</w:t>
            </w:r>
          </w:p>
        </w:tc>
        <w:tc>
          <w:tcPr>
            <w:tcW w:w="1350" w:type="dxa"/>
            <w:tcBorders>
              <w:top w:val="single" w:sz="2" w:space="0" w:color="auto"/>
            </w:tcBorders>
            <w:vAlign w:val="center"/>
          </w:tcPr>
          <w:p w14:paraId="0F766961" w14:textId="58EF4939"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462</w:t>
            </w:r>
          </w:p>
          <w:p w14:paraId="18BBE9C7" w14:textId="127E39A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(202, 1055)</w:t>
            </w:r>
          </w:p>
        </w:tc>
      </w:tr>
      <w:tr w:rsidR="00CA53D1" w:rsidRPr="00FF0F68" w14:paraId="49ABBA2B" w14:textId="77777777" w:rsidTr="00CA53D1">
        <w:trPr>
          <w:gridAfter w:val="1"/>
          <w:wAfter w:w="92" w:type="dxa"/>
          <w:jc w:val="center"/>
        </w:trPr>
        <w:tc>
          <w:tcPr>
            <w:tcW w:w="1710" w:type="dxa"/>
            <w:vAlign w:val="center"/>
          </w:tcPr>
          <w:p w14:paraId="483FA9D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NAA-2</w:t>
            </w:r>
          </w:p>
        </w:tc>
        <w:tc>
          <w:tcPr>
            <w:tcW w:w="1013" w:type="dxa"/>
            <w:vAlign w:val="center"/>
          </w:tcPr>
          <w:p w14:paraId="0EB36746" w14:textId="1F1147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4D63CB9D" w14:textId="0901DD88"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431B035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vAlign w:val="center"/>
          </w:tcPr>
          <w:p w14:paraId="7E5BA373"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6BAA1F6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62.1</w:t>
            </w:r>
          </w:p>
        </w:tc>
        <w:tc>
          <w:tcPr>
            <w:tcW w:w="720" w:type="dxa"/>
            <w:vAlign w:val="center"/>
          </w:tcPr>
          <w:p w14:paraId="61455241" w14:textId="6B43357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0.97</w:t>
            </w:r>
          </w:p>
        </w:tc>
        <w:tc>
          <w:tcPr>
            <w:tcW w:w="720" w:type="dxa"/>
            <w:vAlign w:val="center"/>
          </w:tcPr>
          <w:p w14:paraId="3B716A72" w14:textId="2335472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0.2</w:t>
            </w:r>
            <w:r>
              <w:rPr>
                <w:rFonts w:ascii="Times New Roman" w:hAnsi="Times New Roman" w:cs="Times New Roman"/>
              </w:rPr>
              <w:t>7</w:t>
            </w:r>
          </w:p>
        </w:tc>
        <w:tc>
          <w:tcPr>
            <w:tcW w:w="720" w:type="dxa"/>
            <w:vAlign w:val="center"/>
          </w:tcPr>
          <w:p w14:paraId="090D614C" w14:textId="27BC04D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w:t>
            </w:r>
            <w:r>
              <w:rPr>
                <w:rFonts w:ascii="Times New Roman" w:hAnsi="Times New Roman" w:cs="Times New Roman"/>
              </w:rPr>
              <w:t>7</w:t>
            </w:r>
          </w:p>
        </w:tc>
        <w:tc>
          <w:tcPr>
            <w:tcW w:w="1260" w:type="dxa"/>
            <w:gridSpan w:val="2"/>
            <w:vAlign w:val="center"/>
          </w:tcPr>
          <w:p w14:paraId="0033523B"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356</w:t>
            </w:r>
          </w:p>
          <w:p w14:paraId="615A57D4" w14:textId="22B7CCA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(159, 800)</w:t>
            </w:r>
          </w:p>
        </w:tc>
        <w:tc>
          <w:tcPr>
            <w:tcW w:w="1395" w:type="dxa"/>
            <w:vAlign w:val="center"/>
          </w:tcPr>
          <w:p w14:paraId="4A211763"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488</w:t>
            </w:r>
          </w:p>
          <w:p w14:paraId="61E85B32" w14:textId="15A0852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(172, 1386)</w:t>
            </w:r>
          </w:p>
        </w:tc>
        <w:tc>
          <w:tcPr>
            <w:tcW w:w="1350" w:type="dxa"/>
            <w:vAlign w:val="center"/>
          </w:tcPr>
          <w:p w14:paraId="03DD2FB7" w14:textId="6ED8E2F3"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650</w:t>
            </w:r>
          </w:p>
          <w:p w14:paraId="29FF7EAF" w14:textId="644D485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(191, 2209)</w:t>
            </w:r>
          </w:p>
        </w:tc>
      </w:tr>
      <w:tr w:rsidR="00CA53D1" w:rsidRPr="00FF0F68" w14:paraId="6ECDEAAD" w14:textId="77777777" w:rsidTr="00CA53D1">
        <w:trPr>
          <w:gridAfter w:val="1"/>
          <w:wAfter w:w="92" w:type="dxa"/>
          <w:jc w:val="center"/>
        </w:trPr>
        <w:tc>
          <w:tcPr>
            <w:tcW w:w="1710" w:type="dxa"/>
            <w:vAlign w:val="center"/>
          </w:tcPr>
          <w:p w14:paraId="5C11DF1B"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NAA-5</w:t>
            </w:r>
          </w:p>
        </w:tc>
        <w:tc>
          <w:tcPr>
            <w:tcW w:w="1013" w:type="dxa"/>
            <w:vAlign w:val="center"/>
          </w:tcPr>
          <w:p w14:paraId="3D54C5EA" w14:textId="74E616D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34A906B2" w14:textId="726F71C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Pr="00FF0F68">
              <w:rPr>
                <w:rFonts w:ascii="Times New Roman" w:hAnsi="Times New Roman" w:cs="Times New Roman"/>
              </w:rPr>
              <w:t>1</w:t>
            </w:r>
            <w:r w:rsidR="009A732A">
              <w:rPr>
                <w:rFonts w:ascii="Times New Roman" w:hAnsi="Times New Roman" w:cs="Times New Roman"/>
              </w:rPr>
              <w:t>)</w:t>
            </w:r>
          </w:p>
        </w:tc>
        <w:tc>
          <w:tcPr>
            <w:tcW w:w="1260" w:type="dxa"/>
            <w:vAlign w:val="center"/>
          </w:tcPr>
          <w:p w14:paraId="705BA35D"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vAlign w:val="center"/>
          </w:tcPr>
          <w:p w14:paraId="0697182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579AEC0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25.9</w:t>
            </w:r>
          </w:p>
        </w:tc>
        <w:tc>
          <w:tcPr>
            <w:tcW w:w="720" w:type="dxa"/>
            <w:vAlign w:val="center"/>
          </w:tcPr>
          <w:p w14:paraId="4B70AB64" w14:textId="51292E4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0.56</w:t>
            </w:r>
          </w:p>
        </w:tc>
        <w:tc>
          <w:tcPr>
            <w:tcW w:w="720" w:type="dxa"/>
            <w:vAlign w:val="center"/>
          </w:tcPr>
          <w:p w14:paraId="3C6BF145" w14:textId="1A381A3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0.09</w:t>
            </w:r>
          </w:p>
        </w:tc>
        <w:tc>
          <w:tcPr>
            <w:tcW w:w="720" w:type="dxa"/>
            <w:vAlign w:val="center"/>
          </w:tcPr>
          <w:p w14:paraId="1413CB05" w14:textId="0FD04AC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-0.03</w:t>
            </w:r>
          </w:p>
        </w:tc>
        <w:tc>
          <w:tcPr>
            <w:tcW w:w="1260" w:type="dxa"/>
            <w:gridSpan w:val="2"/>
            <w:vAlign w:val="center"/>
          </w:tcPr>
          <w:p w14:paraId="5E259955"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260</w:t>
            </w:r>
          </w:p>
          <w:p w14:paraId="56604852" w14:textId="6FB7182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(106, 638)</w:t>
            </w:r>
          </w:p>
        </w:tc>
        <w:tc>
          <w:tcPr>
            <w:tcW w:w="1395" w:type="dxa"/>
            <w:vAlign w:val="center"/>
          </w:tcPr>
          <w:p w14:paraId="09A5459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466</w:t>
            </w:r>
          </w:p>
          <w:p w14:paraId="46C352E5" w14:textId="26E711DE"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(102, 2135)</w:t>
            </w:r>
          </w:p>
        </w:tc>
        <w:tc>
          <w:tcPr>
            <w:tcW w:w="1350" w:type="dxa"/>
            <w:vAlign w:val="center"/>
          </w:tcPr>
          <w:p w14:paraId="1DAD26F8" w14:textId="11877CEA"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867</w:t>
            </w:r>
          </w:p>
          <w:p w14:paraId="4E50049D" w14:textId="5103E67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(116, 6493)</w:t>
            </w:r>
          </w:p>
        </w:tc>
      </w:tr>
      <w:tr w:rsidR="00CA53D1" w:rsidRPr="00FF0F68" w14:paraId="22840732" w14:textId="77777777" w:rsidTr="00CA53D1">
        <w:trPr>
          <w:gridAfter w:val="1"/>
          <w:wAfter w:w="92" w:type="dxa"/>
          <w:jc w:val="center"/>
        </w:trPr>
        <w:tc>
          <w:tcPr>
            <w:tcW w:w="1710" w:type="dxa"/>
            <w:vAlign w:val="center"/>
          </w:tcPr>
          <w:p w14:paraId="6CB0E16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M-4</w:t>
            </w:r>
          </w:p>
        </w:tc>
        <w:tc>
          <w:tcPr>
            <w:tcW w:w="1013" w:type="dxa"/>
            <w:vAlign w:val="center"/>
          </w:tcPr>
          <w:p w14:paraId="5181B7CB" w14:textId="3A064A36"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Age-1</w:t>
            </w:r>
          </w:p>
        </w:tc>
        <w:tc>
          <w:tcPr>
            <w:tcW w:w="1260" w:type="dxa"/>
            <w:vAlign w:val="center"/>
          </w:tcPr>
          <w:p w14:paraId="58C46F01" w14:textId="091C7F8C"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6A2353B6" w14:textId="31B8D4B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vAlign w:val="center"/>
          </w:tcPr>
          <w:p w14:paraId="684F503F"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6ACEE6F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35.5</w:t>
            </w:r>
          </w:p>
        </w:tc>
        <w:tc>
          <w:tcPr>
            <w:tcW w:w="720" w:type="dxa"/>
            <w:vAlign w:val="center"/>
          </w:tcPr>
          <w:p w14:paraId="2A264FCC" w14:textId="4C249B0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-0.07</w:t>
            </w:r>
          </w:p>
        </w:tc>
        <w:tc>
          <w:tcPr>
            <w:tcW w:w="720" w:type="dxa"/>
            <w:vAlign w:val="center"/>
          </w:tcPr>
          <w:p w14:paraId="1AD02060" w14:textId="44F0A4F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9</w:t>
            </w:r>
          </w:p>
        </w:tc>
        <w:tc>
          <w:tcPr>
            <w:tcW w:w="720" w:type="dxa"/>
            <w:vAlign w:val="center"/>
          </w:tcPr>
          <w:p w14:paraId="3D76BF7E" w14:textId="58B154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6</w:t>
            </w:r>
          </w:p>
        </w:tc>
        <w:tc>
          <w:tcPr>
            <w:tcW w:w="1260" w:type="dxa"/>
            <w:gridSpan w:val="2"/>
            <w:vAlign w:val="center"/>
          </w:tcPr>
          <w:p w14:paraId="38E56128"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278</w:t>
            </w:r>
          </w:p>
          <w:p w14:paraId="0F9D1C98" w14:textId="4E694E1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(102, 754)</w:t>
            </w:r>
          </w:p>
        </w:tc>
        <w:tc>
          <w:tcPr>
            <w:tcW w:w="1395" w:type="dxa"/>
            <w:vAlign w:val="center"/>
          </w:tcPr>
          <w:p w14:paraId="5C23C499"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414</w:t>
            </w:r>
          </w:p>
          <w:p w14:paraId="195EA234" w14:textId="38DB9D0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(95, 1794)</w:t>
            </w:r>
          </w:p>
        </w:tc>
        <w:tc>
          <w:tcPr>
            <w:tcW w:w="1350" w:type="dxa"/>
            <w:vAlign w:val="center"/>
          </w:tcPr>
          <w:p w14:paraId="232B1123" w14:textId="15CFE192"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659</w:t>
            </w:r>
          </w:p>
          <w:p w14:paraId="5E815418" w14:textId="6039C44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(112, 3876)</w:t>
            </w:r>
          </w:p>
        </w:tc>
      </w:tr>
      <w:tr w:rsidR="00CA53D1" w:rsidRPr="00FF0F68" w14:paraId="5ADEC877" w14:textId="77777777" w:rsidTr="00CA53D1">
        <w:trPr>
          <w:gridAfter w:val="1"/>
          <w:wAfter w:w="92" w:type="dxa"/>
          <w:jc w:val="center"/>
        </w:trPr>
        <w:tc>
          <w:tcPr>
            <w:tcW w:w="1710" w:type="dxa"/>
            <w:vAlign w:val="center"/>
          </w:tcPr>
          <w:p w14:paraId="3E14C0E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NAA-M-2</w:t>
            </w:r>
          </w:p>
        </w:tc>
        <w:tc>
          <w:tcPr>
            <w:tcW w:w="1013" w:type="dxa"/>
            <w:vAlign w:val="center"/>
          </w:tcPr>
          <w:p w14:paraId="35826455" w14:textId="1E59BDE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3D3989E1" w14:textId="2C169F00"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271EE65D" w14:textId="439DD96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vAlign w:val="center"/>
          </w:tcPr>
          <w:p w14:paraId="6778409E"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2DF17D11"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26.1</w:t>
            </w:r>
          </w:p>
        </w:tc>
        <w:tc>
          <w:tcPr>
            <w:tcW w:w="720" w:type="dxa"/>
            <w:vAlign w:val="center"/>
          </w:tcPr>
          <w:p w14:paraId="55F2F20A" w14:textId="7573BDC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-0.21</w:t>
            </w:r>
          </w:p>
        </w:tc>
        <w:tc>
          <w:tcPr>
            <w:tcW w:w="720" w:type="dxa"/>
            <w:vAlign w:val="center"/>
          </w:tcPr>
          <w:p w14:paraId="643C57DA" w14:textId="5B671E7F"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720" w:type="dxa"/>
            <w:vAlign w:val="center"/>
          </w:tcPr>
          <w:p w14:paraId="7A032773" w14:textId="580C9F6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0.03</w:t>
            </w:r>
          </w:p>
        </w:tc>
        <w:tc>
          <w:tcPr>
            <w:tcW w:w="1260" w:type="dxa"/>
            <w:gridSpan w:val="2"/>
            <w:vAlign w:val="center"/>
          </w:tcPr>
          <w:p w14:paraId="2250FA81"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213</w:t>
            </w:r>
          </w:p>
          <w:p w14:paraId="660D5E23" w14:textId="0DF59B3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(75, 605)</w:t>
            </w:r>
          </w:p>
        </w:tc>
        <w:tc>
          <w:tcPr>
            <w:tcW w:w="1395" w:type="dxa"/>
            <w:vAlign w:val="center"/>
          </w:tcPr>
          <w:p w14:paraId="537ACC0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260</w:t>
            </w:r>
          </w:p>
          <w:p w14:paraId="29E14C31" w14:textId="407494B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(50, 1343)</w:t>
            </w:r>
          </w:p>
        </w:tc>
        <w:tc>
          <w:tcPr>
            <w:tcW w:w="1350" w:type="dxa"/>
            <w:vAlign w:val="center"/>
          </w:tcPr>
          <w:p w14:paraId="10CD3171" w14:textId="630D593B"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368</w:t>
            </w:r>
          </w:p>
          <w:p w14:paraId="4334C7B8" w14:textId="35FB9D4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(43, 3131)</w:t>
            </w:r>
          </w:p>
        </w:tc>
      </w:tr>
      <w:tr w:rsidR="00CA53D1" w:rsidRPr="00FF0F68" w14:paraId="1C670D68" w14:textId="77777777" w:rsidTr="00CA53D1">
        <w:trPr>
          <w:gridAfter w:val="1"/>
          <w:wAfter w:w="92" w:type="dxa"/>
          <w:jc w:val="center"/>
        </w:trPr>
        <w:tc>
          <w:tcPr>
            <w:tcW w:w="1710" w:type="dxa"/>
            <w:vAlign w:val="center"/>
          </w:tcPr>
          <w:p w14:paraId="2FBD6947"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NAA-M-3</w:t>
            </w:r>
          </w:p>
        </w:tc>
        <w:tc>
          <w:tcPr>
            <w:tcW w:w="1013" w:type="dxa"/>
            <w:vAlign w:val="center"/>
          </w:tcPr>
          <w:p w14:paraId="22626CBA" w14:textId="73D6266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107C9FCA" w14:textId="5608A68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1260" w:type="dxa"/>
            <w:vAlign w:val="center"/>
          </w:tcPr>
          <w:p w14:paraId="6E2C2039" w14:textId="79C2005E"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630" w:type="dxa"/>
            <w:vAlign w:val="center"/>
          </w:tcPr>
          <w:p w14:paraId="2DDD110F"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15214E4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p>
        </w:tc>
        <w:tc>
          <w:tcPr>
            <w:tcW w:w="720" w:type="dxa"/>
            <w:vAlign w:val="center"/>
          </w:tcPr>
          <w:p w14:paraId="4F9E7806" w14:textId="27BBD23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0.5</w:t>
            </w:r>
            <w:r>
              <w:rPr>
                <w:rFonts w:ascii="Times New Roman" w:hAnsi="Times New Roman" w:cs="Times New Roman"/>
              </w:rPr>
              <w:t>2</w:t>
            </w:r>
          </w:p>
        </w:tc>
        <w:tc>
          <w:tcPr>
            <w:tcW w:w="720" w:type="dxa"/>
            <w:vAlign w:val="center"/>
          </w:tcPr>
          <w:p w14:paraId="0D6F4EBB" w14:textId="4CBE9C9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0.10</w:t>
            </w:r>
          </w:p>
        </w:tc>
        <w:tc>
          <w:tcPr>
            <w:tcW w:w="720" w:type="dxa"/>
            <w:vAlign w:val="center"/>
          </w:tcPr>
          <w:p w14:paraId="022C1987" w14:textId="1C0070F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1260" w:type="dxa"/>
            <w:gridSpan w:val="2"/>
            <w:vAlign w:val="center"/>
          </w:tcPr>
          <w:p w14:paraId="4D615DE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280</w:t>
            </w:r>
          </w:p>
          <w:p w14:paraId="70DC0F5B" w14:textId="78F0EA8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(116, 678)</w:t>
            </w:r>
          </w:p>
        </w:tc>
        <w:tc>
          <w:tcPr>
            <w:tcW w:w="1395" w:type="dxa"/>
            <w:vAlign w:val="center"/>
          </w:tcPr>
          <w:p w14:paraId="727C727F"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536</w:t>
            </w:r>
          </w:p>
          <w:p w14:paraId="4546028F" w14:textId="76CB5B5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(117, 2459)</w:t>
            </w:r>
          </w:p>
        </w:tc>
        <w:tc>
          <w:tcPr>
            <w:tcW w:w="1350" w:type="dxa"/>
            <w:vAlign w:val="center"/>
          </w:tcPr>
          <w:p w14:paraId="24F53639" w14:textId="1225194F"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1023</w:t>
            </w:r>
          </w:p>
          <w:p w14:paraId="29DCF31B" w14:textId="19BA8E6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(138, 7561)</w:t>
            </w:r>
          </w:p>
        </w:tc>
      </w:tr>
      <w:tr w:rsidR="00CA53D1" w:rsidRPr="00FF0F68" w14:paraId="77FDB615" w14:textId="77777777" w:rsidTr="00CA53D1">
        <w:trPr>
          <w:gridAfter w:val="1"/>
          <w:wAfter w:w="92" w:type="dxa"/>
          <w:jc w:val="center"/>
        </w:trPr>
        <w:tc>
          <w:tcPr>
            <w:tcW w:w="1710" w:type="dxa"/>
            <w:tcBorders>
              <w:bottom w:val="single" w:sz="4" w:space="0" w:color="auto"/>
            </w:tcBorders>
            <w:vAlign w:val="center"/>
          </w:tcPr>
          <w:p w14:paraId="387A03E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NAA-M-CPI-2</w:t>
            </w:r>
          </w:p>
        </w:tc>
        <w:tc>
          <w:tcPr>
            <w:tcW w:w="1013" w:type="dxa"/>
            <w:tcBorders>
              <w:bottom w:val="single" w:sz="4" w:space="0" w:color="auto"/>
            </w:tcBorders>
            <w:vAlign w:val="center"/>
          </w:tcPr>
          <w:p w14:paraId="3C758776" w14:textId="798CD4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tcBorders>
              <w:bottom w:val="single" w:sz="4" w:space="0" w:color="auto"/>
            </w:tcBorders>
            <w:vAlign w:val="center"/>
          </w:tcPr>
          <w:p w14:paraId="3BF4ACCE" w14:textId="54FC31A1"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tcBorders>
              <w:bottom w:val="single" w:sz="4" w:space="0" w:color="auto"/>
            </w:tcBorders>
            <w:vAlign w:val="center"/>
          </w:tcPr>
          <w:p w14:paraId="7F47BB59" w14:textId="1EBB9A6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tcBorders>
              <w:bottom w:val="single" w:sz="4" w:space="0" w:color="auto"/>
            </w:tcBorders>
            <w:vAlign w:val="center"/>
          </w:tcPr>
          <w:p w14:paraId="7DEB36B2"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Yes</w:t>
            </w:r>
          </w:p>
        </w:tc>
        <w:tc>
          <w:tcPr>
            <w:tcW w:w="810" w:type="dxa"/>
            <w:tcBorders>
              <w:bottom w:val="single" w:sz="4" w:space="0" w:color="auto"/>
            </w:tcBorders>
            <w:vAlign w:val="center"/>
          </w:tcPr>
          <w:p w14:paraId="29A8440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5.9</w:t>
            </w:r>
          </w:p>
        </w:tc>
        <w:tc>
          <w:tcPr>
            <w:tcW w:w="720" w:type="dxa"/>
            <w:tcBorders>
              <w:bottom w:val="single" w:sz="4" w:space="0" w:color="auto"/>
            </w:tcBorders>
            <w:vAlign w:val="center"/>
          </w:tcPr>
          <w:p w14:paraId="352E5994" w14:textId="12E65D0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-0.10</w:t>
            </w:r>
          </w:p>
        </w:tc>
        <w:tc>
          <w:tcPr>
            <w:tcW w:w="720" w:type="dxa"/>
            <w:tcBorders>
              <w:bottom w:val="single" w:sz="4" w:space="0" w:color="auto"/>
            </w:tcBorders>
            <w:vAlign w:val="center"/>
          </w:tcPr>
          <w:p w14:paraId="4E2F58EF" w14:textId="26CAF01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720" w:type="dxa"/>
            <w:tcBorders>
              <w:bottom w:val="single" w:sz="4" w:space="0" w:color="auto"/>
            </w:tcBorders>
            <w:vAlign w:val="center"/>
          </w:tcPr>
          <w:p w14:paraId="09739E52" w14:textId="7EBE5BB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1260" w:type="dxa"/>
            <w:gridSpan w:val="2"/>
            <w:tcBorders>
              <w:bottom w:val="single" w:sz="4" w:space="0" w:color="auto"/>
            </w:tcBorders>
            <w:vAlign w:val="center"/>
          </w:tcPr>
          <w:p w14:paraId="449662EA"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207</w:t>
            </w:r>
          </w:p>
          <w:p w14:paraId="338D6CEE" w14:textId="5B3969A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(71, 603)</w:t>
            </w:r>
          </w:p>
        </w:tc>
        <w:tc>
          <w:tcPr>
            <w:tcW w:w="1395" w:type="dxa"/>
            <w:tcBorders>
              <w:bottom w:val="single" w:sz="4" w:space="0" w:color="auto"/>
            </w:tcBorders>
            <w:vAlign w:val="center"/>
          </w:tcPr>
          <w:p w14:paraId="5B554745"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310</w:t>
            </w:r>
          </w:p>
          <w:p w14:paraId="5398C8B1" w14:textId="186E523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(55, 1750)</w:t>
            </w:r>
          </w:p>
        </w:tc>
        <w:tc>
          <w:tcPr>
            <w:tcW w:w="1350" w:type="dxa"/>
            <w:tcBorders>
              <w:bottom w:val="single" w:sz="4" w:space="0" w:color="auto"/>
            </w:tcBorders>
            <w:vAlign w:val="center"/>
          </w:tcPr>
          <w:p w14:paraId="30495E86" w14:textId="34489C41"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526</w:t>
            </w:r>
          </w:p>
          <w:p w14:paraId="27580D29" w14:textId="706D685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(57, 4873)</w:t>
            </w:r>
          </w:p>
        </w:tc>
      </w:tr>
    </w:tbl>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748299CA" w:rsidR="0038372E" w:rsidRPr="00A53D54" w:rsidRDefault="0038372E" w:rsidP="0038372E">
      <w:pPr>
        <w:ind w:firstLine="0"/>
        <w:rPr>
          <w:rFonts w:ascii="Times New Roman" w:hAnsi="Times New Roman" w:cs="Times New Roman"/>
        </w:rPr>
      </w:pPr>
      <w:bookmarkStart w:id="40" w:name="_Toc465521920"/>
      <w:r w:rsidRPr="00A53D54">
        <w:rPr>
          <w:rFonts w:ascii="Times New Roman" w:hAnsi="Times New Roman" w:cs="Times New Roman"/>
        </w:rPr>
        <w:t xml:space="preserve">Table </w:t>
      </w:r>
      <w:r w:rsidR="00CA53D1">
        <w:rPr>
          <w:rFonts w:ascii="Times New Roman" w:hAnsi="Times New Roman" w:cs="Times New Roman"/>
        </w:rPr>
        <w:t>6</w:t>
      </w:r>
      <w:r w:rsidRPr="00A53D54">
        <w:rPr>
          <w:rFonts w:ascii="Times New Roman" w:hAnsi="Times New Roman" w:cs="Times New Roman"/>
        </w:rPr>
        <w:t xml:space="preserve">. </w:t>
      </w:r>
      <w:r w:rsidR="00805199">
        <w:rPr>
          <w:rFonts w:ascii="Times New Roman" w:hAnsi="Times New Roman" w:cs="Times New Roman"/>
        </w:rPr>
        <w:t>M</w:t>
      </w:r>
      <w:r>
        <w:rPr>
          <w:rFonts w:ascii="Times New Roman" w:hAnsi="Times New Roman" w:cs="Times New Roman"/>
        </w:rPr>
        <w:t>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5C3A31F1" w:rsidR="00F46A02" w:rsidRPr="00A53D54" w:rsidRDefault="009410BA" w:rsidP="0038372E">
            <w:pPr>
              <w:spacing w:after="0"/>
              <w:ind w:firstLine="0"/>
              <w:jc w:val="center"/>
              <w:rPr>
                <w:rFonts w:ascii="Times New Roman" w:hAnsi="Times New Roman" w:cs="Times New Roman"/>
              </w:rPr>
            </w:pPr>
            <w:r>
              <w:rPr>
                <w:rFonts w:ascii="Times New Roman" w:hAnsi="Times New Roman" w:cs="Times New Roman"/>
              </w:rPr>
              <w:t>Base</w:t>
            </w:r>
          </w:p>
        </w:tc>
        <w:tc>
          <w:tcPr>
            <w:tcW w:w="1170" w:type="dxa"/>
            <w:tcBorders>
              <w:top w:val="single" w:sz="2" w:space="0" w:color="auto"/>
            </w:tcBorders>
            <w:vAlign w:val="center"/>
          </w:tcPr>
          <w:p w14:paraId="30581B33" w14:textId="2FE1A1D3" w:rsidR="00F46A02" w:rsidRPr="00A53D54" w:rsidRDefault="00CA53D1" w:rsidP="0038372E">
            <w:pPr>
              <w:spacing w:after="0"/>
              <w:ind w:firstLine="0"/>
              <w:jc w:val="center"/>
              <w:rPr>
                <w:rFonts w:ascii="Times New Roman" w:hAnsi="Times New Roman" w:cs="Times New Roman"/>
              </w:rPr>
            </w:pPr>
            <w:r>
              <w:rPr>
                <w:rFonts w:ascii="Times New Roman" w:hAnsi="Times New Roman" w:cs="Times New Roman"/>
              </w:rPr>
              <w:t>Age-1</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tcBorders>
              <w:top w:val="single" w:sz="2" w:space="0" w:color="auto"/>
            </w:tcBorders>
            <w:vAlign w:val="center"/>
          </w:tcPr>
          <w:p w14:paraId="257B0956" w14:textId="15120291"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317DEA35"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w:t>
            </w:r>
            <w:r w:rsidR="009410BA">
              <w:rPr>
                <w:rFonts w:ascii="Times New Roman" w:hAnsi="Times New Roman" w:cs="Times New Roman"/>
              </w:rPr>
              <w:t>2</w:t>
            </w:r>
          </w:p>
        </w:tc>
        <w:tc>
          <w:tcPr>
            <w:tcW w:w="1170" w:type="dxa"/>
            <w:vAlign w:val="center"/>
          </w:tcPr>
          <w:p w14:paraId="0AA56EEC" w14:textId="13E750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w:t>
            </w:r>
            <w:r w:rsidR="00CA53D1">
              <w:rPr>
                <w:rFonts w:ascii="Times New Roman" w:hAnsi="Times New Roman" w:cs="Times New Roman"/>
              </w:rPr>
              <w:t xml:space="preserve"> ages</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vAlign w:val="center"/>
          </w:tcPr>
          <w:p w14:paraId="7266EF73" w14:textId="65276972"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6AE6D6D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w:t>
            </w:r>
            <w:r w:rsidR="009410BA">
              <w:rPr>
                <w:rFonts w:ascii="Times New Roman" w:hAnsi="Times New Roman" w:cs="Times New Roman"/>
              </w:rPr>
              <w:t>5</w:t>
            </w:r>
          </w:p>
        </w:tc>
        <w:tc>
          <w:tcPr>
            <w:tcW w:w="1170" w:type="dxa"/>
            <w:vAlign w:val="center"/>
          </w:tcPr>
          <w:p w14:paraId="48F2D563" w14:textId="109A9BD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w:t>
            </w:r>
            <w:r w:rsidR="00CA53D1">
              <w:rPr>
                <w:rFonts w:ascii="Times New Roman" w:hAnsi="Times New Roman" w:cs="Times New Roman"/>
              </w:rPr>
              <w:t xml:space="preserve"> ages</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2D AR(1)</w:t>
            </w:r>
          </w:p>
        </w:tc>
        <w:tc>
          <w:tcPr>
            <w:tcW w:w="1980" w:type="dxa"/>
            <w:vAlign w:val="center"/>
          </w:tcPr>
          <w:p w14:paraId="6408E027" w14:textId="29842BC4"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51554C71"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w:t>
            </w:r>
            <w:r w:rsidR="009410BA">
              <w:rPr>
                <w:rFonts w:ascii="Times New Roman" w:hAnsi="Times New Roman" w:cs="Times New Roman"/>
              </w:rPr>
              <w:t>1</w:t>
            </w:r>
          </w:p>
        </w:tc>
        <w:tc>
          <w:tcPr>
            <w:tcW w:w="1170" w:type="dxa"/>
            <w:vAlign w:val="center"/>
          </w:tcPr>
          <w:p w14:paraId="3FA0D752" w14:textId="48C59FD4"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Age-1</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7B3EE95B" w14:textId="61253302"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BC7D959"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w:t>
            </w:r>
            <w:r w:rsidR="009410BA">
              <w:rPr>
                <w:rFonts w:ascii="Times New Roman" w:hAnsi="Times New Roman" w:cs="Times New Roman"/>
              </w:rPr>
              <w:t>4</w:t>
            </w:r>
          </w:p>
        </w:tc>
        <w:tc>
          <w:tcPr>
            <w:tcW w:w="1170" w:type="dxa"/>
            <w:vAlign w:val="center"/>
          </w:tcPr>
          <w:p w14:paraId="40280C17" w14:textId="4F8EF676"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Age-1</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9A732A" w:rsidRPr="00A53D54" w14:paraId="7801FFF7" w14:textId="77777777" w:rsidTr="00F46A02">
        <w:trPr>
          <w:trHeight w:val="504"/>
        </w:trPr>
        <w:tc>
          <w:tcPr>
            <w:tcW w:w="1728" w:type="dxa"/>
            <w:vAlign w:val="center"/>
          </w:tcPr>
          <w:p w14:paraId="2E6477AF" w14:textId="5AD30071" w:rsidR="009A732A" w:rsidRDefault="009A732A" w:rsidP="009A732A">
            <w:pPr>
              <w:spacing w:after="0"/>
              <w:ind w:firstLine="0"/>
              <w:jc w:val="center"/>
              <w:rPr>
                <w:rFonts w:ascii="Times New Roman" w:hAnsi="Times New Roman" w:cs="Times New Roman"/>
              </w:rPr>
            </w:pPr>
            <w:r>
              <w:rPr>
                <w:rFonts w:ascii="Times New Roman" w:hAnsi="Times New Roman" w:cs="Times New Roman"/>
              </w:rPr>
              <w:t>NAA-M-2</w:t>
            </w:r>
          </w:p>
        </w:tc>
        <w:tc>
          <w:tcPr>
            <w:tcW w:w="1170" w:type="dxa"/>
            <w:vAlign w:val="center"/>
          </w:tcPr>
          <w:p w14:paraId="5F5036E2" w14:textId="2A074054"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235672CA" w14:textId="733BB080" w:rsidR="009A732A" w:rsidRDefault="009A732A" w:rsidP="009A732A">
            <w:pPr>
              <w:spacing w:after="0"/>
              <w:ind w:firstLine="0"/>
              <w:jc w:val="center"/>
              <w:rPr>
                <w:rFonts w:ascii="Times New Roman" w:eastAsia="Calibri" w:hAnsi="Times New Roman" w:cs="Times New Roman"/>
              </w:rPr>
            </w:pPr>
            <w:r>
              <w:rPr>
                <w:rFonts w:ascii="Times New Roman" w:hAnsi="Times New Roman" w:cs="Times New Roman"/>
              </w:rPr>
              <w:t>Indep.</w:t>
            </w:r>
          </w:p>
        </w:tc>
        <w:tc>
          <w:tcPr>
            <w:tcW w:w="1980" w:type="dxa"/>
            <w:vAlign w:val="center"/>
          </w:tcPr>
          <w:p w14:paraId="467E7E6F" w14:textId="05D7C32D"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2D AR</w:t>
            </w:r>
            <w:r>
              <w:rPr>
                <w:rFonts w:ascii="Times New Roman" w:hAnsi="Times New Roman" w:cs="Times New Roman"/>
              </w:rPr>
              <w:t>(</w:t>
            </w:r>
            <w:r w:rsidRPr="00FF0F68">
              <w:rPr>
                <w:rFonts w:ascii="Times New Roman" w:hAnsi="Times New Roman" w:cs="Times New Roman"/>
              </w:rPr>
              <w:t>1</w:t>
            </w:r>
            <w:r>
              <w:rPr>
                <w:rFonts w:ascii="Times New Roman" w:hAnsi="Times New Roman" w:cs="Times New Roman"/>
              </w:rPr>
              <w:t>)</w:t>
            </w:r>
          </w:p>
        </w:tc>
        <w:tc>
          <w:tcPr>
            <w:tcW w:w="900" w:type="dxa"/>
            <w:vAlign w:val="center"/>
          </w:tcPr>
          <w:p w14:paraId="7DC53400" w14:textId="5D400360" w:rsidR="009A732A" w:rsidRDefault="009A732A" w:rsidP="009A732A">
            <w:pPr>
              <w:spacing w:after="0"/>
              <w:ind w:firstLine="0"/>
              <w:jc w:val="center"/>
              <w:rPr>
                <w:rFonts w:ascii="Times New Roman" w:hAnsi="Times New Roman" w:cs="Times New Roman"/>
              </w:rPr>
            </w:pPr>
            <w:r>
              <w:rPr>
                <w:rFonts w:ascii="Times New Roman" w:hAnsi="Times New Roman" w:cs="Times New Roman"/>
              </w:rPr>
              <w:t>546</w:t>
            </w:r>
          </w:p>
        </w:tc>
        <w:tc>
          <w:tcPr>
            <w:tcW w:w="990" w:type="dxa"/>
            <w:vAlign w:val="center"/>
          </w:tcPr>
          <w:p w14:paraId="1168CF60" w14:textId="4E5FA819" w:rsidR="009A732A"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7CE85496" w14:textId="7EFA116C" w:rsidR="009A732A" w:rsidRDefault="009A732A" w:rsidP="009A732A">
            <w:pPr>
              <w:spacing w:after="0"/>
              <w:ind w:firstLine="0"/>
              <w:jc w:val="center"/>
              <w:rPr>
                <w:rFonts w:ascii="Times New Roman" w:hAnsi="Times New Roman" w:cs="Times New Roman"/>
              </w:rPr>
            </w:pPr>
            <w:r>
              <w:rPr>
                <w:rFonts w:ascii="Times New Roman" w:hAnsi="Times New Roman" w:cs="Times New Roman"/>
              </w:rPr>
              <w:t>1.46</w:t>
            </w:r>
          </w:p>
        </w:tc>
      </w:tr>
      <w:tr w:rsidR="009A732A" w:rsidRPr="00A53D54" w14:paraId="7D5A386D" w14:textId="77777777" w:rsidTr="00F46A02">
        <w:trPr>
          <w:trHeight w:val="504"/>
        </w:trPr>
        <w:tc>
          <w:tcPr>
            <w:tcW w:w="1728" w:type="dxa"/>
            <w:vAlign w:val="center"/>
          </w:tcPr>
          <w:p w14:paraId="1229A404" w14:textId="4ACBB708" w:rsidR="009A732A" w:rsidRDefault="009A732A" w:rsidP="009A732A">
            <w:pPr>
              <w:spacing w:after="0"/>
              <w:ind w:firstLine="0"/>
              <w:jc w:val="center"/>
              <w:rPr>
                <w:rFonts w:ascii="Times New Roman" w:hAnsi="Times New Roman" w:cs="Times New Roman"/>
              </w:rPr>
            </w:pPr>
            <w:r>
              <w:rPr>
                <w:rFonts w:ascii="Times New Roman" w:hAnsi="Times New Roman" w:cs="Times New Roman"/>
              </w:rPr>
              <w:t>NAA-M-3</w:t>
            </w:r>
          </w:p>
        </w:tc>
        <w:tc>
          <w:tcPr>
            <w:tcW w:w="1170" w:type="dxa"/>
            <w:vAlign w:val="center"/>
          </w:tcPr>
          <w:p w14:paraId="6285ECFE" w14:textId="1857071B"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46E1A750" w14:textId="1C50450B"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2D AR</w:t>
            </w:r>
            <w:r>
              <w:rPr>
                <w:rFonts w:ascii="Times New Roman" w:hAnsi="Times New Roman" w:cs="Times New Roman"/>
              </w:rPr>
              <w:t>(</w:t>
            </w:r>
            <w:r w:rsidRPr="00FF0F68">
              <w:rPr>
                <w:rFonts w:ascii="Times New Roman" w:hAnsi="Times New Roman" w:cs="Times New Roman"/>
              </w:rPr>
              <w:t>1</w:t>
            </w:r>
            <w:r>
              <w:rPr>
                <w:rFonts w:ascii="Times New Roman" w:hAnsi="Times New Roman" w:cs="Times New Roman"/>
              </w:rPr>
              <w:t>)</w:t>
            </w:r>
          </w:p>
        </w:tc>
        <w:tc>
          <w:tcPr>
            <w:tcW w:w="1980" w:type="dxa"/>
            <w:vAlign w:val="center"/>
          </w:tcPr>
          <w:p w14:paraId="59DC7623" w14:textId="062594BC" w:rsidR="009A732A" w:rsidRDefault="009A732A" w:rsidP="009A732A">
            <w:pPr>
              <w:spacing w:after="0"/>
              <w:ind w:firstLine="0"/>
              <w:jc w:val="center"/>
              <w:rPr>
                <w:rFonts w:ascii="Times New Roman" w:eastAsia="Calibri" w:hAnsi="Times New Roman" w:cs="Times New Roman"/>
              </w:rPr>
            </w:pPr>
            <w:r>
              <w:rPr>
                <w:rFonts w:ascii="Times New Roman" w:hAnsi="Times New Roman" w:cs="Times New Roman"/>
              </w:rPr>
              <w:t>Indep.</w:t>
            </w:r>
          </w:p>
        </w:tc>
        <w:tc>
          <w:tcPr>
            <w:tcW w:w="900" w:type="dxa"/>
            <w:vAlign w:val="center"/>
          </w:tcPr>
          <w:p w14:paraId="79AD00E4" w14:textId="33C66756" w:rsidR="009A732A" w:rsidRDefault="009A732A" w:rsidP="009A732A">
            <w:pPr>
              <w:spacing w:after="0"/>
              <w:ind w:firstLine="0"/>
              <w:jc w:val="center"/>
              <w:rPr>
                <w:rFonts w:ascii="Times New Roman" w:hAnsi="Times New Roman" w:cs="Times New Roman"/>
              </w:rPr>
            </w:pPr>
            <w:r>
              <w:rPr>
                <w:rFonts w:ascii="Times New Roman" w:hAnsi="Times New Roman" w:cs="Times New Roman"/>
              </w:rPr>
              <w:t>546</w:t>
            </w:r>
          </w:p>
        </w:tc>
        <w:tc>
          <w:tcPr>
            <w:tcW w:w="990" w:type="dxa"/>
            <w:vAlign w:val="center"/>
          </w:tcPr>
          <w:p w14:paraId="7D082568" w14:textId="00F5ADCD" w:rsidR="009A732A"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C900D47" w14:textId="5EBC2444" w:rsidR="009A732A" w:rsidRDefault="009A732A" w:rsidP="009A732A">
            <w:pPr>
              <w:spacing w:after="0"/>
              <w:ind w:firstLine="0"/>
              <w:jc w:val="center"/>
              <w:rPr>
                <w:rFonts w:ascii="Times New Roman" w:hAnsi="Times New Roman" w:cs="Times New Roman"/>
              </w:rPr>
            </w:pPr>
            <w:r>
              <w:rPr>
                <w:rFonts w:ascii="Times New Roman" w:hAnsi="Times New Roman" w:cs="Times New Roman"/>
              </w:rPr>
              <w:t>1.99</w:t>
            </w:r>
          </w:p>
        </w:tc>
      </w:tr>
      <w:tr w:rsidR="009A732A" w:rsidRPr="00A53D54" w14:paraId="4012E7D2" w14:textId="77777777" w:rsidTr="00F46A02">
        <w:trPr>
          <w:trHeight w:val="504"/>
        </w:trPr>
        <w:tc>
          <w:tcPr>
            <w:tcW w:w="1728" w:type="dxa"/>
            <w:tcBorders>
              <w:bottom w:val="single" w:sz="4" w:space="0" w:color="auto"/>
            </w:tcBorders>
            <w:vAlign w:val="center"/>
          </w:tcPr>
          <w:p w14:paraId="23C74227" w14:textId="2E33B547" w:rsidR="009A732A" w:rsidRPr="00A53D54" w:rsidRDefault="009A732A" w:rsidP="009A732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CPI-2</w:t>
            </w:r>
          </w:p>
        </w:tc>
        <w:tc>
          <w:tcPr>
            <w:tcW w:w="1170" w:type="dxa"/>
            <w:tcBorders>
              <w:bottom w:val="single" w:sz="4" w:space="0" w:color="auto"/>
            </w:tcBorders>
            <w:vAlign w:val="center"/>
          </w:tcPr>
          <w:p w14:paraId="0D28B16F" w14:textId="0E671CDF"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All ages</w:t>
            </w:r>
          </w:p>
        </w:tc>
        <w:tc>
          <w:tcPr>
            <w:tcW w:w="1260" w:type="dxa"/>
            <w:tcBorders>
              <w:bottom w:val="single" w:sz="4" w:space="0" w:color="auto"/>
            </w:tcBorders>
            <w:vAlign w:val="center"/>
          </w:tcPr>
          <w:p w14:paraId="2E41AAA9" w14:textId="6B420BD3"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tcBorders>
              <w:bottom w:val="single" w:sz="4" w:space="0" w:color="auto"/>
            </w:tcBorders>
            <w:vAlign w:val="center"/>
          </w:tcPr>
          <w:p w14:paraId="283CDCBA" w14:textId="0A85C2A6"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tcBorders>
              <w:bottom w:val="single" w:sz="4" w:space="0" w:color="auto"/>
            </w:tcBorders>
            <w:vAlign w:val="center"/>
          </w:tcPr>
          <w:p w14:paraId="0A1765B1" w14:textId="37FCC466"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38D98694" w:rsidR="00860B19" w:rsidRDefault="00020F5D">
      <w:pPr>
        <w:ind w:firstLine="0"/>
        <w:rPr>
          <w:rFonts w:ascii="Times New Roman" w:hAnsi="Times New Roman" w:cs="Times New Roman"/>
          <w:noProof/>
        </w:rPr>
      </w:pPr>
      <w:r>
        <w:rPr>
          <w:rFonts w:ascii="Times New Roman" w:hAnsi="Times New Roman" w:cs="Times New Roman"/>
          <w:noProof/>
        </w:rPr>
        <w:drawing>
          <wp:inline distT="0" distB="0" distL="0" distR="0" wp14:anchorId="469CAA7E" wp14:editId="179F944B">
            <wp:extent cx="5943600" cy="509460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6-1.png"/>
                    <pic:cNvPicPr/>
                  </pic:nvPicPr>
                  <pic:blipFill>
                    <a:blip r:embed="rId11"/>
                    <a:stretch>
                      <a:fillRect/>
                    </a:stretch>
                  </pic:blipFill>
                  <pic:spPr>
                    <a:xfrm>
                      <a:off x="0" y="0"/>
                      <a:ext cx="5943600" cy="5094605"/>
                    </a:xfrm>
                    <a:prstGeom prst="rect">
                      <a:avLst/>
                    </a:prstGeom>
                  </pic:spPr>
                </pic:pic>
              </a:graphicData>
            </a:graphic>
          </wp:inline>
        </w:drawing>
      </w:r>
    </w:p>
    <w:p w14:paraId="28EC9C40" w14:textId="1D6EE18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0"/>
      <w:r w:rsidR="005737D5">
        <w:rPr>
          <w:rFonts w:ascii="Times New Roman" w:hAnsi="Times New Roman" w:cs="Times New Roman"/>
        </w:rPr>
        <w:t xml:space="preserve"> </w:t>
      </w:r>
      <w:r w:rsidR="00020F5D">
        <w:rPr>
          <w:rFonts w:ascii="Times New Roman" w:hAnsi="Times New Roman" w:cs="Times New Roman"/>
        </w:rPr>
        <w:t xml:space="preserve">Base = the statistical catch-at-age model with recruitment as random effects without autocorrelation. NAA-1 = autocorrelated recruitment. The models in the right column treat all NAA as random effects with different correlation structures. IID = independent and identically distributed, i.e. no correlation. </w:t>
      </w:r>
      <w:r w:rsidR="005737D5">
        <w:rPr>
          <w:rFonts w:ascii="Times New Roman" w:hAnsi="Times New Roman" w:cs="Times New Roman"/>
        </w:rPr>
        <w:t>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3"/>
      <w:bookmarkEnd w:id="34"/>
    </w:p>
    <w:p w14:paraId="1796CC47" w14:textId="4E980207" w:rsidR="00466F92" w:rsidRDefault="00F93B9D" w:rsidP="00466F92">
      <w:pPr>
        <w:ind w:firstLine="0"/>
        <w:rPr>
          <w:rFonts w:ascii="Times New Roman" w:hAnsi="Times New Roman" w:cs="Times New Roman"/>
        </w:rPr>
      </w:pPr>
      <w:r>
        <w:rPr>
          <w:rFonts w:ascii="Times New Roman" w:hAnsi="Times New Roman" w:cs="Times New Roman"/>
          <w:noProof/>
        </w:rPr>
        <w:drawing>
          <wp:inline distT="0" distB="0" distL="0" distR="0" wp14:anchorId="15063B12" wp14:editId="5FCD39B6">
            <wp:extent cx="5943600" cy="382079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2dar1_effect_v2.png"/>
                    <pic:cNvPicPr/>
                  </pic:nvPicPr>
                  <pic:blipFill>
                    <a:blip r:embed="rId12"/>
                    <a:stretch>
                      <a:fillRect/>
                    </a:stretch>
                  </pic:blipFill>
                  <pic:spPr>
                    <a:xfrm>
                      <a:off x="0" y="0"/>
                      <a:ext cx="5943600" cy="3820795"/>
                    </a:xfrm>
                    <a:prstGeom prst="rect">
                      <a:avLst/>
                    </a:prstGeom>
                  </pic:spPr>
                </pic:pic>
              </a:graphicData>
            </a:graphic>
          </wp:inline>
        </w:drawing>
      </w:r>
    </w:p>
    <w:p w14:paraId="0F27748C" w14:textId="2F9068F3"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(right) to follow a 2D AR(1)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IID = independent deviations by age and year (</w:t>
      </w:r>
      <w:r w:rsidR="005A3510">
        <w:rPr>
          <w:rFonts w:ascii="Times New Roman" w:hAnsi="Times New Roman" w:cs="Times New Roman"/>
        </w:rPr>
        <w:t>for process listed in</w:t>
      </w:r>
      <w:r>
        <w:rPr>
          <w:rFonts w:ascii="Times New Roman" w:hAnsi="Times New Roman" w:cs="Times New Roman"/>
        </w:rPr>
        <w:t xml:space="preserve"> column heading), 2D AR1 = 2D AR(1)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r w:rsidR="005A3510">
        <w:rPr>
          <w:rFonts w:ascii="Times New Roman" w:hAnsi="Times New Roman" w:cs="Times New Roman"/>
        </w:rPr>
        <w:t xml:space="preserve"> </w:t>
      </w:r>
      <w:r w:rsidR="005A3510" w:rsidRPr="00BC160A">
        <w:rPr>
          <w:rFonts w:ascii="Times New Roman" w:hAnsi="Times New Roman" w:cs="Times New Roman"/>
          <w:i/>
          <w:iCs/>
        </w:rPr>
        <w:t>F</w:t>
      </w:r>
      <w:r w:rsidR="005A3510">
        <w:rPr>
          <w:rFonts w:ascii="Times New Roman" w:hAnsi="Times New Roman" w:cs="Times New Roman"/>
        </w:rPr>
        <w:t xml:space="preserve"> was fixed at 0 in projection years.</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5217114A" w:rsidR="00165EF1" w:rsidRDefault="00F93B9D">
      <w:pPr>
        <w:ind w:firstLine="0"/>
        <w:rPr>
          <w:rFonts w:ascii="Times New Roman" w:hAnsi="Times New Roman" w:cs="Times New Roman"/>
        </w:rPr>
      </w:pPr>
      <w:r>
        <w:rPr>
          <w:rFonts w:ascii="Times New Roman" w:hAnsi="Times New Roman" w:cs="Times New Roman"/>
          <w:noProof/>
        </w:rPr>
        <w:drawing>
          <wp:inline distT="0" distB="0" distL="0" distR="0" wp14:anchorId="1869DCBC" wp14:editId="5DA0C6F3">
            <wp:extent cx="3657607" cy="548641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7-1.png"/>
                    <pic:cNvPicPr/>
                  </pic:nvPicPr>
                  <pic:blipFill>
                    <a:blip r:embed="rId13"/>
                    <a:stretch>
                      <a:fillRect/>
                    </a:stretch>
                  </pic:blipFill>
                  <pic:spPr>
                    <a:xfrm>
                      <a:off x="0" y="0"/>
                      <a:ext cx="3657607" cy="5486411"/>
                    </a:xfrm>
                    <a:prstGeom prst="rect">
                      <a:avLst/>
                    </a:prstGeom>
                  </pic:spPr>
                </pic:pic>
              </a:graphicData>
            </a:graphic>
          </wp:inline>
        </w:drawing>
      </w:r>
    </w:p>
    <w:p w14:paraId="5942C82D" w14:textId="68CD899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w:t>
      </w:r>
      <w:r w:rsidR="00F93B9D">
        <w:rPr>
          <w:rFonts w:ascii="Times New Roman" w:hAnsi="Times New Roman" w:cs="Times New Roman"/>
        </w:rPr>
        <w:t xml:space="preserve"> D</w:t>
      </w:r>
      <w:r w:rsidR="007C5BEB">
        <w:rPr>
          <w:rFonts w:ascii="Times New Roman" w:hAnsi="Times New Roman" w:cs="Times New Roman"/>
        </w:rPr>
        <w:t xml:space="preserve">eviations in </w:t>
      </w:r>
      <w:r w:rsidR="00F93B9D">
        <w:rPr>
          <w:rFonts w:ascii="Times New Roman" w:hAnsi="Times New Roman" w:cs="Times New Roman"/>
        </w:rPr>
        <w:t xml:space="preserve">log </w:t>
      </w:r>
      <w:r w:rsidR="007C5BEB">
        <w:rPr>
          <w:rFonts w:ascii="Times New Roman" w:hAnsi="Times New Roman" w:cs="Times New Roman"/>
        </w:rPr>
        <w:t>natural mortality (</w:t>
      </w:r>
      <w:r w:rsidR="007C5BEB" w:rsidRPr="003A2643">
        <w:rPr>
          <w:rFonts w:ascii="Times New Roman" w:hAnsi="Times New Roman" w:cs="Times New Roman"/>
          <w:i/>
          <w:iCs/>
        </w:rPr>
        <w:t>M</w:t>
      </w:r>
      <w:r w:rsidR="007C5BEB">
        <w:rPr>
          <w:rFonts w:ascii="Times New Roman" w:hAnsi="Times New Roman" w:cs="Times New Roman"/>
        </w:rPr>
        <w:t>) by year and age estimated by models without numbers-at-age (NAA) random effects.</w:t>
      </w:r>
      <w:r w:rsidR="00F93B9D">
        <w:rPr>
          <w:rFonts w:ascii="Times New Roman" w:hAnsi="Times New Roman" w:cs="Times New Roman"/>
        </w:rPr>
        <w:t xml:space="preserve"> Base = no deviations from the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oMath>
      <w:r w:rsidR="00F93B9D">
        <w:rPr>
          <w:rFonts w:ascii="Times New Roman" w:hAnsi="Times New Roman" w:cs="Times New Roman"/>
        </w:rPr>
        <w:t xml:space="preserve"> values specified in the assessment. </w:t>
      </w:r>
      <w:r w:rsidR="005737D5">
        <w:rPr>
          <w:rFonts w:ascii="Times New Roman" w:hAnsi="Times New Roman" w:cs="Times New Roman"/>
        </w:rPr>
        <w:t>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30241211" w:rsidR="00A52242" w:rsidRDefault="009774B9" w:rsidP="00A52242">
      <w:pPr>
        <w:ind w:firstLine="0"/>
        <w:rPr>
          <w:rFonts w:ascii="Times New Roman" w:hAnsi="Times New Roman" w:cs="Times New Roman"/>
        </w:rPr>
      </w:pPr>
      <w:r>
        <w:rPr>
          <w:rFonts w:ascii="Times New Roman" w:hAnsi="Times New Roman" w:cs="Times New Roman"/>
          <w:noProof/>
        </w:rPr>
        <w:drawing>
          <wp:inline distT="0" distB="0" distL="0" distR="0" wp14:anchorId="2C01D122" wp14:editId="5E6F419A">
            <wp:extent cx="5637475" cy="5637475"/>
            <wp:effectExtent l="0" t="0" r="0" b="0"/>
            <wp:docPr id="7" name="Picture 7"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9-1.png"/>
                    <pic:cNvPicPr/>
                  </pic:nvPicPr>
                  <pic:blipFill>
                    <a:blip r:embed="rId14"/>
                    <a:stretch>
                      <a:fillRect/>
                    </a:stretch>
                  </pic:blipFill>
                  <pic:spPr>
                    <a:xfrm>
                      <a:off x="0" y="0"/>
                      <a:ext cx="5639425" cy="5639425"/>
                    </a:xfrm>
                    <a:prstGeom prst="rect">
                      <a:avLst/>
                    </a:prstGeom>
                  </pic:spPr>
                </pic:pic>
              </a:graphicData>
            </a:graphic>
          </wp:inline>
        </w:drawing>
      </w:r>
    </w:p>
    <w:p w14:paraId="695B5D37" w14:textId="22FA8D12"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009774B9">
        <w:rPr>
          <w:rFonts w:ascii="Times New Roman" w:hAnsi="Times New Roman" w:cs="Times New Roman"/>
        </w:rPr>
        <w:t xml:space="preserve">log </w:t>
      </w:r>
      <w:r w:rsidRPr="003A2643">
        <w:rPr>
          <w:rFonts w:ascii="Times New Roman" w:hAnsi="Times New Roman" w:cs="Times New Roman"/>
          <w:i/>
          <w:iCs/>
        </w:rPr>
        <w:t>M</w:t>
      </w:r>
      <w:r>
        <w:rPr>
          <w:rFonts w:ascii="Times New Roman" w:hAnsi="Times New Roman" w:cs="Times New Roman"/>
        </w:rPr>
        <w:t>, top panel) and numbers-at-age (</w:t>
      </w:r>
      <w:r w:rsidR="009774B9">
        <w:rPr>
          <w:rFonts w:ascii="Times New Roman" w:hAnsi="Times New Roman" w:cs="Times New Roman"/>
        </w:rPr>
        <w:t xml:space="preserve">log </w:t>
      </w:r>
      <w:r>
        <w:rPr>
          <w:rFonts w:ascii="Times New Roman" w:hAnsi="Times New Roman" w:cs="Times New Roman"/>
        </w:rPr>
        <w:t>NAA, bottom panel) from the final model with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r w:rsidR="009774B9">
        <w:rPr>
          <w:rFonts w:ascii="Times New Roman" w:hAnsi="Times New Roman" w:cs="Times New Roman"/>
        </w:rPr>
        <w:t xml:space="preserve"> </w:t>
      </w:r>
      <w:r w:rsidR="003A2ECD">
        <w:rPr>
          <w:rFonts w:ascii="Times New Roman" w:hAnsi="Times New Roman" w:cs="Times New Roman"/>
        </w:rPr>
        <w:t xml:space="preserve">In the projection years, </w:t>
      </w:r>
      <w:r w:rsidR="009774B9">
        <w:rPr>
          <w:rFonts w:ascii="Times New Roman" w:hAnsi="Times New Roman" w:cs="Times New Roman"/>
        </w:rPr>
        <w:t xml:space="preserve">NAA deviations are zero </w:t>
      </w:r>
      <w:r w:rsidR="003A2ECD">
        <w:rPr>
          <w:rFonts w:ascii="Times New Roman" w:hAnsi="Times New Roman" w:cs="Times New Roman"/>
        </w:rPr>
        <w:t xml:space="preserve">and </w:t>
      </w:r>
      <w:r w:rsidR="003A2ECD" w:rsidRPr="00BC160A">
        <w:rPr>
          <w:rFonts w:ascii="Times New Roman" w:hAnsi="Times New Roman" w:cs="Times New Roman"/>
          <w:i/>
          <w:iCs/>
        </w:rPr>
        <w:t>M</w:t>
      </w:r>
      <w:r w:rsidR="003A2ECD">
        <w:rPr>
          <w:rFonts w:ascii="Times New Roman" w:hAnsi="Times New Roman" w:cs="Times New Roman"/>
        </w:rPr>
        <w:t xml:space="preserve"> deviations are non-zero </w:t>
      </w:r>
      <w:r w:rsidR="009774B9">
        <w:rPr>
          <w:rFonts w:ascii="Times New Roman" w:hAnsi="Times New Roman" w:cs="Times New Roman"/>
        </w:rPr>
        <w:t xml:space="preserve">because </w:t>
      </w:r>
      <w:r w:rsidR="003A2ECD">
        <w:rPr>
          <w:rFonts w:ascii="Times New Roman" w:hAnsi="Times New Roman" w:cs="Times New Roman"/>
        </w:rPr>
        <w:t xml:space="preserve">NAA-M-CPI-2 includes the 2D AR1 structure on </w:t>
      </w:r>
      <w:r w:rsidR="003A2ECD" w:rsidRPr="00BC160A">
        <w:rPr>
          <w:rFonts w:ascii="Times New Roman" w:hAnsi="Times New Roman" w:cs="Times New Roman"/>
          <w:i/>
          <w:iCs/>
        </w:rPr>
        <w:t>M</w:t>
      </w:r>
      <w:r w:rsidR="003A2ECD">
        <w:rPr>
          <w:rFonts w:ascii="Times New Roman" w:hAnsi="Times New Roman" w:cs="Times New Roman"/>
        </w:rPr>
        <w:t xml:space="preserve"> and not NAA.</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5"/>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on recruitment, measured as the difference in Mohn’s</w:t>
      </w:r>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12EB9625" w:rsidR="00165EF1" w:rsidRDefault="009774B9">
      <w:pPr>
        <w:ind w:firstLine="0"/>
        <w:rPr>
          <w:rFonts w:ascii="Times New Roman" w:hAnsi="Times New Roman" w:cs="Times New Roman"/>
        </w:rPr>
      </w:pPr>
      <w:r>
        <w:rPr>
          <w:rFonts w:ascii="Times New Roman" w:hAnsi="Times New Roman" w:cs="Times New Roman"/>
          <w:noProof/>
        </w:rPr>
        <w:drawing>
          <wp:inline distT="0" distB="0" distL="0" distR="0" wp14:anchorId="5DD8B8D1" wp14:editId="5FF0DD5F">
            <wp:extent cx="5943600" cy="3714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chunk-10-1.png"/>
                    <pic:cNvPicPr/>
                  </pic:nvPicPr>
                  <pic:blipFill>
                    <a:blip r:embed="rId16"/>
                    <a:stretch>
                      <a:fillRect/>
                    </a:stretch>
                  </pic:blipFill>
                  <pic:spPr>
                    <a:xfrm>
                      <a:off x="0" y="0"/>
                      <a:ext cx="5943600" cy="3714750"/>
                    </a:xfrm>
                    <a:prstGeom prst="rect">
                      <a:avLst/>
                    </a:prstGeom>
                  </pic:spPr>
                </pic:pic>
              </a:graphicData>
            </a:graphic>
          </wp:inline>
        </w:drawing>
      </w:r>
    </w:p>
    <w:p w14:paraId="2B62B8C2" w14:textId="2FBB0AFF"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top row), recruitment (middle row), and spawning stock biomass (SSB, bottom row). Lines and points depict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w:t>
      </w:r>
      <w:r w:rsidR="009774B9">
        <w:rPr>
          <w:rFonts w:ascii="Times New Roman" w:hAnsi="Times New Roman" w:cs="Times New Roman"/>
        </w:rPr>
        <w:t xml:space="preserve">. Base = the statistical catch-at-age model. Within each model </w:t>
      </w:r>
      <w:r w:rsidR="00FF0F68">
        <w:rPr>
          <w:rFonts w:ascii="Times New Roman" w:hAnsi="Times New Roman" w:cs="Times New Roman"/>
        </w:rPr>
        <w:t>class</w:t>
      </w:r>
      <w:r w:rsidR="009774B9">
        <w:rPr>
          <w:rFonts w:ascii="Times New Roman" w:hAnsi="Times New Roman" w:cs="Times New Roman"/>
        </w:rPr>
        <w:t>, the model with lowest Mohn’s</w:t>
      </w:r>
      <w:r w:rsidR="009774B9" w:rsidRPr="00A53D54">
        <w:rPr>
          <w:rFonts w:ascii="Times New Roman" w:hAnsi="Times New Roman" w:cs="Times New Roman"/>
        </w:rPr>
        <w:t xml:space="preserve"> </w:t>
      </w:r>
      <m:oMath>
        <m:r>
          <w:rPr>
            <w:rFonts w:ascii="Cambria Math" w:hAnsi="Cambria Math" w:cs="Times New Roman"/>
          </w:rPr>
          <m:t>ρ</m:t>
        </m:r>
      </m:oMath>
      <w:r w:rsidR="009774B9">
        <w:rPr>
          <w:rFonts w:ascii="Times New Roman" w:hAnsi="Times New Roman" w:cs="Times New Roman"/>
        </w:rPr>
        <w:t xml:space="preserve"> is shown (NAA-5, M-4, NAA-M-2, and NAA-M-CPI-2; Tables </w:t>
      </w:r>
      <w:r w:rsidR="00FF0F68">
        <w:rPr>
          <w:rFonts w:ascii="Times New Roman" w:hAnsi="Times New Roman" w:cs="Times New Roman"/>
        </w:rPr>
        <w:t>1-4</w:t>
      </w:r>
      <w:r w:rsidR="009774B9">
        <w:rPr>
          <w:rFonts w:ascii="Times New Roman" w:hAnsi="Times New Roman" w:cs="Times New Roman"/>
        </w:rPr>
        <w:t>).</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5A19FF8" w:rsidR="00165EF1" w:rsidRDefault="009774B9">
      <w:pPr>
        <w:ind w:firstLine="0"/>
        <w:rPr>
          <w:rFonts w:ascii="Times New Roman" w:hAnsi="Times New Roman" w:cs="Times New Roman"/>
        </w:rPr>
      </w:pPr>
      <w:r>
        <w:rPr>
          <w:rFonts w:ascii="Times New Roman" w:hAnsi="Times New Roman" w:cs="Times New Roman"/>
          <w:noProof/>
        </w:rPr>
        <w:drawing>
          <wp:inline distT="0" distB="0" distL="0" distR="0" wp14:anchorId="4C3B2D12" wp14:editId="151C0370">
            <wp:extent cx="5943600" cy="42456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12-1.png"/>
                    <pic:cNvPicPr/>
                  </pic:nvPicPr>
                  <pic:blipFill>
                    <a:blip r:embed="rId17"/>
                    <a:stretch>
                      <a:fillRect/>
                    </a:stretch>
                  </pic:blipFill>
                  <pic:spPr>
                    <a:xfrm>
                      <a:off x="0" y="0"/>
                      <a:ext cx="5943600" cy="4245610"/>
                    </a:xfrm>
                    <a:prstGeom prst="rect">
                      <a:avLst/>
                    </a:prstGeom>
                  </pic:spPr>
                </pic:pic>
              </a:graphicData>
            </a:graphic>
          </wp:inline>
        </w:drawing>
      </w:r>
    </w:p>
    <w:p w14:paraId="3A876E22" w14:textId="3D3621CC"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w:t>
      </w:r>
      <w:r w:rsidR="009774B9">
        <w:rPr>
          <w:rFonts w:ascii="Times New Roman" w:hAnsi="Times New Roman" w:cs="Times New Roman"/>
        </w:rPr>
        <w:t>B</w:t>
      </w:r>
      <w:r w:rsidR="00C4200C">
        <w:rPr>
          <w:rFonts w:ascii="Times New Roman" w:hAnsi="Times New Roman" w:cs="Times New Roman"/>
        </w:rPr>
        <w:t xml:space="preserve">ase = the statistical catch-at-age model. Within each model </w:t>
      </w:r>
      <w:r w:rsidR="009774B9">
        <w:rPr>
          <w:rFonts w:ascii="Times New Roman" w:hAnsi="Times New Roman" w:cs="Times New Roman"/>
        </w:rPr>
        <w:t>group</w:t>
      </w:r>
      <w:r w:rsidR="00C4200C">
        <w:rPr>
          <w:rFonts w:ascii="Times New Roman" w:hAnsi="Times New Roman" w:cs="Times New Roman"/>
        </w:rPr>
        <w:t>, the model with lowest Mohn’s</w:t>
      </w:r>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w:t>
      </w:r>
      <w:r w:rsidR="009774B9">
        <w:rPr>
          <w:rFonts w:ascii="Times New Roman" w:hAnsi="Times New Roman" w:cs="Times New Roman"/>
        </w:rPr>
        <w:t>5</w:t>
      </w:r>
      <w:r w:rsidR="00C4200C">
        <w:rPr>
          <w:rFonts w:ascii="Times New Roman" w:hAnsi="Times New Roman" w:cs="Times New Roman"/>
        </w:rPr>
        <w:t>, M-</w:t>
      </w:r>
      <w:r w:rsidR="009774B9">
        <w:rPr>
          <w:rFonts w:ascii="Times New Roman" w:hAnsi="Times New Roman" w:cs="Times New Roman"/>
        </w:rPr>
        <w:t>4</w:t>
      </w:r>
      <w:r w:rsidR="00C4200C">
        <w:rPr>
          <w:rFonts w:ascii="Times New Roman" w:hAnsi="Times New Roman" w:cs="Times New Roman"/>
        </w:rPr>
        <w:t>, NAA-M-2, and NAA-M-CPI-2</w:t>
      </w:r>
      <w:r w:rsidR="009774B9">
        <w:rPr>
          <w:rFonts w:ascii="Times New Roman" w:hAnsi="Times New Roman" w:cs="Times New Roman"/>
        </w:rPr>
        <w:t>;</w:t>
      </w:r>
      <w:r w:rsidR="00C4200C">
        <w:rPr>
          <w:rFonts w:ascii="Times New Roman" w:hAnsi="Times New Roman" w:cs="Times New Roman"/>
        </w:rPr>
        <w:t xml:space="preserve"> Tables </w:t>
      </w:r>
      <w:r w:rsidR="00FF0F68">
        <w:rPr>
          <w:rFonts w:ascii="Times New Roman" w:hAnsi="Times New Roman" w:cs="Times New Roman"/>
        </w:rPr>
        <w:t>1-4</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w:t>
      </w:r>
      <w:r w:rsidR="009774B9" w:rsidRPr="00BC160A">
        <w:rPr>
          <w:rFonts w:ascii="Times New Roman" w:hAnsi="Times New Roman" w:cs="Times New Roman"/>
          <w:i/>
          <w:iCs/>
        </w:rPr>
        <w:t>F</w:t>
      </w:r>
      <w:r w:rsidR="009774B9">
        <w:rPr>
          <w:rFonts w:ascii="Times New Roman" w:hAnsi="Times New Roman" w:cs="Times New Roman"/>
        </w:rPr>
        <w:t xml:space="preserve"> </w:t>
      </w:r>
      <w:r w:rsidR="00F93B9D">
        <w:rPr>
          <w:rFonts w:ascii="Times New Roman" w:hAnsi="Times New Roman" w:cs="Times New Roman"/>
        </w:rPr>
        <w:t>is</w:t>
      </w:r>
      <w:r w:rsidR="009774B9">
        <w:rPr>
          <w:rFonts w:ascii="Times New Roman" w:hAnsi="Times New Roman" w:cs="Times New Roman"/>
        </w:rPr>
        <w:t xml:space="preserve"> fixed at 0 for all models in projection years, 2019-2021. T</w:t>
      </w:r>
      <w:r w:rsidR="008C097A">
        <w:rPr>
          <w:rFonts w:ascii="Times New Roman" w:hAnsi="Times New Roman" w:cs="Times New Roman"/>
        </w:rPr>
        <w:t xml:space="preserve">he </w:t>
      </w:r>
      <w:r w:rsidR="009774B9">
        <w:rPr>
          <w:rFonts w:ascii="Times New Roman" w:hAnsi="Times New Roman" w:cs="Times New Roman"/>
        </w:rPr>
        <w:t xml:space="preserve">first year in the assessments </w:t>
      </w:r>
      <w:r w:rsidR="00F93B9D">
        <w:rPr>
          <w:rFonts w:ascii="Times New Roman" w:hAnsi="Times New Roman" w:cs="Times New Roman"/>
        </w:rPr>
        <w:t>i</w:t>
      </w:r>
      <w:r w:rsidR="009774B9">
        <w:rPr>
          <w:rFonts w:ascii="Times New Roman" w:hAnsi="Times New Roman" w:cs="Times New Roman"/>
        </w:rPr>
        <w:t>s 1973, b</w:t>
      </w:r>
      <w:r w:rsidR="00E1722C">
        <w:rPr>
          <w:rFonts w:ascii="Times New Roman" w:hAnsi="Times New Roman" w:cs="Times New Roman"/>
        </w:rPr>
        <w:t xml:space="preserve">eyond the </w:t>
      </w:r>
      <w:r w:rsidR="009774B9">
        <w:rPr>
          <w:rFonts w:ascii="Times New Roman" w:hAnsi="Times New Roman" w:cs="Times New Roman"/>
        </w:rPr>
        <w:t xml:space="preserve">left </w:t>
      </w:r>
      <w:r w:rsidR="00E1722C">
        <w:rPr>
          <w:rFonts w:ascii="Times New Roman" w:hAnsi="Times New Roman" w:cs="Times New Roman"/>
        </w:rPr>
        <w:t>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96D7" w14:textId="77777777" w:rsidR="00874DD1" w:rsidRDefault="00874DD1" w:rsidP="002E1672">
      <w:pPr>
        <w:spacing w:after="0" w:line="240" w:lineRule="auto"/>
      </w:pPr>
      <w:r>
        <w:separator/>
      </w:r>
    </w:p>
  </w:endnote>
  <w:endnote w:type="continuationSeparator" w:id="0">
    <w:p w14:paraId="20F7AA62" w14:textId="77777777" w:rsidR="00874DD1" w:rsidRDefault="00874DD1"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874DD1" w:rsidRDefault="00874DD1">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874DD1" w:rsidRDefault="00874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8381" w14:textId="77777777" w:rsidR="00874DD1" w:rsidRDefault="00874DD1" w:rsidP="002E1672">
      <w:pPr>
        <w:spacing w:after="0" w:line="240" w:lineRule="auto"/>
      </w:pPr>
      <w:r>
        <w:separator/>
      </w:r>
    </w:p>
  </w:footnote>
  <w:footnote w:type="continuationSeparator" w:id="0">
    <w:p w14:paraId="0F00DB7E" w14:textId="77777777" w:rsidR="00874DD1" w:rsidRDefault="00874DD1"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0F5D"/>
    <w:rsid w:val="00021242"/>
    <w:rsid w:val="000213F0"/>
    <w:rsid w:val="000217D1"/>
    <w:rsid w:val="0002195B"/>
    <w:rsid w:val="00021B6C"/>
    <w:rsid w:val="00021D91"/>
    <w:rsid w:val="00022257"/>
    <w:rsid w:val="00022741"/>
    <w:rsid w:val="00023BF2"/>
    <w:rsid w:val="00023C78"/>
    <w:rsid w:val="00023E1A"/>
    <w:rsid w:val="000242AE"/>
    <w:rsid w:val="000263F5"/>
    <w:rsid w:val="00026AA4"/>
    <w:rsid w:val="000274BD"/>
    <w:rsid w:val="000277D2"/>
    <w:rsid w:val="00027F88"/>
    <w:rsid w:val="0003267E"/>
    <w:rsid w:val="000330AF"/>
    <w:rsid w:val="000333C5"/>
    <w:rsid w:val="000337BF"/>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57F48"/>
    <w:rsid w:val="00061739"/>
    <w:rsid w:val="000619E8"/>
    <w:rsid w:val="00061B9C"/>
    <w:rsid w:val="00061FB5"/>
    <w:rsid w:val="000629B6"/>
    <w:rsid w:val="0006363C"/>
    <w:rsid w:val="00063A88"/>
    <w:rsid w:val="00063E67"/>
    <w:rsid w:val="00063FE8"/>
    <w:rsid w:val="00064078"/>
    <w:rsid w:val="00065000"/>
    <w:rsid w:val="00066523"/>
    <w:rsid w:val="00070448"/>
    <w:rsid w:val="00071210"/>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0BB"/>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0DC2"/>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08"/>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3C52"/>
    <w:rsid w:val="001A57C9"/>
    <w:rsid w:val="001A681B"/>
    <w:rsid w:val="001A700E"/>
    <w:rsid w:val="001A7333"/>
    <w:rsid w:val="001B0A7F"/>
    <w:rsid w:val="001B127E"/>
    <w:rsid w:val="001B14B5"/>
    <w:rsid w:val="001B1829"/>
    <w:rsid w:val="001B1B68"/>
    <w:rsid w:val="001B3877"/>
    <w:rsid w:val="001B3A9C"/>
    <w:rsid w:val="001B451A"/>
    <w:rsid w:val="001B682D"/>
    <w:rsid w:val="001B6D20"/>
    <w:rsid w:val="001B7343"/>
    <w:rsid w:val="001C1B6D"/>
    <w:rsid w:val="001C1EC5"/>
    <w:rsid w:val="001C3011"/>
    <w:rsid w:val="001C3623"/>
    <w:rsid w:val="001C3EE1"/>
    <w:rsid w:val="001C478F"/>
    <w:rsid w:val="001C5223"/>
    <w:rsid w:val="001C58F8"/>
    <w:rsid w:val="001C5913"/>
    <w:rsid w:val="001C68B4"/>
    <w:rsid w:val="001C7875"/>
    <w:rsid w:val="001D0459"/>
    <w:rsid w:val="001D1E7A"/>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17A7"/>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68DE"/>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47A0C"/>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4DFF"/>
    <w:rsid w:val="0029571C"/>
    <w:rsid w:val="00296319"/>
    <w:rsid w:val="002963CE"/>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4EFB"/>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2ECD"/>
    <w:rsid w:val="003A3DFC"/>
    <w:rsid w:val="003A44B3"/>
    <w:rsid w:val="003A51CA"/>
    <w:rsid w:val="003A76C5"/>
    <w:rsid w:val="003B1456"/>
    <w:rsid w:val="003B24F7"/>
    <w:rsid w:val="003B3D56"/>
    <w:rsid w:val="003B4170"/>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4A89"/>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317"/>
    <w:rsid w:val="004A2B7C"/>
    <w:rsid w:val="004A2DAD"/>
    <w:rsid w:val="004A36E8"/>
    <w:rsid w:val="004A5EAA"/>
    <w:rsid w:val="004B09E7"/>
    <w:rsid w:val="004B12CB"/>
    <w:rsid w:val="004B16F2"/>
    <w:rsid w:val="004B1AF8"/>
    <w:rsid w:val="004B2175"/>
    <w:rsid w:val="004B2C87"/>
    <w:rsid w:val="004B2EB1"/>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2F4A"/>
    <w:rsid w:val="004E3AB5"/>
    <w:rsid w:val="004E43EF"/>
    <w:rsid w:val="004E68C5"/>
    <w:rsid w:val="004E7AB2"/>
    <w:rsid w:val="004E7B26"/>
    <w:rsid w:val="004F00B4"/>
    <w:rsid w:val="004F08A7"/>
    <w:rsid w:val="004F0DD9"/>
    <w:rsid w:val="004F2169"/>
    <w:rsid w:val="004F2FA5"/>
    <w:rsid w:val="004F3956"/>
    <w:rsid w:val="004F399C"/>
    <w:rsid w:val="004F4824"/>
    <w:rsid w:val="004F4C5D"/>
    <w:rsid w:val="004F4D2F"/>
    <w:rsid w:val="004F4D3C"/>
    <w:rsid w:val="004F6776"/>
    <w:rsid w:val="004F6921"/>
    <w:rsid w:val="004F6A20"/>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BF0"/>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5C65"/>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6C4"/>
    <w:rsid w:val="00547ED0"/>
    <w:rsid w:val="00550F02"/>
    <w:rsid w:val="00552572"/>
    <w:rsid w:val="00552D6D"/>
    <w:rsid w:val="0055330A"/>
    <w:rsid w:val="005539BD"/>
    <w:rsid w:val="00554CE4"/>
    <w:rsid w:val="0055531D"/>
    <w:rsid w:val="00557607"/>
    <w:rsid w:val="00561045"/>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627B"/>
    <w:rsid w:val="0058765D"/>
    <w:rsid w:val="00587B01"/>
    <w:rsid w:val="00587BC8"/>
    <w:rsid w:val="00591B9B"/>
    <w:rsid w:val="00594CE2"/>
    <w:rsid w:val="00595093"/>
    <w:rsid w:val="0059610E"/>
    <w:rsid w:val="005961B2"/>
    <w:rsid w:val="00597385"/>
    <w:rsid w:val="005A00C6"/>
    <w:rsid w:val="005A0745"/>
    <w:rsid w:val="005A0AC6"/>
    <w:rsid w:val="005A1E39"/>
    <w:rsid w:val="005A2DB2"/>
    <w:rsid w:val="005A2FBC"/>
    <w:rsid w:val="005A3510"/>
    <w:rsid w:val="005A44E3"/>
    <w:rsid w:val="005A4C9D"/>
    <w:rsid w:val="005A743C"/>
    <w:rsid w:val="005A79A5"/>
    <w:rsid w:val="005A7A34"/>
    <w:rsid w:val="005A7D85"/>
    <w:rsid w:val="005B0185"/>
    <w:rsid w:val="005B077F"/>
    <w:rsid w:val="005B0E8C"/>
    <w:rsid w:val="005B15B1"/>
    <w:rsid w:val="005B18C1"/>
    <w:rsid w:val="005B19F5"/>
    <w:rsid w:val="005B1B0E"/>
    <w:rsid w:val="005B225C"/>
    <w:rsid w:val="005B2341"/>
    <w:rsid w:val="005B2434"/>
    <w:rsid w:val="005B3270"/>
    <w:rsid w:val="005B42E6"/>
    <w:rsid w:val="005B50B3"/>
    <w:rsid w:val="005B5250"/>
    <w:rsid w:val="005B5B51"/>
    <w:rsid w:val="005B63AB"/>
    <w:rsid w:val="005B69C0"/>
    <w:rsid w:val="005C021B"/>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58B4"/>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6AF8"/>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4E1B"/>
    <w:rsid w:val="0066523F"/>
    <w:rsid w:val="00666CE1"/>
    <w:rsid w:val="00670ECC"/>
    <w:rsid w:val="00671985"/>
    <w:rsid w:val="006719F5"/>
    <w:rsid w:val="0067267B"/>
    <w:rsid w:val="00673712"/>
    <w:rsid w:val="00673F3A"/>
    <w:rsid w:val="0067460B"/>
    <w:rsid w:val="00677555"/>
    <w:rsid w:val="00677910"/>
    <w:rsid w:val="00677F17"/>
    <w:rsid w:val="00682973"/>
    <w:rsid w:val="006830C6"/>
    <w:rsid w:val="00683637"/>
    <w:rsid w:val="00683FAF"/>
    <w:rsid w:val="0068431C"/>
    <w:rsid w:val="00685C6B"/>
    <w:rsid w:val="0068728F"/>
    <w:rsid w:val="006901A5"/>
    <w:rsid w:val="00691458"/>
    <w:rsid w:val="0069174B"/>
    <w:rsid w:val="006919C1"/>
    <w:rsid w:val="0069221F"/>
    <w:rsid w:val="00694906"/>
    <w:rsid w:val="00694D6A"/>
    <w:rsid w:val="006958B4"/>
    <w:rsid w:val="00695CB3"/>
    <w:rsid w:val="006966F2"/>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8E"/>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6AD7"/>
    <w:rsid w:val="007577BF"/>
    <w:rsid w:val="00760FB4"/>
    <w:rsid w:val="00761640"/>
    <w:rsid w:val="007618A0"/>
    <w:rsid w:val="00762789"/>
    <w:rsid w:val="00762D39"/>
    <w:rsid w:val="00763C2E"/>
    <w:rsid w:val="00765772"/>
    <w:rsid w:val="00766FED"/>
    <w:rsid w:val="00770F34"/>
    <w:rsid w:val="00772305"/>
    <w:rsid w:val="0077312F"/>
    <w:rsid w:val="00773AA7"/>
    <w:rsid w:val="00774436"/>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61A"/>
    <w:rsid w:val="007A2C37"/>
    <w:rsid w:val="007A40D9"/>
    <w:rsid w:val="007A7E1E"/>
    <w:rsid w:val="007B090C"/>
    <w:rsid w:val="007B123F"/>
    <w:rsid w:val="007B270D"/>
    <w:rsid w:val="007B2A60"/>
    <w:rsid w:val="007B2D31"/>
    <w:rsid w:val="007B2EFB"/>
    <w:rsid w:val="007B36D2"/>
    <w:rsid w:val="007B3CC3"/>
    <w:rsid w:val="007B406F"/>
    <w:rsid w:val="007B5925"/>
    <w:rsid w:val="007B6AEA"/>
    <w:rsid w:val="007B750F"/>
    <w:rsid w:val="007B76DA"/>
    <w:rsid w:val="007B78F0"/>
    <w:rsid w:val="007C0957"/>
    <w:rsid w:val="007C168E"/>
    <w:rsid w:val="007C18EA"/>
    <w:rsid w:val="007C33D4"/>
    <w:rsid w:val="007C3B7B"/>
    <w:rsid w:val="007C3BC2"/>
    <w:rsid w:val="007C4BE2"/>
    <w:rsid w:val="007C4D91"/>
    <w:rsid w:val="007C5BEB"/>
    <w:rsid w:val="007C5C4E"/>
    <w:rsid w:val="007C6747"/>
    <w:rsid w:val="007C6A22"/>
    <w:rsid w:val="007C796D"/>
    <w:rsid w:val="007C7BB1"/>
    <w:rsid w:val="007C7F99"/>
    <w:rsid w:val="007D139E"/>
    <w:rsid w:val="007D1828"/>
    <w:rsid w:val="007D1AB4"/>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5199"/>
    <w:rsid w:val="0080621A"/>
    <w:rsid w:val="0080676D"/>
    <w:rsid w:val="008070C9"/>
    <w:rsid w:val="00810342"/>
    <w:rsid w:val="0081132A"/>
    <w:rsid w:val="00812A56"/>
    <w:rsid w:val="00813E51"/>
    <w:rsid w:val="008143D7"/>
    <w:rsid w:val="00815687"/>
    <w:rsid w:val="008156F9"/>
    <w:rsid w:val="00815BAA"/>
    <w:rsid w:val="00815C30"/>
    <w:rsid w:val="00815D03"/>
    <w:rsid w:val="00816263"/>
    <w:rsid w:val="00817509"/>
    <w:rsid w:val="0082074F"/>
    <w:rsid w:val="0082218A"/>
    <w:rsid w:val="008229F1"/>
    <w:rsid w:val="008239B8"/>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057"/>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4DD1"/>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5ED2"/>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4BCA"/>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018"/>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0BA"/>
    <w:rsid w:val="00941E66"/>
    <w:rsid w:val="00943533"/>
    <w:rsid w:val="00944137"/>
    <w:rsid w:val="00945080"/>
    <w:rsid w:val="009453DF"/>
    <w:rsid w:val="0094661D"/>
    <w:rsid w:val="00947B98"/>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4B9"/>
    <w:rsid w:val="00977BE9"/>
    <w:rsid w:val="00977BF3"/>
    <w:rsid w:val="00977ECA"/>
    <w:rsid w:val="00981534"/>
    <w:rsid w:val="00982936"/>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32A"/>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D446A"/>
    <w:rsid w:val="009D6DDF"/>
    <w:rsid w:val="009E0C5B"/>
    <w:rsid w:val="009E108F"/>
    <w:rsid w:val="009E189A"/>
    <w:rsid w:val="009E21A1"/>
    <w:rsid w:val="009E229C"/>
    <w:rsid w:val="009E242D"/>
    <w:rsid w:val="009E2A5D"/>
    <w:rsid w:val="009E3225"/>
    <w:rsid w:val="009E777E"/>
    <w:rsid w:val="009F0299"/>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4113"/>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39E6"/>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4BC7"/>
    <w:rsid w:val="00A95D46"/>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639"/>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40A"/>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58E8"/>
    <w:rsid w:val="00B06D42"/>
    <w:rsid w:val="00B07508"/>
    <w:rsid w:val="00B07534"/>
    <w:rsid w:val="00B121A5"/>
    <w:rsid w:val="00B13C3B"/>
    <w:rsid w:val="00B15641"/>
    <w:rsid w:val="00B15A40"/>
    <w:rsid w:val="00B15F51"/>
    <w:rsid w:val="00B22286"/>
    <w:rsid w:val="00B230D2"/>
    <w:rsid w:val="00B24714"/>
    <w:rsid w:val="00B249F2"/>
    <w:rsid w:val="00B24E81"/>
    <w:rsid w:val="00B24EE3"/>
    <w:rsid w:val="00B24FA3"/>
    <w:rsid w:val="00B26074"/>
    <w:rsid w:val="00B2623F"/>
    <w:rsid w:val="00B26BC1"/>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0C4"/>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122"/>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160A"/>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4AC4"/>
    <w:rsid w:val="00BE58F5"/>
    <w:rsid w:val="00BE5F08"/>
    <w:rsid w:val="00BE6571"/>
    <w:rsid w:val="00BE6ABD"/>
    <w:rsid w:val="00BE7D99"/>
    <w:rsid w:val="00BF0A14"/>
    <w:rsid w:val="00BF1FC1"/>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36AD"/>
    <w:rsid w:val="00C94111"/>
    <w:rsid w:val="00C94CAC"/>
    <w:rsid w:val="00C958E4"/>
    <w:rsid w:val="00C96343"/>
    <w:rsid w:val="00C96412"/>
    <w:rsid w:val="00C9735C"/>
    <w:rsid w:val="00C97CAD"/>
    <w:rsid w:val="00CA0A7A"/>
    <w:rsid w:val="00CA1EEF"/>
    <w:rsid w:val="00CA3683"/>
    <w:rsid w:val="00CA53D1"/>
    <w:rsid w:val="00CA6F50"/>
    <w:rsid w:val="00CA7017"/>
    <w:rsid w:val="00CA70FB"/>
    <w:rsid w:val="00CB1B26"/>
    <w:rsid w:val="00CB1BFE"/>
    <w:rsid w:val="00CB2402"/>
    <w:rsid w:val="00CB2EEF"/>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22D"/>
    <w:rsid w:val="00D01B08"/>
    <w:rsid w:val="00D0355B"/>
    <w:rsid w:val="00D058E4"/>
    <w:rsid w:val="00D05AD5"/>
    <w:rsid w:val="00D05D2A"/>
    <w:rsid w:val="00D0673C"/>
    <w:rsid w:val="00D1175A"/>
    <w:rsid w:val="00D11E41"/>
    <w:rsid w:val="00D121BD"/>
    <w:rsid w:val="00D1716A"/>
    <w:rsid w:val="00D17625"/>
    <w:rsid w:val="00D176AC"/>
    <w:rsid w:val="00D1795C"/>
    <w:rsid w:val="00D2073D"/>
    <w:rsid w:val="00D20D44"/>
    <w:rsid w:val="00D21048"/>
    <w:rsid w:val="00D21220"/>
    <w:rsid w:val="00D219F1"/>
    <w:rsid w:val="00D2214A"/>
    <w:rsid w:val="00D221D9"/>
    <w:rsid w:val="00D228C2"/>
    <w:rsid w:val="00D23077"/>
    <w:rsid w:val="00D23C5B"/>
    <w:rsid w:val="00D24093"/>
    <w:rsid w:val="00D2430A"/>
    <w:rsid w:val="00D24FE2"/>
    <w:rsid w:val="00D25131"/>
    <w:rsid w:val="00D25627"/>
    <w:rsid w:val="00D25C94"/>
    <w:rsid w:val="00D25F8B"/>
    <w:rsid w:val="00D266E9"/>
    <w:rsid w:val="00D26A8F"/>
    <w:rsid w:val="00D272A3"/>
    <w:rsid w:val="00D302E6"/>
    <w:rsid w:val="00D307D9"/>
    <w:rsid w:val="00D31306"/>
    <w:rsid w:val="00D331C5"/>
    <w:rsid w:val="00D341DE"/>
    <w:rsid w:val="00D348A3"/>
    <w:rsid w:val="00D34B2A"/>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2D3B"/>
    <w:rsid w:val="00DF57D4"/>
    <w:rsid w:val="00DF5AE0"/>
    <w:rsid w:val="00DF5B1F"/>
    <w:rsid w:val="00DF6533"/>
    <w:rsid w:val="00DF7206"/>
    <w:rsid w:val="00DF79EE"/>
    <w:rsid w:val="00DF7B3E"/>
    <w:rsid w:val="00E0138F"/>
    <w:rsid w:val="00E03284"/>
    <w:rsid w:val="00E04F59"/>
    <w:rsid w:val="00E06303"/>
    <w:rsid w:val="00E07DB9"/>
    <w:rsid w:val="00E07F95"/>
    <w:rsid w:val="00E11B3F"/>
    <w:rsid w:val="00E14221"/>
    <w:rsid w:val="00E145FD"/>
    <w:rsid w:val="00E1535F"/>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37C5E"/>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67092"/>
    <w:rsid w:val="00E67145"/>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89D"/>
    <w:rsid w:val="00EA7EA4"/>
    <w:rsid w:val="00EB1470"/>
    <w:rsid w:val="00EB2263"/>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735"/>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C7F"/>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3B9D"/>
    <w:rsid w:val="00F9438F"/>
    <w:rsid w:val="00F94AB5"/>
    <w:rsid w:val="00F94B9C"/>
    <w:rsid w:val="00F958B2"/>
    <w:rsid w:val="00F95B43"/>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4FBA"/>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0F68"/>
    <w:rsid w:val="00FF1676"/>
    <w:rsid w:val="00FF2A3D"/>
    <w:rsid w:val="00FF3317"/>
    <w:rsid w:val="00FF3441"/>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 w:type="character" w:styleId="UnresolvedMention">
    <w:name w:val="Unresolved Mention"/>
    <w:basedOn w:val="DefaultParagraphFont"/>
    <w:uiPriority w:val="99"/>
    <w:semiHidden/>
    <w:unhideWhenUsed/>
    <w:rsid w:val="004A2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nefsc.fisheries.noaa.gov/saw/sasi/sasi_report_options.php"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0EB55-6762-4EA0-AEED-93CBC5CF9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13213</Words>
  <Characters>75320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2</cp:revision>
  <cp:lastPrinted>2017-05-29T05:55:00Z</cp:lastPrinted>
  <dcterms:created xsi:type="dcterms:W3CDTF">2020-11-02T13:25:00Z</dcterms:created>
  <dcterms:modified xsi:type="dcterms:W3CDTF">2020-11-02T13:25:00Z</dcterms:modified>
</cp:coreProperties>
</file>