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397C3B" w:rsidTr="00397C3B">
        <w:trPr>
          <w:trHeight w:val="1260"/>
        </w:trPr>
        <w:tc>
          <w:tcPr>
            <w:tcW w:w="9247" w:type="dxa"/>
            <w:gridSpan w:val="3"/>
          </w:tcPr>
          <w:p w:rsidR="00397C3B" w:rsidRDefault="00397C3B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высшего образования «Национальный исследовательский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Нижегородский государственный университет им. Н.И. Лобачевского»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НИИМ Нижегородского университета</w:t>
            </w:r>
          </w:p>
          <w:p w:rsidR="00397C3B" w:rsidRDefault="00397C3B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2883"/>
        </w:trPr>
        <w:tc>
          <w:tcPr>
            <w:tcW w:w="4800" w:type="dxa"/>
            <w:gridSpan w:val="2"/>
          </w:tcPr>
          <w:p w:rsidR="00397C3B" w:rsidRDefault="00397C3B" w:rsidP="00DC06B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  Н.В. Старостин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«____»______________2021 г.</w:t>
            </w:r>
          </w:p>
          <w:p w:rsidR="00397C3B" w:rsidRDefault="00397C3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7C3B" w:rsidTr="00397C3B">
        <w:trPr>
          <w:trHeight w:val="580"/>
        </w:trPr>
        <w:tc>
          <w:tcPr>
            <w:tcW w:w="9247" w:type="dxa"/>
            <w:gridSpan w:val="3"/>
          </w:tcPr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742326" w:rsidRPr="00742326" w:rsidRDefault="00742326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42326">
              <w:rPr>
                <w:rFonts w:ascii="Times New Roman" w:hAnsi="Times New Roman" w:cs="Times New Roman"/>
                <w:b/>
                <w:sz w:val="32"/>
                <w:szCs w:val="28"/>
              </w:rPr>
              <w:t>РАЗРАБОТКА ПРОГРАММНОГО СРЕДСТВА</w:t>
            </w:r>
          </w:p>
          <w:p w:rsidR="00397C3B" w:rsidRPr="003D4E98" w:rsidRDefault="003D4E98" w:rsidP="00397C3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97C3B"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«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Разработка агента в </w:t>
            </w:r>
            <w:proofErr w:type="spellStart"/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OpenAI</w:t>
            </w:r>
            <w:proofErr w:type="spellEnd"/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Gym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с использованием </w:t>
            </w:r>
          </w:p>
          <w:p w:rsidR="00397C3B" w:rsidRDefault="00397C3B" w:rsidP="00397C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98">
              <w:rPr>
                <w:rFonts w:ascii="Times New Roman" w:hAnsi="Times New Roman"/>
                <w:b/>
                <w:sz w:val="32"/>
                <w:szCs w:val="26"/>
              </w:rPr>
              <w:t>методик обучения с подкреплением</w:t>
            </w:r>
            <w:r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397C3B" w:rsidTr="00397C3B">
        <w:trPr>
          <w:trHeight w:val="1400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  <w:p w:rsidR="003D4E98" w:rsidRDefault="003D4E98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397C3B" w:rsidRDefault="00397C3B" w:rsidP="00397C3B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A55" w:rsidRPr="00742326" w:rsidRDefault="00E57A55" w:rsidP="00397C3B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742326" w:rsidRDefault="00397C3B" w:rsidP="00742326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7150020"/>
        <w:docPartObj>
          <w:docPartGallery w:val="Table of Contents"/>
          <w:docPartUnique/>
        </w:docPartObj>
      </w:sdtPr>
      <w:sdtEndPr/>
      <w:sdtContent>
        <w:p w:rsidR="004F649B" w:rsidRPr="004F649B" w:rsidRDefault="004F649B" w:rsidP="004F649B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49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57B89" w:rsidRPr="00357B89" w:rsidRDefault="004F649B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357B89">
            <w:fldChar w:fldCharType="begin"/>
          </w:r>
          <w:r w:rsidRPr="00357B89">
            <w:instrText xml:space="preserve"> TOC \o "1-3" \h \z \u </w:instrText>
          </w:r>
          <w:r w:rsidRPr="00357B89">
            <w:fldChar w:fldCharType="separate"/>
          </w:r>
          <w:hyperlink w:anchor="_Toc73115554" w:history="1">
            <w:r w:rsidR="00357B89" w:rsidRPr="00357B89">
              <w:rPr>
                <w:rStyle w:val="a4"/>
                <w:noProof/>
                <w:sz w:val="28"/>
                <w:szCs w:val="28"/>
                <w:lang w:eastAsia="ru-RU"/>
              </w:rPr>
              <w:t>Введение</w:t>
            </w:r>
            <w:r w:rsidR="00357B89" w:rsidRPr="00357B89">
              <w:rPr>
                <w:noProof/>
                <w:webHidden/>
                <w:sz w:val="28"/>
                <w:szCs w:val="28"/>
              </w:rPr>
              <w:tab/>
            </w:r>
            <w:r w:rsidR="00357B89"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89" w:rsidRPr="00357B89">
              <w:rPr>
                <w:noProof/>
                <w:webHidden/>
                <w:sz w:val="28"/>
                <w:szCs w:val="28"/>
              </w:rPr>
              <w:instrText xml:space="preserve"> PAGEREF _Toc73115554 \h </w:instrText>
            </w:r>
            <w:r w:rsidR="00357B89" w:rsidRPr="00357B89">
              <w:rPr>
                <w:noProof/>
                <w:webHidden/>
                <w:sz w:val="28"/>
                <w:szCs w:val="28"/>
              </w:rPr>
            </w:r>
            <w:r w:rsidR="00357B89"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89" w:rsidRPr="00357B89">
              <w:rPr>
                <w:noProof/>
                <w:webHidden/>
                <w:sz w:val="28"/>
                <w:szCs w:val="28"/>
              </w:rPr>
              <w:t>3</w:t>
            </w:r>
            <w:r w:rsidR="00357B89"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55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1.</w:t>
            </w:r>
            <w:r w:rsidRPr="00357B89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Содержательная постановка задачи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_Toc73115555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4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56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среды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_Toc73115556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57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2.</w:t>
            </w:r>
            <w:r w:rsidRPr="00357B89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Входные данные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_Toc73115557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5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58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3.</w:t>
            </w:r>
            <w:r w:rsidRPr="00357B89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Выходные данные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_Toc73115558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6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59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моделей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_Toc73115559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0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_Toc73115560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61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4.</w:t>
            </w:r>
            <w:r w:rsidRPr="00357B89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Разработка моделей обучения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_Toc73115561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8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2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Собственные модель обучения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_Toc73115562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3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4.2.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Q-Learning </w:t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модель обучения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_Toc73115563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4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_Toc73115564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65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5.</w:t>
            </w:r>
            <w:r w:rsidRPr="00357B89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Процесс обучения агента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_Toc73115565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10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6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Системные сообщения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_Toc73115566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15567" w:history="1"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357B8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7B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Возможные ошибки во время обучения агента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_Toc73115567 \h </w:instrTex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57B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68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_Toc73115568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12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B89" w:rsidRPr="00357B89" w:rsidRDefault="00357B89" w:rsidP="00357B89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5569" w:history="1">
            <w:r w:rsidRPr="00357B89">
              <w:rPr>
                <w:rStyle w:val="a4"/>
                <w:rFonts w:eastAsiaTheme="majorEastAsia"/>
                <w:noProof/>
                <w:sz w:val="28"/>
                <w:szCs w:val="28"/>
              </w:rPr>
              <w:t>Ссылки на источники</w:t>
            </w:r>
            <w:r w:rsidRPr="00357B89">
              <w:rPr>
                <w:noProof/>
                <w:webHidden/>
                <w:sz w:val="28"/>
                <w:szCs w:val="28"/>
              </w:rPr>
              <w:tab/>
            </w:r>
            <w:r w:rsidRPr="00357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7B89">
              <w:rPr>
                <w:noProof/>
                <w:webHidden/>
                <w:sz w:val="28"/>
                <w:szCs w:val="28"/>
              </w:rPr>
              <w:instrText xml:space="preserve"> PAGEREF _Toc73115569 \h </w:instrText>
            </w:r>
            <w:r w:rsidRPr="00357B89">
              <w:rPr>
                <w:noProof/>
                <w:webHidden/>
                <w:sz w:val="28"/>
                <w:szCs w:val="28"/>
              </w:rPr>
            </w:r>
            <w:r w:rsidRPr="00357B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7B89">
              <w:rPr>
                <w:noProof/>
                <w:webHidden/>
                <w:sz w:val="28"/>
                <w:szCs w:val="28"/>
              </w:rPr>
              <w:t>12</w:t>
            </w:r>
            <w:r w:rsidRPr="00357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49B" w:rsidRDefault="004F649B" w:rsidP="00742326">
          <w:pPr>
            <w:spacing w:line="360" w:lineRule="auto"/>
          </w:pPr>
          <w:r w:rsidRPr="00357B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7C3B" w:rsidRPr="00397C3B" w:rsidRDefault="00397C3B" w:rsidP="00397C3B">
      <w:pPr>
        <w:rPr>
          <w:lang w:eastAsia="ar-SA"/>
        </w:rPr>
      </w:pPr>
    </w:p>
    <w:p w:rsidR="00397C3B" w:rsidRPr="00397C3B" w:rsidRDefault="00397C3B">
      <w:pPr>
        <w:spacing w:line="259" w:lineRule="auto"/>
        <w:rPr>
          <w:lang w:eastAsia="ar-SA"/>
        </w:rPr>
      </w:pPr>
      <w:r w:rsidRPr="00397C3B">
        <w:rPr>
          <w:lang w:eastAsia="ar-SA"/>
        </w:rPr>
        <w:br w:type="page"/>
      </w:r>
    </w:p>
    <w:p w:rsidR="00397C3B" w:rsidRDefault="00397C3B" w:rsidP="00C8378B">
      <w:pPr>
        <w:pStyle w:val="1"/>
        <w:rPr>
          <w:rFonts w:eastAsia="Times New Roman"/>
          <w:lang w:eastAsia="ru-RU"/>
        </w:rPr>
      </w:pPr>
      <w:bookmarkStart w:id="0" w:name="_Toc73115554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397C3B" w:rsidRPr="00C8378B" w:rsidRDefault="00397C3B" w:rsidP="006D6ECD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данной исследовательской работе разрабатывается агент в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Gym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методик обучения с подкреплением.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4E98" w:rsidRPr="00C8378B" w:rsidRDefault="006D6ECD" w:rsidP="00F857C9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рамках проекта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рассмотрено несколько подходов 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агента для выполне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его задачи в среде </w:t>
      </w:r>
      <w:proofErr w:type="spellStart"/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LunarLander</w:t>
      </w:r>
      <w:proofErr w:type="spellEnd"/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как: собственная модель обучения,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обучения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нейросетевая модель обучения.</w:t>
      </w:r>
    </w:p>
    <w:p w:rsidR="00D9771A" w:rsidRDefault="00D9771A"/>
    <w:p w:rsidR="006D6ECD" w:rsidRDefault="006D6ECD">
      <w:pPr>
        <w:spacing w:line="259" w:lineRule="auto"/>
      </w:pPr>
      <w:r>
        <w:br w:type="page"/>
      </w:r>
    </w:p>
    <w:p w:rsidR="006D6ECD" w:rsidRPr="006D6ECD" w:rsidRDefault="006D6ECD" w:rsidP="00B1642D">
      <w:pPr>
        <w:pStyle w:val="1"/>
        <w:numPr>
          <w:ilvl w:val="0"/>
          <w:numId w:val="7"/>
        </w:numPr>
        <w:spacing w:after="240"/>
        <w:ind w:left="378"/>
      </w:pPr>
      <w:bookmarkStart w:id="1" w:name="_Toc73115555"/>
      <w:r>
        <w:lastRenderedPageBreak/>
        <w:t>Содержательная постановка задачи</w:t>
      </w:r>
      <w:bookmarkEnd w:id="1"/>
    </w:p>
    <w:p w:rsidR="006D6ECD" w:rsidRPr="00137AAB" w:rsidRDefault="00E57A55" w:rsidP="00E5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 xml:space="preserve">Задачей данного проекта является изучение и реализация алгоритмов, которые будут осуществлять обучение посадке модуля в среде </w:t>
      </w:r>
      <w:proofErr w:type="spellStart"/>
      <w:r w:rsidRPr="00137AAB">
        <w:rPr>
          <w:rFonts w:ascii="Times New Roman" w:hAnsi="Times New Roman" w:cs="Times New Roman"/>
          <w:sz w:val="28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 xml:space="preserve">2, при этом </w:t>
      </w:r>
      <w:proofErr w:type="spellStart"/>
      <w:r w:rsidRPr="00137AAB">
        <w:rPr>
          <w:rFonts w:ascii="Times New Roman" w:hAnsi="Times New Roman" w:cs="Times New Roman"/>
          <w:sz w:val="28"/>
        </w:rPr>
        <w:t>максимизируя</w:t>
      </w:r>
      <w:proofErr w:type="spellEnd"/>
      <w:r w:rsidRPr="00137AAB">
        <w:rPr>
          <w:rFonts w:ascii="Times New Roman" w:hAnsi="Times New Roman" w:cs="Times New Roman"/>
          <w:sz w:val="28"/>
        </w:rPr>
        <w:t xml:space="preserve"> количество очков награды.</w:t>
      </w:r>
    </w:p>
    <w:p w:rsidR="00137AAB" w:rsidRPr="00137AAB" w:rsidRDefault="00137AAB" w:rsidP="00137AAB">
      <w:pPr>
        <w:pStyle w:val="2"/>
        <w:numPr>
          <w:ilvl w:val="1"/>
          <w:numId w:val="6"/>
        </w:numPr>
        <w:spacing w:after="240"/>
      </w:pPr>
      <w:bookmarkStart w:id="2" w:name="_Toc73115556"/>
      <w:r>
        <w:t>Описание среды</w:t>
      </w:r>
      <w:bookmarkEnd w:id="2"/>
    </w:p>
    <w:p w:rsidR="00BD3502" w:rsidRPr="00137AAB" w:rsidRDefault="009D3358" w:rsidP="006D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>Среда представляет собой 2</w:t>
      </w:r>
      <w:r w:rsidRPr="00137AAB">
        <w:rPr>
          <w:rFonts w:ascii="Times New Roman" w:hAnsi="Times New Roman" w:cs="Times New Roman"/>
          <w:sz w:val="28"/>
          <w:lang w:val="en-US"/>
        </w:rPr>
        <w:t>D</w:t>
      </w:r>
      <w:r w:rsidR="00E57A55" w:rsidRPr="00137AAB">
        <w:rPr>
          <w:rFonts w:ascii="Times New Roman" w:hAnsi="Times New Roman" w:cs="Times New Roman"/>
          <w:sz w:val="28"/>
        </w:rPr>
        <w:t xml:space="preserve"> приложение</w:t>
      </w:r>
      <w:r w:rsidRPr="00137AAB">
        <w:rPr>
          <w:rFonts w:ascii="Times New Roman" w:hAnsi="Times New Roman" w:cs="Times New Roman"/>
          <w:sz w:val="28"/>
        </w:rPr>
        <w:t xml:space="preserve"> с летающим модулем и поверхностью с выделенной площадкой для посадки. Модуль</w:t>
      </w:r>
      <w:r w:rsidR="00E57A55" w:rsidRPr="00137AAB">
        <w:rPr>
          <w:rFonts w:ascii="Times New Roman" w:hAnsi="Times New Roman" w:cs="Times New Roman"/>
          <w:sz w:val="28"/>
        </w:rPr>
        <w:t xml:space="preserve"> необходимо посадить на площадку</w:t>
      </w:r>
      <w:r w:rsidRPr="00137AAB">
        <w:rPr>
          <w:rFonts w:ascii="Times New Roman" w:hAnsi="Times New Roman" w:cs="Times New Roman"/>
          <w:sz w:val="28"/>
        </w:rPr>
        <w:t>, избегая его крушения.</w:t>
      </w:r>
      <w:r w:rsidR="00137AAB">
        <w:rPr>
          <w:rFonts w:ascii="Times New Roman" w:hAnsi="Times New Roman" w:cs="Times New Roman"/>
          <w:sz w:val="28"/>
        </w:rPr>
        <w:t xml:space="preserve"> В начале каждого эпизода модулю сообщается случайный импульс.</w:t>
      </w:r>
      <w:r w:rsidR="00E57A55" w:rsidRPr="00137AAB">
        <w:rPr>
          <w:rFonts w:ascii="Times New Roman" w:hAnsi="Times New Roman" w:cs="Times New Roman"/>
          <w:sz w:val="28"/>
        </w:rPr>
        <w:t xml:space="preserve"> </w:t>
      </w:r>
      <w:r w:rsidR="00137AAB" w:rsidRPr="00137AAB">
        <w:rPr>
          <w:rFonts w:ascii="Times New Roman" w:hAnsi="Times New Roman" w:cs="Times New Roman"/>
          <w:sz w:val="28"/>
        </w:rPr>
        <w:t>На модуль можно воздействовать путем включения одного из двигателей за такт.</w:t>
      </w:r>
      <w:r w:rsidR="00137AAB">
        <w:rPr>
          <w:rFonts w:ascii="Times New Roman" w:hAnsi="Times New Roman" w:cs="Times New Roman"/>
          <w:sz w:val="28"/>
        </w:rPr>
        <w:t xml:space="preserve"> </w:t>
      </w:r>
      <w:r w:rsidR="00E57A55" w:rsidRPr="00137AAB">
        <w:rPr>
          <w:rFonts w:ascii="Times New Roman" w:hAnsi="Times New Roman" w:cs="Times New Roman"/>
          <w:sz w:val="28"/>
        </w:rPr>
        <w:t xml:space="preserve">Очки награды начисляются за успешное приземление модуля на поверхность. Успешным считается мягкое приземление на обе ножки модуля на помеченную флажками площадку. Вычитаются очки за каждое использование двигателей (по -0.03 за боковые и -0.3 за </w:t>
      </w:r>
      <w:proofErr w:type="gramStart"/>
      <w:r w:rsidR="00E57A55" w:rsidRPr="00137AAB">
        <w:rPr>
          <w:rFonts w:ascii="Times New Roman" w:hAnsi="Times New Roman" w:cs="Times New Roman"/>
          <w:sz w:val="28"/>
        </w:rPr>
        <w:t>главный</w:t>
      </w:r>
      <w:proofErr w:type="gramEnd"/>
      <w:r w:rsidR="00E57A55" w:rsidRPr="00137AAB">
        <w:rPr>
          <w:rFonts w:ascii="Times New Roman" w:hAnsi="Times New Roman" w:cs="Times New Roman"/>
          <w:sz w:val="28"/>
        </w:rPr>
        <w:t>)</w:t>
      </w:r>
      <w:r w:rsidR="00137AAB">
        <w:rPr>
          <w:rFonts w:ascii="Times New Roman" w:hAnsi="Times New Roman" w:cs="Times New Roman"/>
          <w:sz w:val="28"/>
        </w:rPr>
        <w:t xml:space="preserve"> и за жёсткое приземление (приземление с большой скоростью и/или крушение). </w:t>
      </w:r>
    </w:p>
    <w:p w:rsidR="006D6ECD" w:rsidRDefault="009D3358" w:rsidP="00A973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4719E7" wp14:editId="5FB985F0">
            <wp:extent cx="4325620" cy="2846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AB" w:rsidRPr="00137AAB" w:rsidRDefault="00137AAB" w:rsidP="00A973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37AAB">
        <w:rPr>
          <w:rFonts w:ascii="Times New Roman" w:hAnsi="Times New Roman" w:cs="Times New Roman"/>
          <w:sz w:val="28"/>
        </w:rPr>
        <w:t xml:space="preserve">Рис 1. Внешний вид среды </w:t>
      </w:r>
      <w:proofErr w:type="spellStart"/>
      <w:r w:rsidRPr="00137AA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>2</w:t>
      </w:r>
    </w:p>
    <w:p w:rsidR="006D6ECD" w:rsidRDefault="006D6ECD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6ECD" w:rsidRDefault="006D6ECD" w:rsidP="00137AAB">
      <w:pPr>
        <w:pStyle w:val="1"/>
        <w:numPr>
          <w:ilvl w:val="0"/>
          <w:numId w:val="6"/>
        </w:numPr>
        <w:spacing w:after="240"/>
      </w:pPr>
      <w:bookmarkStart w:id="3" w:name="_Toc73115557"/>
      <w:r>
        <w:lastRenderedPageBreak/>
        <w:t>Входные данные</w:t>
      </w:r>
      <w:bookmarkEnd w:id="3"/>
    </w:p>
    <w:p w:rsidR="006D6ECD" w:rsidRPr="00C8378B" w:rsidRDefault="00137AAB" w:rsidP="00C83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378B">
        <w:rPr>
          <w:rFonts w:ascii="Times New Roman" w:hAnsi="Times New Roman" w:cs="Times New Roman"/>
          <w:sz w:val="28"/>
        </w:rPr>
        <w:t xml:space="preserve">Входными данными является сама среда </w:t>
      </w:r>
      <w:proofErr w:type="spellStart"/>
      <w:r w:rsidRPr="00C8378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C8378B">
        <w:rPr>
          <w:rFonts w:ascii="Times New Roman" w:hAnsi="Times New Roman" w:cs="Times New Roman"/>
          <w:sz w:val="28"/>
        </w:rPr>
        <w:t>-</w:t>
      </w:r>
      <w:r w:rsidRPr="00C8378B">
        <w:rPr>
          <w:rFonts w:ascii="Times New Roman" w:hAnsi="Times New Roman" w:cs="Times New Roman"/>
          <w:sz w:val="28"/>
          <w:lang w:val="en-US"/>
        </w:rPr>
        <w:t>v</w:t>
      </w:r>
      <w:r w:rsidRPr="00C8378B">
        <w:rPr>
          <w:rFonts w:ascii="Times New Roman" w:hAnsi="Times New Roman" w:cs="Times New Roman"/>
          <w:sz w:val="28"/>
        </w:rPr>
        <w:t xml:space="preserve">2 и механизмы взаимодействия с </w:t>
      </w:r>
      <w:r w:rsidR="00C8378B" w:rsidRPr="00C8378B">
        <w:rPr>
          <w:rFonts w:ascii="Times New Roman" w:hAnsi="Times New Roman" w:cs="Times New Roman"/>
          <w:sz w:val="28"/>
        </w:rPr>
        <w:t xml:space="preserve">ней через код. Среда реализована на языке </w:t>
      </w:r>
      <w:r w:rsidR="00C8378B" w:rsidRPr="00C8378B">
        <w:rPr>
          <w:rFonts w:ascii="Times New Roman" w:hAnsi="Times New Roman" w:cs="Times New Roman"/>
          <w:sz w:val="28"/>
          <w:lang w:val="en-US"/>
        </w:rPr>
        <w:t>Python</w:t>
      </w:r>
      <w:r w:rsidR="00C8378B" w:rsidRPr="00C8378B">
        <w:rPr>
          <w:rFonts w:ascii="Times New Roman" w:hAnsi="Times New Roman" w:cs="Times New Roman"/>
          <w:sz w:val="28"/>
        </w:rPr>
        <w:t>, и её полный код реализации находится в открытом доступе [</w:t>
      </w:r>
      <w:hyperlink w:anchor="_Ссылки_на_источники" w:history="1">
        <w:r w:rsidR="00C8378B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1</w:t>
        </w:r>
      </w:hyperlink>
      <w:r w:rsidR="00C8378B" w:rsidRPr="00C8378B">
        <w:rPr>
          <w:rFonts w:ascii="Times New Roman" w:hAnsi="Times New Roman" w:cs="Times New Roman"/>
          <w:sz w:val="28"/>
        </w:rPr>
        <w:t xml:space="preserve">]. </w:t>
      </w:r>
      <w:r w:rsidR="00C8378B">
        <w:rPr>
          <w:rFonts w:ascii="Times New Roman" w:hAnsi="Times New Roman" w:cs="Times New Roman"/>
          <w:sz w:val="28"/>
        </w:rPr>
        <w:t>Описание основного функционала среды на русском языке находится в отчёте-аннотации.</w:t>
      </w:r>
    </w:p>
    <w:p w:rsidR="006D6ECD" w:rsidRDefault="006D6ECD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6ECD" w:rsidRDefault="00BD3502" w:rsidP="00B1642D">
      <w:pPr>
        <w:pStyle w:val="1"/>
        <w:numPr>
          <w:ilvl w:val="0"/>
          <w:numId w:val="6"/>
        </w:numPr>
        <w:spacing w:line="240" w:lineRule="auto"/>
      </w:pPr>
      <w:bookmarkStart w:id="4" w:name="_Toc73115558"/>
      <w:r>
        <w:lastRenderedPageBreak/>
        <w:t>Выходные данные</w:t>
      </w:r>
      <w:bookmarkEnd w:id="4"/>
    </w:p>
    <w:p w:rsidR="006B7AC1" w:rsidRDefault="00C8378B" w:rsidP="00B16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642D">
        <w:rPr>
          <w:rFonts w:ascii="Times New Roman" w:hAnsi="Times New Roman" w:cs="Times New Roman"/>
          <w:sz w:val="28"/>
        </w:rPr>
        <w:t>Выходными данными работы являются графики обучения</w:t>
      </w:r>
      <w:r w:rsidR="005B282A" w:rsidRPr="00B1642D">
        <w:rPr>
          <w:rFonts w:ascii="Times New Roman" w:hAnsi="Times New Roman" w:cs="Times New Roman"/>
          <w:sz w:val="28"/>
        </w:rPr>
        <w:t xml:space="preserve"> агента разными моделями</w:t>
      </w:r>
      <w:r w:rsidRPr="00B1642D">
        <w:rPr>
          <w:rFonts w:ascii="Times New Roman" w:hAnsi="Times New Roman" w:cs="Times New Roman"/>
          <w:sz w:val="28"/>
        </w:rPr>
        <w:t xml:space="preserve">, </w:t>
      </w:r>
      <w:r w:rsidR="005B282A" w:rsidRPr="00B1642D">
        <w:rPr>
          <w:rFonts w:ascii="Times New Roman" w:hAnsi="Times New Roman" w:cs="Times New Roman"/>
          <w:sz w:val="28"/>
        </w:rPr>
        <w:t xml:space="preserve">видеозаписи фрагментов обучения агента, а также веса нейросети, полученные в ходе обучения.  </w:t>
      </w:r>
    </w:p>
    <w:p w:rsidR="00357B89" w:rsidRDefault="00357B89" w:rsidP="00357B89">
      <w:pPr>
        <w:pStyle w:val="2"/>
        <w:numPr>
          <w:ilvl w:val="1"/>
          <w:numId w:val="6"/>
        </w:numPr>
        <w:spacing w:after="240"/>
      </w:pPr>
      <w:bookmarkStart w:id="5" w:name="_Toc73115559"/>
      <w:r>
        <w:t>Запуск обучения моделей</w:t>
      </w:r>
      <w:bookmarkEnd w:id="5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обучение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 и перейти в папку …/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learn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models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», выбрать необходимую модель и указать  число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C2868D" wp14:editId="6AB0B1C0">
            <wp:extent cx="3122930" cy="121666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2. Пример запуска обучения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E73D1F" w:rsidRDefault="00B1642D" w:rsidP="00B1642D">
      <w:pPr>
        <w:pStyle w:val="2"/>
        <w:numPr>
          <w:ilvl w:val="1"/>
          <w:numId w:val="6"/>
        </w:numPr>
        <w:spacing w:after="240" w:line="240" w:lineRule="auto"/>
      </w:pPr>
      <w:bookmarkStart w:id="6" w:name="_Toc73115560"/>
      <w:r w:rsidRPr="00B1642D">
        <w:t>Запуск обученной модели</w:t>
      </w:r>
      <w:bookmarkEnd w:id="6"/>
    </w:p>
    <w:p w:rsidR="00357B89" w:rsidRPr="00357B89" w:rsidRDefault="00357B89" w:rsidP="00357B8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демонстрацию работы обученного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 и перейти в папку …/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 и указать  число запусков.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указать, сохранять ли диаграммы по результатам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1AF2F8" wp14:editId="7BE7F69F">
            <wp:extent cx="2616835" cy="689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3. Пример запуска демонстрации обученного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357B89" w:rsidRP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проекте собран запускаемый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для того, чтобы любой пользователь мог посмотреть результат обучения модели без установки 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на своё устройство. В папке «</w:t>
      </w:r>
      <w:r w:rsidRPr="00357B89">
        <w:rPr>
          <w:rFonts w:ascii="Times New Roman" w:hAnsi="Times New Roman" w:cs="Times New Roman"/>
          <w:sz w:val="28"/>
          <w:lang w:val="en-US"/>
        </w:rPr>
        <w:t>Trained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 xml:space="preserve">» необходимо найти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и создать его ярлык, как в примере ниже.</w:t>
      </w:r>
    </w:p>
    <w:p w:rsidR="00357B89" w:rsidRDefault="00357B89" w:rsidP="00357B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2FC7D3" wp14:editId="1E11AD8A">
            <wp:extent cx="2639695" cy="1256030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4. Пример создания ярлыка приложения</w:t>
      </w:r>
    </w:p>
    <w:p w:rsid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пользователю нужно лишь указать желаемое количество эпизодов игры и возможность сохранения графиков результата. При этом результаты запусков будут выводиться в консоль.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07419" wp14:editId="2512943D">
            <wp:extent cx="4907788" cy="278540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34" cy="2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5. Результат запуска приложения</w:t>
      </w:r>
    </w:p>
    <w:p w:rsidR="00357B89" w:rsidRP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57B89" w:rsidRPr="00357B89" w:rsidRDefault="00357B89" w:rsidP="00357B89"/>
    <w:p w:rsidR="00BD3502" w:rsidRPr="003B0A67" w:rsidRDefault="00BD3502" w:rsidP="003B0A67">
      <w:pPr>
        <w:pStyle w:val="1"/>
        <w:numPr>
          <w:ilvl w:val="0"/>
          <w:numId w:val="6"/>
        </w:numPr>
      </w:pPr>
      <w:bookmarkStart w:id="7" w:name="_Toc73115561"/>
      <w:r w:rsidRPr="003B0A67">
        <w:t xml:space="preserve">Разработка </w:t>
      </w:r>
      <w:r w:rsidR="00C17C1B" w:rsidRPr="003B0A67">
        <w:t>моделей обучения</w:t>
      </w:r>
      <w:bookmarkEnd w:id="7"/>
    </w:p>
    <w:p w:rsidR="00BD3502" w:rsidRDefault="005B282A" w:rsidP="003B0A67">
      <w:pPr>
        <w:pStyle w:val="2"/>
        <w:numPr>
          <w:ilvl w:val="1"/>
          <w:numId w:val="6"/>
        </w:numPr>
        <w:spacing w:after="240"/>
      </w:pPr>
      <w:bookmarkStart w:id="8" w:name="_Toc73115562"/>
      <w:r>
        <w:t>Собственные модель обучения</w:t>
      </w:r>
      <w:bookmarkEnd w:id="8"/>
    </w:p>
    <w:p w:rsidR="000165D3" w:rsidRDefault="003B0A67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самобытных подходов к обучению были рассмотрены табличная модель и модель, основанная на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="00097594" w:rsidRPr="00097594">
        <w:rPr>
          <w:rFonts w:ascii="Times New Roman" w:hAnsi="Times New Roman" w:cs="Times New Roman"/>
          <w:sz w:val="28"/>
        </w:rPr>
        <w:t xml:space="preserve"> </w:t>
      </w:r>
      <w:r w:rsidRPr="003B0A6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3B0A67">
        <w:rPr>
          <w:rFonts w:ascii="Times New Roman" w:hAnsi="Times New Roman" w:cs="Times New Roman"/>
          <w:sz w:val="28"/>
        </w:rPr>
        <w:t xml:space="preserve"> </w:t>
      </w:r>
      <w:r w:rsidR="000165D3">
        <w:rPr>
          <w:rFonts w:ascii="Times New Roman" w:hAnsi="Times New Roman" w:cs="Times New Roman"/>
          <w:sz w:val="28"/>
          <w:lang w:val="en-US"/>
        </w:rPr>
        <w:t>Decis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0165D3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B0A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Forest</w:t>
      </w:r>
      <w:r w:rsidRPr="003B0A67">
        <w:rPr>
          <w:rFonts w:ascii="Times New Roman" w:hAnsi="Times New Roman" w:cs="Times New Roman"/>
          <w:sz w:val="28"/>
        </w:rPr>
        <w:t xml:space="preserve">). </w:t>
      </w:r>
    </w:p>
    <w:p w:rsidR="003B0A67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Табличная</w:t>
      </w:r>
      <w:r w:rsidR="003B0A67" w:rsidRPr="003B0A67">
        <w:rPr>
          <w:rFonts w:ascii="Times New Roman" w:hAnsi="Times New Roman" w:cs="Times New Roman"/>
          <w:sz w:val="28"/>
        </w:rPr>
        <w:t xml:space="preserve"> модель представляет с</w:t>
      </w:r>
      <w:r w:rsidR="003B0A67">
        <w:rPr>
          <w:rFonts w:ascii="Times New Roman" w:hAnsi="Times New Roman" w:cs="Times New Roman"/>
          <w:sz w:val="28"/>
        </w:rPr>
        <w:t>обой модель обучения, основанную</w:t>
      </w:r>
      <w:r w:rsidR="003B0A67" w:rsidRPr="003B0A67">
        <w:rPr>
          <w:rFonts w:ascii="Times New Roman" w:hAnsi="Times New Roman" w:cs="Times New Roman"/>
          <w:sz w:val="28"/>
        </w:rPr>
        <w:t xml:space="preserve"> на полном переборе таблицы состояний приземляемого модуля, действий над ним и оценки его действий. Выбираются лучшие действия, в соответствие с наградой за траекторию, из строк таблицы на основании евклидового расстояния между состояниями.</w:t>
      </w:r>
    </w:p>
    <w:p w:rsidR="000165D3" w:rsidRPr="000165D3" w:rsidRDefault="000165D3" w:rsidP="003B0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второй модели схожая логика, только поиск действий происходит с помощью </w:t>
      </w:r>
      <w:r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>, который построен на основе той же таблицы.</w:t>
      </w:r>
    </w:p>
    <w:p w:rsidR="005B282A" w:rsidRPr="003B0A67" w:rsidRDefault="003B0A67" w:rsidP="003B0A67">
      <w:pPr>
        <w:pStyle w:val="2"/>
        <w:numPr>
          <w:ilvl w:val="1"/>
          <w:numId w:val="6"/>
        </w:numPr>
        <w:spacing w:after="240"/>
        <w:rPr>
          <w:rFonts w:cs="Times New Roman"/>
          <w:szCs w:val="28"/>
          <w:lang w:val="en-US"/>
        </w:rPr>
      </w:pPr>
      <w:bookmarkStart w:id="9" w:name="_Toc73115563"/>
      <w:r w:rsidRPr="003B0A67">
        <w:rPr>
          <w:rFonts w:cs="Times New Roman"/>
          <w:szCs w:val="28"/>
          <w:lang w:val="en-US"/>
        </w:rPr>
        <w:t xml:space="preserve">Q-Learning </w:t>
      </w:r>
      <w:r w:rsidRPr="003B0A67">
        <w:rPr>
          <w:szCs w:val="28"/>
        </w:rPr>
        <w:t>модель обучения</w:t>
      </w:r>
      <w:bookmarkEnd w:id="9"/>
    </w:p>
    <w:p w:rsidR="00097594" w:rsidRPr="00B1642D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 xml:space="preserve">Данная модель обучения представляет собой </w:t>
      </w:r>
      <w:r>
        <w:rPr>
          <w:rFonts w:ascii="Times New Roman" w:hAnsi="Times New Roman" w:cs="Times New Roman"/>
          <w:sz w:val="28"/>
        </w:rPr>
        <w:t>один из классических подходов к обучению с подкреплением (</w:t>
      </w:r>
      <w:r>
        <w:rPr>
          <w:rFonts w:ascii="Times New Roman" w:hAnsi="Times New Roman" w:cs="Times New Roman"/>
          <w:sz w:val="28"/>
          <w:lang w:val="en-US"/>
        </w:rPr>
        <w:t>Reinforcement</w:t>
      </w:r>
      <w:r w:rsidRPr="000165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0165D3">
        <w:rPr>
          <w:rFonts w:ascii="Times New Roman" w:hAnsi="Times New Roman" w:cs="Times New Roman"/>
          <w:sz w:val="28"/>
        </w:rPr>
        <w:t xml:space="preserve">), применяемый при </w:t>
      </w:r>
      <w:proofErr w:type="spellStart"/>
      <w:r w:rsidRPr="000165D3">
        <w:rPr>
          <w:rFonts w:ascii="Times New Roman" w:hAnsi="Times New Roman" w:cs="Times New Roman"/>
          <w:sz w:val="28"/>
        </w:rPr>
        <w:t>агентном</w:t>
      </w:r>
      <w:proofErr w:type="spellEnd"/>
      <w:r w:rsidRPr="000165D3">
        <w:rPr>
          <w:rFonts w:ascii="Times New Roman" w:hAnsi="Times New Roman" w:cs="Times New Roman"/>
          <w:sz w:val="28"/>
        </w:rPr>
        <w:t xml:space="preserve"> подходе. </w:t>
      </w:r>
    </w:p>
    <w:p w:rsidR="00BD3502" w:rsidRPr="000165D3" w:rsidRDefault="000165D3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>На основе получаемого от среды вознаграждения</w:t>
      </w:r>
      <w:r w:rsidR="00097594">
        <w:rPr>
          <w:rFonts w:ascii="Times New Roman" w:hAnsi="Times New Roman" w:cs="Times New Roman"/>
          <w:sz w:val="28"/>
        </w:rPr>
        <w:t xml:space="preserve"> и</w:t>
      </w:r>
      <w:r w:rsidRPr="000165D3">
        <w:rPr>
          <w:rFonts w:ascii="Times New Roman" w:hAnsi="Times New Roman" w:cs="Times New Roman"/>
          <w:sz w:val="28"/>
        </w:rPr>
        <w:t xml:space="preserve"> функцию</w:t>
      </w:r>
      <w:r w:rsidR="00097594">
        <w:rPr>
          <w:rFonts w:ascii="Times New Roman" w:hAnsi="Times New Roman" w:cs="Times New Roman"/>
          <w:sz w:val="28"/>
        </w:rPr>
        <w:t xml:space="preserve"> расчёта</w:t>
      </w:r>
      <w:r w:rsidRPr="000165D3">
        <w:rPr>
          <w:rFonts w:ascii="Times New Roman" w:hAnsi="Times New Roman" w:cs="Times New Roman"/>
          <w:sz w:val="28"/>
        </w:rPr>
        <w:t xml:space="preserve"> полезности Q</w:t>
      </w:r>
      <w:r w:rsidR="00097594">
        <w:rPr>
          <w:rFonts w:ascii="Times New Roman" w:hAnsi="Times New Roman" w:cs="Times New Roman"/>
          <w:sz w:val="28"/>
        </w:rPr>
        <w:t xml:space="preserve"> формируется таблица, из которой по текущему состоянию модуля можно выбрать наиболее выгодное действие с точки зрения функции полезности. По мере обучения добавляются новые состояния и корректируются значения в таблице, что</w:t>
      </w:r>
      <w:r w:rsidRPr="000165D3">
        <w:rPr>
          <w:rFonts w:ascii="Times New Roman" w:hAnsi="Times New Roman" w:cs="Times New Roman"/>
          <w:sz w:val="28"/>
        </w:rPr>
        <w:t xml:space="preserve"> впоследствии дает возможность уже не случайно выбирать стратегию поведения, а учитывать опыт предыдущего взаимодействия </w:t>
      </w:r>
      <w:r w:rsidR="00097594">
        <w:rPr>
          <w:rFonts w:ascii="Times New Roman" w:hAnsi="Times New Roman" w:cs="Times New Roman"/>
          <w:sz w:val="28"/>
        </w:rPr>
        <w:t xml:space="preserve">модуля </w:t>
      </w:r>
      <w:r w:rsidRPr="000165D3">
        <w:rPr>
          <w:rFonts w:ascii="Times New Roman" w:hAnsi="Times New Roman" w:cs="Times New Roman"/>
          <w:sz w:val="28"/>
        </w:rPr>
        <w:t>со средой.</w:t>
      </w:r>
    </w:p>
    <w:p w:rsidR="003B0A67" w:rsidRPr="003B0A67" w:rsidRDefault="003B0A67" w:rsidP="003B0A67">
      <w:pPr>
        <w:pStyle w:val="2"/>
        <w:numPr>
          <w:ilvl w:val="1"/>
          <w:numId w:val="6"/>
        </w:numPr>
        <w:spacing w:after="240"/>
      </w:pPr>
      <w:bookmarkStart w:id="10" w:name="_Toc73115564"/>
      <w:r>
        <w:t>Нейросетевая модель обучения</w:t>
      </w:r>
      <w:bookmarkEnd w:id="10"/>
    </w:p>
    <w:p w:rsidR="003B0A67" w:rsidRDefault="00097594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7594">
        <w:rPr>
          <w:rFonts w:ascii="Times New Roman" w:hAnsi="Times New Roman" w:cs="Times New Roman"/>
          <w:sz w:val="28"/>
        </w:rPr>
        <w:t xml:space="preserve">Данная модель обучения состоит из двух </w:t>
      </w:r>
      <w:r>
        <w:rPr>
          <w:rFonts w:ascii="Times New Roman" w:hAnsi="Times New Roman" w:cs="Times New Roman"/>
          <w:sz w:val="28"/>
        </w:rPr>
        <w:t>подсетей: «Актера» и «К</w:t>
      </w:r>
      <w:r w:rsidRPr="00097594">
        <w:rPr>
          <w:rFonts w:ascii="Times New Roman" w:hAnsi="Times New Roman" w:cs="Times New Roman"/>
          <w:sz w:val="28"/>
        </w:rPr>
        <w:t xml:space="preserve">ритика». Модель </w:t>
      </w:r>
      <w:r>
        <w:rPr>
          <w:rFonts w:ascii="Times New Roman" w:hAnsi="Times New Roman" w:cs="Times New Roman"/>
          <w:sz w:val="28"/>
        </w:rPr>
        <w:t>«Актер»</w:t>
      </w:r>
      <w:r w:rsidRPr="00097594">
        <w:rPr>
          <w:rFonts w:ascii="Times New Roman" w:hAnsi="Times New Roman" w:cs="Times New Roman"/>
          <w:sz w:val="28"/>
        </w:rPr>
        <w:t xml:space="preserve"> выполняет задачу изучения того, ка</w:t>
      </w:r>
      <w:r>
        <w:rPr>
          <w:rFonts w:ascii="Times New Roman" w:hAnsi="Times New Roman" w:cs="Times New Roman"/>
          <w:sz w:val="28"/>
        </w:rPr>
        <w:t>кие действия следует совершить</w:t>
      </w:r>
      <w:r w:rsidRPr="00097594">
        <w:rPr>
          <w:rFonts w:ascii="Times New Roman" w:hAnsi="Times New Roman" w:cs="Times New Roman"/>
          <w:sz w:val="28"/>
        </w:rPr>
        <w:t xml:space="preserve"> в конкретном наблюдаемом состоянии окружающей среды. </w:t>
      </w:r>
      <w:r>
        <w:rPr>
          <w:rFonts w:ascii="Times New Roman" w:hAnsi="Times New Roman" w:cs="Times New Roman"/>
          <w:sz w:val="28"/>
        </w:rPr>
        <w:t xml:space="preserve">После завершения этих действий и получения очков награды, решения </w:t>
      </w:r>
      <w:r>
        <w:rPr>
          <w:rFonts w:ascii="Times New Roman" w:hAnsi="Times New Roman" w:cs="Times New Roman"/>
          <w:sz w:val="28"/>
        </w:rPr>
        <w:lastRenderedPageBreak/>
        <w:t xml:space="preserve">«Актера» оцениваются </w:t>
      </w:r>
      <w:r w:rsidR="006B7AC1">
        <w:rPr>
          <w:rFonts w:ascii="Times New Roman" w:hAnsi="Times New Roman" w:cs="Times New Roman"/>
          <w:sz w:val="28"/>
        </w:rPr>
        <w:t>«Критиком». Таким образом, данные подсети дополняют друг друга, основываясь на вердиктах</w:t>
      </w:r>
      <w:r w:rsidRPr="00097594">
        <w:rPr>
          <w:rFonts w:ascii="Times New Roman" w:hAnsi="Times New Roman" w:cs="Times New Roman"/>
          <w:sz w:val="28"/>
        </w:rPr>
        <w:t>.</w:t>
      </w:r>
    </w:p>
    <w:p w:rsidR="006B7AC1" w:rsidRDefault="006B7AC1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такого подхода взята из статьи об обучении агента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6B7A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B7AC1">
        <w:rPr>
          <w:rFonts w:ascii="Times New Roman" w:hAnsi="Times New Roman" w:cs="Times New Roman"/>
          <w:sz w:val="28"/>
        </w:rPr>
        <w:t>2 [</w:t>
      </w:r>
      <w:hyperlink w:anchor="_Ссылки_на_источники" w:history="1">
        <w:r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2</w:t>
        </w:r>
      </w:hyperlink>
      <w:r w:rsidRPr="006B7AC1">
        <w:rPr>
          <w:rFonts w:ascii="Times New Roman" w:hAnsi="Times New Roman" w:cs="Times New Roman"/>
          <w:sz w:val="28"/>
        </w:rPr>
        <w:t>].</w:t>
      </w:r>
    </w:p>
    <w:p w:rsidR="004F43DD" w:rsidRDefault="004F43DD" w:rsidP="004F43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17E474" wp14:editId="4DA4056A">
            <wp:extent cx="5852160" cy="2639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02" w:rsidRPr="006B7AC1" w:rsidRDefault="00357B89" w:rsidP="005926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</w:t>
      </w:r>
      <w:r w:rsidR="004F43DD">
        <w:rPr>
          <w:rFonts w:ascii="Times New Roman" w:hAnsi="Times New Roman" w:cs="Times New Roman"/>
          <w:sz w:val="28"/>
        </w:rPr>
        <w:t>. Структура модели «Актёр – Критик»</w:t>
      </w:r>
    </w:p>
    <w:p w:rsidR="003B0A67" w:rsidRDefault="003B0A67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Pr="000165D3" w:rsidRDefault="006B7AC1">
      <w:pPr>
        <w:spacing w:line="259" w:lineRule="auto"/>
        <w:rPr>
          <w:rFonts w:ascii="Times New Roman" w:hAnsi="Times New Roman" w:cs="Times New Roman"/>
          <w:sz w:val="24"/>
        </w:rPr>
      </w:pPr>
      <w:bookmarkStart w:id="11" w:name="_GoBack"/>
      <w:bookmarkEnd w:id="11"/>
    </w:p>
    <w:p w:rsidR="00BD3502" w:rsidRPr="0002198D" w:rsidRDefault="0002198D" w:rsidP="0002198D">
      <w:pPr>
        <w:pStyle w:val="1"/>
        <w:numPr>
          <w:ilvl w:val="0"/>
          <w:numId w:val="6"/>
        </w:numPr>
      </w:pPr>
      <w:bookmarkStart w:id="12" w:name="_Toc73115565"/>
      <w:r>
        <w:lastRenderedPageBreak/>
        <w:t>Процесс обучения агента</w:t>
      </w:r>
      <w:bookmarkEnd w:id="12"/>
    </w:p>
    <w:p w:rsidR="00BD3502" w:rsidRDefault="0002198D" w:rsidP="0002198D">
      <w:pPr>
        <w:pStyle w:val="2"/>
        <w:numPr>
          <w:ilvl w:val="1"/>
          <w:numId w:val="6"/>
        </w:numPr>
        <w:spacing w:after="240"/>
      </w:pPr>
      <w:bookmarkStart w:id="13" w:name="_Toc73115566"/>
      <w:r>
        <w:t>Системные сообщения</w:t>
      </w:r>
      <w:bookmarkEnd w:id="13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случае успешного запуска агента, откроется окно с рендером среды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357B89">
        <w:rPr>
          <w:rFonts w:ascii="Times New Roman" w:hAnsi="Times New Roman" w:cs="Times New Roman"/>
          <w:sz w:val="28"/>
        </w:rPr>
        <w:t>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При запуске обучения агента из среды разработки справа в окне консоли будет вестись вывод результатов эпизодов: текущий номер эпизода, награда и среднее. При запуске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 или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аналогичный вывод будет осуществлять прямо в этом же консоли. 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C0B701" wp14:editId="4439A11E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</w:t>
      </w:r>
      <w:r>
        <w:rPr>
          <w:rFonts w:ascii="Times New Roman" w:hAnsi="Times New Roman" w:cs="Times New Roman"/>
          <w:sz w:val="28"/>
        </w:rPr>
        <w:t>7</w:t>
      </w:r>
      <w:r w:rsidRPr="00357B89">
        <w:rPr>
          <w:rFonts w:ascii="Times New Roman" w:hAnsi="Times New Roman" w:cs="Times New Roman"/>
          <w:sz w:val="28"/>
        </w:rPr>
        <w:t xml:space="preserve">. Пример вывода в консоль при запуске обучения собственной моделью 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B7EE3D" wp14:editId="0E3B6BB0">
            <wp:extent cx="2553335" cy="1512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8</w:t>
      </w:r>
      <w:r w:rsidRPr="00357B89">
        <w:rPr>
          <w:rFonts w:ascii="Times New Roman" w:hAnsi="Times New Roman" w:cs="Times New Roman"/>
          <w:sz w:val="28"/>
        </w:rPr>
        <w:t>. Пример вывода в консоль при запуске обученного агента</w:t>
      </w:r>
    </w:p>
    <w:p w:rsidR="00357B89" w:rsidRPr="00357B89" w:rsidRDefault="00357B89" w:rsidP="00357B89"/>
    <w:p w:rsidR="00BD3502" w:rsidRDefault="00BD3502" w:rsidP="0002198D">
      <w:pPr>
        <w:pStyle w:val="2"/>
        <w:numPr>
          <w:ilvl w:val="1"/>
          <w:numId w:val="6"/>
        </w:numPr>
        <w:spacing w:after="240"/>
      </w:pPr>
      <w:bookmarkStart w:id="14" w:name="_Toc73115567"/>
      <w:r>
        <w:t>Возможные ошибки во время обучения агента</w:t>
      </w:r>
      <w:bookmarkEnd w:id="14"/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В процессе эксплуатации агента аварийные ситуации, выражающиеся в отсутствии отклика, могут возникать по следующим причинам: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lastRenderedPageBreak/>
        <w:t>Потеря питания ПК</w:t>
      </w:r>
      <w:r w:rsidR="006B7AC1" w:rsidRPr="00A973F3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Принудительное закрытие приложения во время обучения агента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Работа на ПК, характеристики которого не удовлетворяют системным требованиям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 потере питания, необходимо заново запустить ПК и перезапустить среду разработки. В этом случае данные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 xml:space="preserve"> обучения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могут быть утеряны.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В случае работе на ПК, характеристики которого не удовлетворяют системным требованиям, возможно </w:t>
      </w:r>
      <w:r w:rsidR="00A973F3" w:rsidRPr="00A973F3">
        <w:rPr>
          <w:rFonts w:ascii="Times New Roman" w:eastAsia="Times New Roman" w:hAnsi="Times New Roman"/>
          <w:sz w:val="28"/>
          <w:szCs w:val="28"/>
        </w:rPr>
        <w:t>подвисание окна, в котором происходит визуализация среды</w:t>
      </w:r>
      <w:r w:rsidRPr="00A973F3">
        <w:rPr>
          <w:rFonts w:ascii="Times New Roman" w:eastAsia="Times New Roman" w:hAnsi="Times New Roman"/>
          <w:sz w:val="28"/>
          <w:szCs w:val="28"/>
        </w:rPr>
        <w:t>, а также возможен «вылет» из программы, с дальнейшей потерей данных.</w:t>
      </w:r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При желании пользователя досрочно завершить обучение – необходимо перезапустить ядро 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yt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on</w:t>
      </w:r>
      <w:r w:rsidRPr="00A973F3">
        <w:rPr>
          <w:rFonts w:ascii="Times New Roman" w:eastAsia="Times New Roman" w:hAnsi="Times New Roman"/>
          <w:sz w:val="28"/>
          <w:szCs w:val="28"/>
        </w:rPr>
        <w:t>. Для этого необходимо на верхней панели найти вкладку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Consoles</w:t>
      </w:r>
      <w:r w:rsidRPr="00A973F3">
        <w:rPr>
          <w:rFonts w:ascii="Times New Roman" w:eastAsia="Times New Roman" w:hAnsi="Times New Roman"/>
          <w:sz w:val="28"/>
          <w:szCs w:val="28"/>
        </w:rPr>
        <w:t>», открыть ее и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». </w:t>
      </w:r>
    </w:p>
    <w:p w:rsidR="00BD3502" w:rsidRDefault="00BD3502" w:rsidP="00A973F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9A30A3" wp14:editId="2048D7BA">
            <wp:extent cx="4651375" cy="1558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F3" w:rsidRPr="00A973F3" w:rsidRDefault="00357B89" w:rsidP="00A973F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 9</w:t>
      </w:r>
      <w:r w:rsidR="00A973F3">
        <w:rPr>
          <w:rFonts w:ascii="Times New Roman" w:eastAsia="Times New Roman" w:hAnsi="Times New Roman"/>
          <w:sz w:val="28"/>
          <w:szCs w:val="28"/>
        </w:rPr>
        <w:t xml:space="preserve">. Иллюстрация перезагрузки ядра в среде разработки </w:t>
      </w:r>
      <w:proofErr w:type="spellStart"/>
      <w:r w:rsidR="00A973F3">
        <w:rPr>
          <w:rFonts w:ascii="Times New Roman" w:eastAsia="Times New Roman" w:hAnsi="Times New Roman"/>
          <w:sz w:val="28"/>
          <w:szCs w:val="28"/>
          <w:lang w:val="en-US"/>
        </w:rPr>
        <w:t>Spyder</w:t>
      </w:r>
      <w:proofErr w:type="spellEnd"/>
    </w:p>
    <w:p w:rsidR="00BD3502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Далее необходимо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Restart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 (находится под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>). Ядро перезапустится, однако данные обучения будут утеряны.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B89">
        <w:rPr>
          <w:rFonts w:ascii="Times New Roman" w:eastAsia="Times New Roman" w:hAnsi="Times New Roman" w:cs="Times New Roman"/>
          <w:sz w:val="28"/>
          <w:szCs w:val="28"/>
        </w:rPr>
        <w:t xml:space="preserve">Чтобы досрочно завершить работу при запуске через консоль, необходимо нажать 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7B89" w:rsidRPr="00A973F3" w:rsidRDefault="00357B89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D3502" w:rsidRPr="0002198D" w:rsidRDefault="00BD3502" w:rsidP="0002198D">
      <w:pPr>
        <w:pStyle w:val="1"/>
      </w:pPr>
      <w:bookmarkStart w:id="15" w:name="_Toc73115568"/>
      <w:r w:rsidRPr="0002198D">
        <w:lastRenderedPageBreak/>
        <w:t>Заключение</w:t>
      </w:r>
      <w:bookmarkEnd w:id="15"/>
    </w:p>
    <w:p w:rsidR="0002198D" w:rsidRPr="0002198D" w:rsidRDefault="00E73D1F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98D">
        <w:rPr>
          <w:rFonts w:ascii="Times New Roman" w:hAnsi="Times New Roman" w:cs="Times New Roman"/>
          <w:sz w:val="28"/>
        </w:rPr>
        <w:t xml:space="preserve">Была поставлена задача обучения агента в среде </w:t>
      </w:r>
      <w:proofErr w:type="spellStart"/>
      <w:r w:rsidRPr="0002198D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02198D">
        <w:rPr>
          <w:rFonts w:ascii="Times New Roman" w:hAnsi="Times New Roman" w:cs="Times New Roman"/>
          <w:sz w:val="28"/>
        </w:rPr>
        <w:t>-</w:t>
      </w:r>
      <w:r w:rsidRPr="0002198D">
        <w:rPr>
          <w:rFonts w:ascii="Times New Roman" w:hAnsi="Times New Roman" w:cs="Times New Roman"/>
          <w:sz w:val="28"/>
          <w:lang w:val="en-US"/>
        </w:rPr>
        <w:t>v</w:t>
      </w:r>
      <w:r w:rsidRPr="0002198D">
        <w:rPr>
          <w:rFonts w:ascii="Times New Roman" w:hAnsi="Times New Roman" w:cs="Times New Roman"/>
          <w:sz w:val="28"/>
        </w:rPr>
        <w:t>2 при помощи нескольких моделей обучения</w:t>
      </w:r>
      <w:r w:rsidR="0002198D" w:rsidRPr="0002198D">
        <w:rPr>
          <w:rFonts w:ascii="Times New Roman" w:hAnsi="Times New Roman" w:cs="Times New Roman"/>
          <w:sz w:val="28"/>
        </w:rPr>
        <w:t xml:space="preserve"> с целью выполнения его задачи.</w:t>
      </w:r>
      <w:r w:rsidR="00470C2B">
        <w:rPr>
          <w:rFonts w:ascii="Times New Roman" w:hAnsi="Times New Roman" w:cs="Times New Roman"/>
          <w:sz w:val="28"/>
        </w:rPr>
        <w:t xml:space="preserve"> </w:t>
      </w:r>
      <w:r w:rsidR="00470C2B" w:rsidRPr="0002198D">
        <w:rPr>
          <w:rFonts w:ascii="Times New Roman" w:hAnsi="Times New Roman" w:cs="Times New Roman"/>
          <w:sz w:val="28"/>
        </w:rPr>
        <w:t>Агент получил возможность обучаться при помощи одной из выбранных моделей.</w:t>
      </w:r>
    </w:p>
    <w:p w:rsidR="0002198D" w:rsidRDefault="00E73D1F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98D">
        <w:rPr>
          <w:rFonts w:ascii="Times New Roman" w:hAnsi="Times New Roman" w:cs="Times New Roman"/>
          <w:sz w:val="28"/>
        </w:rPr>
        <w:t>В ходе работы</w:t>
      </w:r>
      <w:r w:rsidR="0002198D">
        <w:rPr>
          <w:rFonts w:ascii="Times New Roman" w:hAnsi="Times New Roman" w:cs="Times New Roman"/>
          <w:sz w:val="28"/>
        </w:rPr>
        <w:t xml:space="preserve"> было установлены следующие факты:</w:t>
      </w:r>
    </w:p>
    <w:p w:rsidR="0002198D" w:rsidRDefault="0002198D" w:rsidP="0002198D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Собственные модели обучения оказались недостаточно эффективны по ряду </w:t>
      </w:r>
      <w:r w:rsidR="00576DC5">
        <w:rPr>
          <w:rFonts w:ascii="Times New Roman" w:hAnsi="Times New Roman" w:cs="Times New Roman"/>
          <w:sz w:val="28"/>
        </w:rPr>
        <w:t xml:space="preserve">признаков: по памяти в работе </w:t>
      </w:r>
      <w:r w:rsidR="00576DC5">
        <w:rPr>
          <w:rFonts w:ascii="Times New Roman" w:hAnsi="Times New Roman" w:cs="Times New Roman"/>
          <w:sz w:val="28"/>
          <w:lang w:val="en-US"/>
        </w:rPr>
        <w:t>RDF</w:t>
      </w:r>
      <w:r w:rsidR="00576DC5">
        <w:rPr>
          <w:rFonts w:ascii="Times New Roman" w:hAnsi="Times New Roman" w:cs="Times New Roman"/>
          <w:sz w:val="28"/>
        </w:rPr>
        <w:t>, по времени</w:t>
      </w:r>
      <w:r w:rsidR="00576DC5" w:rsidRPr="00576DC5">
        <w:rPr>
          <w:rFonts w:ascii="Times New Roman" w:hAnsi="Times New Roman" w:cs="Times New Roman"/>
          <w:sz w:val="28"/>
        </w:rPr>
        <w:t xml:space="preserve"> </w:t>
      </w:r>
      <w:r w:rsidR="00576DC5">
        <w:rPr>
          <w:rFonts w:ascii="Times New Roman" w:hAnsi="Times New Roman" w:cs="Times New Roman"/>
          <w:sz w:val="28"/>
        </w:rPr>
        <w:t>поиска по таблице, а также по невозможности эффективной оценки действий такими методами.</w:t>
      </w:r>
    </w:p>
    <w:p w:rsidR="00576DC5" w:rsidRDefault="00576DC5" w:rsidP="00576DC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обучения оказалась так же малоэффективной. По поведению агента можно сделать вывод, что он обучается, но средний показатель награды в процессе обучения не возрастает. Скорее </w:t>
      </w:r>
      <w:proofErr w:type="gramStart"/>
      <w:r>
        <w:rPr>
          <w:rFonts w:ascii="Times New Roman" w:hAnsi="Times New Roman" w:cs="Times New Roman"/>
          <w:sz w:val="28"/>
        </w:rPr>
        <w:t>всего</w:t>
      </w:r>
      <w:proofErr w:type="gramEnd"/>
      <w:r>
        <w:rPr>
          <w:rFonts w:ascii="Times New Roman" w:hAnsi="Times New Roman" w:cs="Times New Roman"/>
          <w:sz w:val="28"/>
        </w:rPr>
        <w:t xml:space="preserve"> это связано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тем, что классический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не подходит для нашего агента, так как у него много параметров.</w:t>
      </w:r>
    </w:p>
    <w:p w:rsidR="004F649B" w:rsidRPr="009555AF" w:rsidRDefault="00576DC5" w:rsidP="009555A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Нейросетевой подход к обучению оказался эффективным, и в ходе обучения была заметна тенденция увеличения среднего значения награды. Однако </w:t>
      </w:r>
      <w:r w:rsidR="00742326">
        <w:rPr>
          <w:rFonts w:ascii="Times New Roman" w:hAnsi="Times New Roman" w:cs="Times New Roman"/>
          <w:sz w:val="28"/>
        </w:rPr>
        <w:t>нейросетевой</w:t>
      </w:r>
      <w:r>
        <w:rPr>
          <w:rFonts w:ascii="Times New Roman" w:hAnsi="Times New Roman" w:cs="Times New Roman"/>
          <w:sz w:val="28"/>
        </w:rPr>
        <w:t xml:space="preserve"> подход потребовал очень долгого времени работы. </w:t>
      </w:r>
    </w:p>
    <w:p w:rsidR="009555AF" w:rsidRDefault="009555AF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BD3502" w:rsidRPr="004F649B" w:rsidRDefault="00470C2B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По итогу обучения получены веса нейросети, которые </w:t>
      </w:r>
      <w:r w:rsidR="00742326">
        <w:rPr>
          <w:rFonts w:ascii="Times New Roman" w:hAnsi="Times New Roman" w:cs="Times New Roman"/>
          <w:sz w:val="28"/>
        </w:rPr>
        <w:t>были использованы</w:t>
      </w:r>
      <w:r w:rsidRPr="004F649B">
        <w:rPr>
          <w:rFonts w:ascii="Times New Roman" w:hAnsi="Times New Roman" w:cs="Times New Roman"/>
          <w:sz w:val="28"/>
        </w:rPr>
        <w:t xml:space="preserve"> для демонстрации хорошей работы </w:t>
      </w:r>
      <w:r w:rsidR="004F649B">
        <w:rPr>
          <w:rFonts w:ascii="Times New Roman" w:hAnsi="Times New Roman" w:cs="Times New Roman"/>
          <w:sz w:val="28"/>
        </w:rPr>
        <w:t>агента</w:t>
      </w:r>
      <w:r w:rsidR="00742326">
        <w:rPr>
          <w:rFonts w:ascii="Times New Roman" w:hAnsi="Times New Roman" w:cs="Times New Roman"/>
          <w:sz w:val="28"/>
        </w:rPr>
        <w:t xml:space="preserve"> через созданное приложение</w:t>
      </w:r>
      <w:r w:rsidR="00E73D1F" w:rsidRPr="004F649B">
        <w:rPr>
          <w:rFonts w:ascii="Times New Roman" w:hAnsi="Times New Roman" w:cs="Times New Roman"/>
          <w:sz w:val="28"/>
        </w:rPr>
        <w:t>.</w:t>
      </w:r>
    </w:p>
    <w:p w:rsidR="004F649B" w:rsidRDefault="004F649B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F649B" w:rsidRDefault="004F649B" w:rsidP="004F649B">
      <w:pPr>
        <w:pStyle w:val="1"/>
      </w:pPr>
      <w:bookmarkStart w:id="16" w:name="_Ссылки_на_источники"/>
      <w:bookmarkStart w:id="17" w:name="_Toc73115569"/>
      <w:bookmarkEnd w:id="16"/>
      <w:r>
        <w:t>Ссылки на источники</w:t>
      </w:r>
      <w:bookmarkEnd w:id="17"/>
    </w:p>
    <w:p w:rsidR="004F649B" w:rsidRPr="004F649B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Код среды </w:t>
      </w:r>
      <w:proofErr w:type="spellStart"/>
      <w:r w:rsidRPr="004F649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4F649B">
        <w:rPr>
          <w:rFonts w:ascii="Times New Roman" w:hAnsi="Times New Roman" w:cs="Times New Roman"/>
          <w:sz w:val="28"/>
        </w:rPr>
        <w:t>-</w:t>
      </w:r>
      <w:r w:rsidRPr="004F649B">
        <w:rPr>
          <w:rFonts w:ascii="Times New Roman" w:hAnsi="Times New Roman" w:cs="Times New Roman"/>
          <w:sz w:val="28"/>
          <w:lang w:val="en-US"/>
        </w:rPr>
        <w:t>v</w:t>
      </w:r>
      <w:r w:rsidRPr="004F649B">
        <w:rPr>
          <w:rFonts w:ascii="Times New Roman" w:hAnsi="Times New Roman" w:cs="Times New Roman"/>
          <w:sz w:val="28"/>
        </w:rPr>
        <w:t xml:space="preserve">2 на </w:t>
      </w:r>
      <w:r w:rsidRPr="004F649B">
        <w:rPr>
          <w:rFonts w:ascii="Times New Roman" w:hAnsi="Times New Roman" w:cs="Times New Roman"/>
          <w:sz w:val="28"/>
          <w:lang w:val="en-US"/>
        </w:rPr>
        <w:t>GitHub</w:t>
      </w:r>
      <w:r w:rsidRPr="004F649B">
        <w:rPr>
          <w:rFonts w:ascii="Times New Roman" w:hAnsi="Times New Roman" w:cs="Times New Roman"/>
          <w:sz w:val="28"/>
        </w:rPr>
        <w:t xml:space="preserve">: </w:t>
      </w:r>
      <w:hyperlink r:id="rId18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https://github.com/openai/gym/blob/master/gym/envs/box2d/lunar_lander.py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p w:rsidR="004F649B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агента на основе нейросети «Актер - Критик»: </w:t>
      </w:r>
      <w:hyperlink r:id="rId19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https://pylessons.com/LunarLander-v2-PPO/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p w:rsidR="00742326" w:rsidRDefault="009555AF" w:rsidP="009555A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9555AF">
        <w:rPr>
          <w:rFonts w:ascii="Times New Roman" w:hAnsi="Times New Roman" w:cs="Times New Roman"/>
          <w:sz w:val="28"/>
        </w:rPr>
        <w:t xml:space="preserve">Репозиторий </w:t>
      </w:r>
      <w:r>
        <w:rPr>
          <w:rFonts w:ascii="Times New Roman" w:hAnsi="Times New Roman" w:cs="Times New Roman"/>
          <w:sz w:val="28"/>
        </w:rPr>
        <w:t xml:space="preserve">проекта: </w:t>
      </w:r>
      <w:hyperlink r:id="rId20" w:history="1">
        <w:r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https://github.com/erofale/SeminarProject</w:t>
        </w:r>
      </w:hyperlink>
    </w:p>
    <w:p w:rsidR="00592602" w:rsidRPr="00592602" w:rsidRDefault="00592602" w:rsidP="009555A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Архив с приложением:</w:t>
      </w:r>
      <w:r w:rsidRPr="00592602">
        <w:rPr>
          <w:rFonts w:ascii="Times New Roman" w:hAnsi="Times New Roman" w:cs="Times New Roman"/>
          <w:sz w:val="28"/>
        </w:rPr>
        <w:t xml:space="preserve"> </w:t>
      </w:r>
      <w:hyperlink r:id="rId21" w:history="1">
        <w:r w:rsidRPr="00592602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https://disk.yandex.ru/d/i4AgqtpjBTCq_g</w:t>
        </w:r>
      </w:hyperlink>
    </w:p>
    <w:sectPr w:rsidR="00592602" w:rsidRPr="00592602" w:rsidSect="00AE2A9A">
      <w:footerReference w:type="default" r:id="rId22"/>
      <w:pgSz w:w="11906" w:h="16838"/>
      <w:pgMar w:top="1015" w:right="907" w:bottom="420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86B" w:rsidRDefault="00AA586B" w:rsidP="00AE2A9A">
      <w:pPr>
        <w:spacing w:after="0" w:line="240" w:lineRule="auto"/>
      </w:pPr>
      <w:r>
        <w:separator/>
      </w:r>
    </w:p>
  </w:endnote>
  <w:endnote w:type="continuationSeparator" w:id="0">
    <w:p w:rsidR="00AA586B" w:rsidRDefault="00AA586B" w:rsidP="00AE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183162"/>
      <w:docPartObj>
        <w:docPartGallery w:val="Page Numbers (Bottom of Page)"/>
        <w:docPartUnique/>
      </w:docPartObj>
    </w:sdtPr>
    <w:sdtEndPr/>
    <w:sdtContent>
      <w:p w:rsidR="00AE2A9A" w:rsidRDefault="00AE2A9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B89">
          <w:rPr>
            <w:noProof/>
          </w:rPr>
          <w:t>12</w:t>
        </w:r>
        <w:r>
          <w:fldChar w:fldCharType="end"/>
        </w:r>
      </w:p>
    </w:sdtContent>
  </w:sdt>
  <w:p w:rsidR="00AE2A9A" w:rsidRDefault="00AE2A9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86B" w:rsidRDefault="00AA586B" w:rsidP="00AE2A9A">
      <w:pPr>
        <w:spacing w:after="0" w:line="240" w:lineRule="auto"/>
      </w:pPr>
      <w:r>
        <w:separator/>
      </w:r>
    </w:p>
  </w:footnote>
  <w:footnote w:type="continuationSeparator" w:id="0">
    <w:p w:rsidR="00AA586B" w:rsidRDefault="00AA586B" w:rsidP="00AE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9A6"/>
    <w:multiLevelType w:val="hybridMultilevel"/>
    <w:tmpl w:val="DFD2F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26944"/>
    <w:multiLevelType w:val="hybridMultilevel"/>
    <w:tmpl w:val="605E5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04452"/>
    <w:multiLevelType w:val="multilevel"/>
    <w:tmpl w:val="719AC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2D1241E5"/>
    <w:multiLevelType w:val="hybridMultilevel"/>
    <w:tmpl w:val="262CD346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01106E"/>
    <w:multiLevelType w:val="hybridMultilevel"/>
    <w:tmpl w:val="1728B6B2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145B0"/>
    <w:multiLevelType w:val="multilevel"/>
    <w:tmpl w:val="5E20868E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D522217"/>
    <w:multiLevelType w:val="hybridMultilevel"/>
    <w:tmpl w:val="8C2E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A1D46"/>
    <w:multiLevelType w:val="multilevel"/>
    <w:tmpl w:val="0B80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B"/>
    <w:rsid w:val="000165D3"/>
    <w:rsid w:val="0002198D"/>
    <w:rsid w:val="00097594"/>
    <w:rsid w:val="00126619"/>
    <w:rsid w:val="00137AAB"/>
    <w:rsid w:val="0030617F"/>
    <w:rsid w:val="00357B89"/>
    <w:rsid w:val="00397C3B"/>
    <w:rsid w:val="003B0A67"/>
    <w:rsid w:val="003D4E98"/>
    <w:rsid w:val="00470C2B"/>
    <w:rsid w:val="004F43DD"/>
    <w:rsid w:val="004F649B"/>
    <w:rsid w:val="00562029"/>
    <w:rsid w:val="00576DC5"/>
    <w:rsid w:val="00592602"/>
    <w:rsid w:val="005B282A"/>
    <w:rsid w:val="005E12AD"/>
    <w:rsid w:val="006B2861"/>
    <w:rsid w:val="006B7AC1"/>
    <w:rsid w:val="006D6ECD"/>
    <w:rsid w:val="00742326"/>
    <w:rsid w:val="009555AF"/>
    <w:rsid w:val="009D3358"/>
    <w:rsid w:val="00A973F3"/>
    <w:rsid w:val="00AA586B"/>
    <w:rsid w:val="00AE2A9A"/>
    <w:rsid w:val="00B1642D"/>
    <w:rsid w:val="00BD3502"/>
    <w:rsid w:val="00C17C1B"/>
    <w:rsid w:val="00C8378B"/>
    <w:rsid w:val="00CA3F4A"/>
    <w:rsid w:val="00CB1549"/>
    <w:rsid w:val="00D9771A"/>
    <w:rsid w:val="00DC06B6"/>
    <w:rsid w:val="00E57A55"/>
    <w:rsid w:val="00E73D1F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57B89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57B89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openai/gym/blob/master/gym/envs/box2d/lunar_lander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sk.yandex.ru/d/i4AgqtpjBTCq_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erofale/SeminarProje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ylessons.com/LunarLander-v2-PP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12F9-2511-4747-BBA4-FB717EBD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12</cp:revision>
  <dcterms:created xsi:type="dcterms:W3CDTF">2021-05-24T15:26:00Z</dcterms:created>
  <dcterms:modified xsi:type="dcterms:W3CDTF">2021-05-28T14:33:00Z</dcterms:modified>
</cp:coreProperties>
</file>