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5886" w14:textId="35574016" w:rsidR="002E50C2" w:rsidRDefault="002E50C2">
      <w:r w:rsidRPr="002E50C2">
        <w:t>Victor starts his fifth year with Red Hat this April as our GCG business lead. You may have connections with Victor in daily work, but do you know about his career journey? Join in the session to learn about Victor’s interesting and inspiring stories.</w:t>
      </w:r>
    </w:p>
    <w:sectPr w:rsidR="002E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C2"/>
    <w:rsid w:val="002E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1602"/>
  <w15:chartTrackingRefBased/>
  <w15:docId w15:val="{C1DB1C78-F1B9-43DA-B321-F96F4E4B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Lam</dc:creator>
  <cp:keywords/>
  <dc:description/>
  <cp:lastModifiedBy>Tim Lam</cp:lastModifiedBy>
  <cp:revision>1</cp:revision>
  <dcterms:created xsi:type="dcterms:W3CDTF">2023-11-05T02:45:00Z</dcterms:created>
  <dcterms:modified xsi:type="dcterms:W3CDTF">2023-11-05T02:45:00Z</dcterms:modified>
</cp:coreProperties>
</file>