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D96C" w14:textId="77777777" w:rsidR="00FC7BDD" w:rsidRPr="00FC7BDD" w:rsidRDefault="00FC7BDD" w:rsidP="00FC7BDD">
      <w:pPr>
        <w:spacing w:after="60" w:line="240" w:lineRule="auto"/>
        <w:jc w:val="center"/>
        <w:rPr>
          <w:rFonts w:ascii="Arial" w:eastAsia="Times New Roman" w:hAnsi="Arial" w:cs="Arial"/>
          <w:color w:val="215E99" w:themeColor="text2" w:themeTint="BF"/>
          <w:kern w:val="0"/>
          <w14:ligatures w14:val="none"/>
        </w:rPr>
      </w:pPr>
      <w:r w:rsidRPr="00FC7BDD">
        <w:rPr>
          <w:rFonts w:ascii="Arial" w:eastAsia="Times New Roman" w:hAnsi="Arial" w:cs="Arial"/>
          <w:color w:val="215E99" w:themeColor="text2" w:themeTint="BF"/>
          <w:kern w:val="0"/>
          <w:sz w:val="52"/>
          <w:szCs w:val="52"/>
          <w14:ligatures w14:val="none"/>
        </w:rPr>
        <w:t>Pharmaceutical Drug Sales Forecasting</w:t>
      </w:r>
    </w:p>
    <w:p w14:paraId="29A0280F" w14:textId="7F02F2CD" w:rsidR="00FC7BDD" w:rsidRPr="00FC7BDD" w:rsidRDefault="00FC7BDD" w:rsidP="003B50CD">
      <w:pPr>
        <w:spacing w:line="240" w:lineRule="auto"/>
        <w:jc w:val="center"/>
        <w:rPr>
          <w:rFonts w:ascii="Arial" w:eastAsia="Times New Roman" w:hAnsi="Arial" w:cs="Arial"/>
          <w:kern w:val="0"/>
          <w14:ligatures w14:val="none"/>
        </w:rPr>
      </w:pPr>
      <w:r w:rsidRPr="00FC7BDD">
        <w:rPr>
          <w:rFonts w:ascii="Arial" w:eastAsia="Times New Roman" w:hAnsi="Arial" w:cs="Arial"/>
          <w:color w:val="666666"/>
          <w:kern w:val="0"/>
          <w:sz w:val="30"/>
          <w:szCs w:val="30"/>
          <w14:ligatures w14:val="none"/>
        </w:rPr>
        <w:t>STAT 443 - Time Series &amp; Forecasting - Project Proposal</w:t>
      </w:r>
    </w:p>
    <w:tbl>
      <w:tblPr>
        <w:tblStyle w:val="ListTable3-Accent1"/>
        <w:tblW w:w="8988" w:type="dxa"/>
        <w:jc w:val="center"/>
        <w:tblLook w:val="04A0" w:firstRow="1" w:lastRow="0" w:firstColumn="1" w:lastColumn="0" w:noHBand="0" w:noVBand="1"/>
      </w:tblPr>
      <w:tblGrid>
        <w:gridCol w:w="704"/>
        <w:gridCol w:w="4079"/>
        <w:gridCol w:w="4205"/>
      </w:tblGrid>
      <w:tr w:rsidR="00695DDC" w:rsidRPr="00563DF9" w14:paraId="554B57E9" w14:textId="77777777" w:rsidTr="00C0664A">
        <w:trPr>
          <w:cnfStyle w:val="100000000000" w:firstRow="1" w:lastRow="0" w:firstColumn="0" w:lastColumn="0" w:oddVBand="0" w:evenVBand="0" w:oddHBand="0" w:evenHBand="0" w:firstRowFirstColumn="0" w:firstRowLastColumn="0" w:lastRowFirstColumn="0" w:lastRowLastColumn="0"/>
          <w:trHeight w:val="171"/>
          <w:jc w:val="center"/>
        </w:trPr>
        <w:tc>
          <w:tcPr>
            <w:cnfStyle w:val="001000000100" w:firstRow="0" w:lastRow="0" w:firstColumn="1" w:lastColumn="0" w:oddVBand="0" w:evenVBand="0" w:oddHBand="0" w:evenHBand="0" w:firstRowFirstColumn="1" w:firstRowLastColumn="0" w:lastRowFirstColumn="0" w:lastRowLastColumn="0"/>
            <w:tcW w:w="704" w:type="dxa"/>
            <w:vMerge w:val="restart"/>
            <w:textDirection w:val="btLr"/>
          </w:tcPr>
          <w:p w14:paraId="3EA5DD0B" w14:textId="19A21BDB" w:rsidR="00695DDC" w:rsidRPr="00563DF9" w:rsidRDefault="00695DDC" w:rsidP="00695DDC">
            <w:pPr>
              <w:ind w:left="113" w:right="113"/>
              <w:jc w:val="center"/>
              <w:rPr>
                <w:rFonts w:ascii="Arial" w:eastAsia="Times New Roman" w:hAnsi="Arial" w:cs="Arial"/>
                <w:b w:val="0"/>
                <w:bCs w:val="0"/>
                <w:kern w:val="0"/>
                <w:sz w:val="18"/>
                <w:szCs w:val="18"/>
                <w14:ligatures w14:val="none"/>
              </w:rPr>
            </w:pPr>
            <w:r w:rsidRPr="00563DF9">
              <w:rPr>
                <w:rFonts w:ascii="Arial" w:eastAsia="Times New Roman" w:hAnsi="Arial" w:cs="Arial"/>
                <w:b w:val="0"/>
                <w:bCs w:val="0"/>
                <w:kern w:val="0"/>
                <w:sz w:val="18"/>
                <w:szCs w:val="18"/>
                <w14:ligatures w14:val="none"/>
              </w:rPr>
              <w:t>GROUP MEMBERS</w:t>
            </w:r>
          </w:p>
        </w:tc>
        <w:tc>
          <w:tcPr>
            <w:tcW w:w="4079" w:type="dxa"/>
            <w:hideMark/>
          </w:tcPr>
          <w:p w14:paraId="002D7DB4" w14:textId="51622EAF" w:rsidR="00695DDC" w:rsidRPr="00563DF9" w:rsidRDefault="00695DDC" w:rsidP="00FC7BD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kern w:val="0"/>
                <w:sz w:val="18"/>
                <w:szCs w:val="18"/>
                <w14:ligatures w14:val="none"/>
              </w:rPr>
              <w:t>Name</w:t>
            </w:r>
          </w:p>
        </w:tc>
        <w:tc>
          <w:tcPr>
            <w:tcW w:w="0" w:type="auto"/>
            <w:hideMark/>
          </w:tcPr>
          <w:p w14:paraId="6C3C02FB" w14:textId="77777777" w:rsidR="00695DDC" w:rsidRPr="00563DF9" w:rsidRDefault="00695DDC" w:rsidP="00FC7BD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kern w:val="0"/>
                <w:sz w:val="18"/>
                <w:szCs w:val="18"/>
                <w14:ligatures w14:val="none"/>
              </w:rPr>
              <w:t>Student Number</w:t>
            </w:r>
          </w:p>
        </w:tc>
      </w:tr>
      <w:tr w:rsidR="00695DDC" w:rsidRPr="00563DF9" w14:paraId="5369E4F6" w14:textId="77777777" w:rsidTr="00C0664A">
        <w:trPr>
          <w:cnfStyle w:val="000000100000" w:firstRow="0" w:lastRow="0" w:firstColumn="0" w:lastColumn="0" w:oddVBand="0" w:evenVBand="0" w:oddHBand="1" w:evenHBand="0" w:firstRowFirstColumn="0" w:firstRowLastColumn="0" w:lastRowFirstColumn="0" w:lastRowLastColumn="0"/>
          <w:trHeight w:val="171"/>
          <w:jc w:val="center"/>
        </w:trPr>
        <w:tc>
          <w:tcPr>
            <w:cnfStyle w:val="001000000000" w:firstRow="0" w:lastRow="0" w:firstColumn="1" w:lastColumn="0" w:oddVBand="0" w:evenVBand="0" w:oddHBand="0" w:evenHBand="0" w:firstRowFirstColumn="0" w:firstRowLastColumn="0" w:lastRowFirstColumn="0" w:lastRowLastColumn="0"/>
            <w:tcW w:w="704" w:type="dxa"/>
            <w:vMerge/>
          </w:tcPr>
          <w:p w14:paraId="1FD95275" w14:textId="77777777" w:rsidR="00695DDC" w:rsidRPr="00563DF9" w:rsidRDefault="00695DDC" w:rsidP="00FC7BDD">
            <w:pPr>
              <w:jc w:val="center"/>
              <w:rPr>
                <w:rFonts w:ascii="Arial" w:eastAsia="Times New Roman" w:hAnsi="Arial" w:cs="Arial"/>
                <w:color w:val="000000"/>
                <w:kern w:val="0"/>
                <w:sz w:val="18"/>
                <w:szCs w:val="18"/>
                <w14:ligatures w14:val="none"/>
              </w:rPr>
            </w:pPr>
          </w:p>
        </w:tc>
        <w:tc>
          <w:tcPr>
            <w:tcW w:w="4079" w:type="dxa"/>
            <w:hideMark/>
          </w:tcPr>
          <w:p w14:paraId="4678701E" w14:textId="7C1DD74B" w:rsidR="00695DDC" w:rsidRPr="00563DF9" w:rsidRDefault="00695DDC" w:rsidP="00FC7BD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Cole Kwok</w:t>
            </w:r>
          </w:p>
        </w:tc>
        <w:tc>
          <w:tcPr>
            <w:tcW w:w="0" w:type="auto"/>
            <w:hideMark/>
          </w:tcPr>
          <w:p w14:paraId="15720D03" w14:textId="77777777" w:rsidR="00695DDC" w:rsidRPr="00563DF9" w:rsidRDefault="00695DDC" w:rsidP="00FC7BD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78533353</w:t>
            </w:r>
          </w:p>
        </w:tc>
      </w:tr>
      <w:tr w:rsidR="00695DDC" w:rsidRPr="00563DF9" w14:paraId="2BE17008" w14:textId="77777777" w:rsidTr="00C0664A">
        <w:trPr>
          <w:trHeight w:val="171"/>
          <w:jc w:val="center"/>
        </w:trPr>
        <w:tc>
          <w:tcPr>
            <w:cnfStyle w:val="001000000000" w:firstRow="0" w:lastRow="0" w:firstColumn="1" w:lastColumn="0" w:oddVBand="0" w:evenVBand="0" w:oddHBand="0" w:evenHBand="0" w:firstRowFirstColumn="0" w:firstRowLastColumn="0" w:lastRowFirstColumn="0" w:lastRowLastColumn="0"/>
            <w:tcW w:w="704" w:type="dxa"/>
            <w:vMerge/>
          </w:tcPr>
          <w:p w14:paraId="1496AECA" w14:textId="77777777" w:rsidR="00695DDC" w:rsidRPr="00563DF9" w:rsidRDefault="00695DDC" w:rsidP="00FC7BDD">
            <w:pPr>
              <w:jc w:val="center"/>
              <w:rPr>
                <w:rFonts w:ascii="Arial" w:eastAsia="Times New Roman" w:hAnsi="Arial" w:cs="Arial"/>
                <w:color w:val="000000"/>
                <w:kern w:val="0"/>
                <w:sz w:val="18"/>
                <w:szCs w:val="18"/>
                <w14:ligatures w14:val="none"/>
              </w:rPr>
            </w:pPr>
          </w:p>
        </w:tc>
        <w:tc>
          <w:tcPr>
            <w:tcW w:w="4079" w:type="dxa"/>
            <w:hideMark/>
          </w:tcPr>
          <w:p w14:paraId="2081860A" w14:textId="6F3D0FDE" w:rsidR="00695DDC" w:rsidRPr="00563DF9" w:rsidRDefault="00695DDC" w:rsidP="00FC7BD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Jae Shin</w:t>
            </w:r>
          </w:p>
        </w:tc>
        <w:tc>
          <w:tcPr>
            <w:tcW w:w="0" w:type="auto"/>
            <w:hideMark/>
          </w:tcPr>
          <w:p w14:paraId="23FFEADA" w14:textId="77777777" w:rsidR="00695DDC" w:rsidRPr="00563DF9" w:rsidRDefault="00695DDC" w:rsidP="00FC7BD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78252913</w:t>
            </w:r>
          </w:p>
        </w:tc>
      </w:tr>
      <w:tr w:rsidR="00695DDC" w:rsidRPr="00563DF9" w14:paraId="26FAB888" w14:textId="77777777" w:rsidTr="00C0664A">
        <w:trPr>
          <w:cnfStyle w:val="000000100000" w:firstRow="0" w:lastRow="0" w:firstColumn="0" w:lastColumn="0" w:oddVBand="0" w:evenVBand="0" w:oddHBand="1" w:evenHBand="0" w:firstRowFirstColumn="0" w:firstRowLastColumn="0" w:lastRowFirstColumn="0" w:lastRowLastColumn="0"/>
          <w:trHeight w:val="171"/>
          <w:jc w:val="center"/>
        </w:trPr>
        <w:tc>
          <w:tcPr>
            <w:cnfStyle w:val="001000000000" w:firstRow="0" w:lastRow="0" w:firstColumn="1" w:lastColumn="0" w:oddVBand="0" w:evenVBand="0" w:oddHBand="0" w:evenHBand="0" w:firstRowFirstColumn="0" w:firstRowLastColumn="0" w:lastRowFirstColumn="0" w:lastRowLastColumn="0"/>
            <w:tcW w:w="704" w:type="dxa"/>
            <w:vMerge/>
          </w:tcPr>
          <w:p w14:paraId="1444CC45" w14:textId="77777777" w:rsidR="00695DDC" w:rsidRPr="00563DF9" w:rsidRDefault="00695DDC" w:rsidP="00FC7BDD">
            <w:pPr>
              <w:jc w:val="center"/>
              <w:rPr>
                <w:rFonts w:ascii="Arial" w:eastAsia="Times New Roman" w:hAnsi="Arial" w:cs="Arial"/>
                <w:color w:val="000000"/>
                <w:kern w:val="0"/>
                <w:sz w:val="18"/>
                <w:szCs w:val="18"/>
                <w14:ligatures w14:val="none"/>
              </w:rPr>
            </w:pPr>
          </w:p>
        </w:tc>
        <w:tc>
          <w:tcPr>
            <w:tcW w:w="4079" w:type="dxa"/>
            <w:hideMark/>
          </w:tcPr>
          <w:p w14:paraId="0293BDA6" w14:textId="73BC2783" w:rsidR="00695DDC" w:rsidRPr="00563DF9" w:rsidRDefault="00695DDC" w:rsidP="00FC7BD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Sohbat Sandhu</w:t>
            </w:r>
          </w:p>
        </w:tc>
        <w:tc>
          <w:tcPr>
            <w:tcW w:w="0" w:type="auto"/>
            <w:hideMark/>
          </w:tcPr>
          <w:p w14:paraId="78DF3B81" w14:textId="77777777" w:rsidR="00695DDC" w:rsidRPr="00563DF9" w:rsidRDefault="00695DDC" w:rsidP="00FC7BD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79661179</w:t>
            </w:r>
          </w:p>
        </w:tc>
      </w:tr>
      <w:tr w:rsidR="00695DDC" w:rsidRPr="00563DF9" w14:paraId="2ACC1524" w14:textId="77777777" w:rsidTr="00C0664A">
        <w:trPr>
          <w:trHeight w:val="171"/>
          <w:jc w:val="center"/>
        </w:trPr>
        <w:tc>
          <w:tcPr>
            <w:cnfStyle w:val="001000000000" w:firstRow="0" w:lastRow="0" w:firstColumn="1" w:lastColumn="0" w:oddVBand="0" w:evenVBand="0" w:oddHBand="0" w:evenHBand="0" w:firstRowFirstColumn="0" w:firstRowLastColumn="0" w:lastRowFirstColumn="0" w:lastRowLastColumn="0"/>
            <w:tcW w:w="704" w:type="dxa"/>
            <w:vMerge/>
          </w:tcPr>
          <w:p w14:paraId="49935207" w14:textId="77777777" w:rsidR="00695DDC" w:rsidRPr="00563DF9" w:rsidRDefault="00695DDC" w:rsidP="00FC7BDD">
            <w:pPr>
              <w:jc w:val="center"/>
              <w:rPr>
                <w:rFonts w:ascii="Arial" w:eastAsia="Times New Roman" w:hAnsi="Arial" w:cs="Arial"/>
                <w:color w:val="000000"/>
                <w:kern w:val="0"/>
                <w:sz w:val="18"/>
                <w:szCs w:val="18"/>
                <w14:ligatures w14:val="none"/>
              </w:rPr>
            </w:pPr>
          </w:p>
        </w:tc>
        <w:tc>
          <w:tcPr>
            <w:tcW w:w="4079" w:type="dxa"/>
            <w:hideMark/>
          </w:tcPr>
          <w:p w14:paraId="7B85FCC3" w14:textId="2E5D3A53" w:rsidR="00695DDC" w:rsidRPr="00563DF9" w:rsidRDefault="00695DDC" w:rsidP="00FC7BD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Timothy Lee</w:t>
            </w:r>
          </w:p>
        </w:tc>
        <w:tc>
          <w:tcPr>
            <w:tcW w:w="0" w:type="auto"/>
            <w:hideMark/>
          </w:tcPr>
          <w:p w14:paraId="5E3ED05B" w14:textId="77777777" w:rsidR="00695DDC" w:rsidRPr="00563DF9" w:rsidRDefault="00695DDC" w:rsidP="00FC7BD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59399519</w:t>
            </w:r>
          </w:p>
        </w:tc>
      </w:tr>
      <w:tr w:rsidR="00695DDC" w:rsidRPr="00563DF9" w14:paraId="6A99A278" w14:textId="77777777" w:rsidTr="009078FA">
        <w:trPr>
          <w:cnfStyle w:val="000000100000" w:firstRow="0" w:lastRow="0" w:firstColumn="0" w:lastColumn="0" w:oddVBand="0" w:evenVBand="0" w:oddHBand="1" w:evenHBand="0" w:firstRowFirstColumn="0" w:firstRowLastColumn="0" w:lastRowFirstColumn="0" w:lastRowLastColumn="0"/>
          <w:trHeight w:val="63"/>
          <w:jc w:val="center"/>
        </w:trPr>
        <w:tc>
          <w:tcPr>
            <w:cnfStyle w:val="001000000000" w:firstRow="0" w:lastRow="0" w:firstColumn="1" w:lastColumn="0" w:oddVBand="0" w:evenVBand="0" w:oddHBand="0" w:evenHBand="0" w:firstRowFirstColumn="0" w:firstRowLastColumn="0" w:lastRowFirstColumn="0" w:lastRowLastColumn="0"/>
            <w:tcW w:w="704" w:type="dxa"/>
            <w:vMerge/>
          </w:tcPr>
          <w:p w14:paraId="335F49D9" w14:textId="77777777" w:rsidR="00695DDC" w:rsidRPr="00563DF9" w:rsidRDefault="00695DDC" w:rsidP="00FC7BDD">
            <w:pPr>
              <w:jc w:val="center"/>
              <w:rPr>
                <w:rFonts w:ascii="Arial" w:eastAsia="Times New Roman" w:hAnsi="Arial" w:cs="Arial"/>
                <w:color w:val="000000"/>
                <w:kern w:val="0"/>
                <w:sz w:val="18"/>
                <w:szCs w:val="18"/>
                <w14:ligatures w14:val="none"/>
              </w:rPr>
            </w:pPr>
          </w:p>
        </w:tc>
        <w:tc>
          <w:tcPr>
            <w:tcW w:w="4079" w:type="dxa"/>
            <w:hideMark/>
          </w:tcPr>
          <w:p w14:paraId="7253D6FF" w14:textId="33BEA226" w:rsidR="00695DDC" w:rsidRPr="00563DF9" w:rsidRDefault="00695DDC" w:rsidP="00FC7BD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Teevint Prak</w:t>
            </w:r>
          </w:p>
        </w:tc>
        <w:tc>
          <w:tcPr>
            <w:tcW w:w="0" w:type="auto"/>
            <w:hideMark/>
          </w:tcPr>
          <w:p w14:paraId="156BFB70" w14:textId="77777777" w:rsidR="00695DDC" w:rsidRPr="00563DF9" w:rsidRDefault="00695DDC" w:rsidP="00FC7BD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563DF9">
              <w:rPr>
                <w:rFonts w:ascii="Arial" w:eastAsia="Times New Roman" w:hAnsi="Arial" w:cs="Arial"/>
                <w:color w:val="000000"/>
                <w:kern w:val="0"/>
                <w:sz w:val="18"/>
                <w:szCs w:val="18"/>
                <w14:ligatures w14:val="none"/>
              </w:rPr>
              <w:t>47299508</w:t>
            </w:r>
          </w:p>
        </w:tc>
      </w:tr>
    </w:tbl>
    <w:p w14:paraId="22FACAEF" w14:textId="77777777" w:rsidR="00FC7BDD" w:rsidRPr="00FC7BDD" w:rsidRDefault="00FC7BDD" w:rsidP="003B50CD">
      <w:pPr>
        <w:spacing w:before="200" w:line="240" w:lineRule="auto"/>
        <w:outlineLvl w:val="0"/>
        <w:rPr>
          <w:rFonts w:ascii="Arial" w:eastAsia="Times New Roman" w:hAnsi="Arial" w:cs="Arial"/>
          <w:color w:val="000000"/>
          <w:kern w:val="36"/>
          <w:sz w:val="40"/>
          <w:szCs w:val="40"/>
          <w14:ligatures w14:val="none"/>
        </w:rPr>
      </w:pPr>
      <w:r w:rsidRPr="00FC7BDD">
        <w:rPr>
          <w:rFonts w:ascii="Arial" w:eastAsia="Times New Roman" w:hAnsi="Arial" w:cs="Arial"/>
          <w:color w:val="000000"/>
          <w:kern w:val="36"/>
          <w:sz w:val="40"/>
          <w:szCs w:val="40"/>
          <w14:ligatures w14:val="none"/>
        </w:rPr>
        <w:t>Introduction</w:t>
      </w:r>
    </w:p>
    <w:p w14:paraId="2D625BBC" w14:textId="6502FE5D" w:rsidR="009B3C74" w:rsidRDefault="0092011C" w:rsidP="00307B55">
      <w:pPr>
        <w:spacing w:after="120" w:line="276" w:lineRule="auto"/>
        <w:jc w:val="both"/>
        <w:rPr>
          <w:rFonts w:ascii="Arial" w:eastAsia="Times New Roman" w:hAnsi="Arial" w:cs="Arial"/>
          <w:kern w:val="0"/>
          <w14:ligatures w14:val="none"/>
        </w:rPr>
      </w:pPr>
      <w:r>
        <w:rPr>
          <w:rFonts w:ascii="Arial" w:eastAsia="Times New Roman" w:hAnsi="Arial" w:cs="Arial"/>
          <w:kern w:val="0"/>
          <w14:ligatures w14:val="none"/>
        </w:rPr>
        <w:t xml:space="preserve">Pharmaceutical drug demand </w:t>
      </w:r>
      <w:r w:rsidR="001E3D68">
        <w:rPr>
          <w:rFonts w:ascii="Arial" w:eastAsia="Times New Roman" w:hAnsi="Arial" w:cs="Arial"/>
          <w:kern w:val="0"/>
          <w14:ligatures w14:val="none"/>
        </w:rPr>
        <w:t xml:space="preserve">follows the underlying dynamics </w:t>
      </w:r>
      <w:r w:rsidR="00006768">
        <w:rPr>
          <w:rFonts w:ascii="Arial" w:eastAsia="Times New Roman" w:hAnsi="Arial" w:cs="Arial"/>
          <w:kern w:val="0"/>
          <w14:ligatures w14:val="none"/>
        </w:rPr>
        <w:t>of diseases,</w:t>
      </w:r>
      <w:r w:rsidR="00997639">
        <w:rPr>
          <w:rFonts w:ascii="Arial" w:eastAsia="Times New Roman" w:hAnsi="Arial" w:cs="Arial"/>
          <w:kern w:val="0"/>
          <w14:ligatures w14:val="none"/>
        </w:rPr>
        <w:t xml:space="preserve"> which</w:t>
      </w:r>
      <w:r w:rsidR="00006768">
        <w:rPr>
          <w:rFonts w:ascii="Arial" w:eastAsia="Times New Roman" w:hAnsi="Arial" w:cs="Arial"/>
          <w:kern w:val="0"/>
          <w14:ligatures w14:val="none"/>
        </w:rPr>
        <w:t xml:space="preserve"> </w:t>
      </w:r>
      <w:r w:rsidR="00997639">
        <w:rPr>
          <w:rFonts w:ascii="Arial" w:eastAsia="Times New Roman" w:hAnsi="Arial" w:cs="Arial"/>
          <w:kern w:val="0"/>
          <w14:ligatures w14:val="none"/>
        </w:rPr>
        <w:t xml:space="preserve">is </w:t>
      </w:r>
      <w:r w:rsidR="00006768">
        <w:rPr>
          <w:rFonts w:ascii="Arial" w:eastAsia="Times New Roman" w:hAnsi="Arial" w:cs="Arial"/>
          <w:kern w:val="0"/>
          <w14:ligatures w14:val="none"/>
        </w:rPr>
        <w:t xml:space="preserve">influenced by the </w:t>
      </w:r>
      <w:r w:rsidR="008D7DF1">
        <w:rPr>
          <w:rFonts w:ascii="Arial" w:eastAsia="Times New Roman" w:hAnsi="Arial" w:cs="Arial"/>
          <w:kern w:val="0"/>
          <w14:ligatures w14:val="none"/>
        </w:rPr>
        <w:t xml:space="preserve">time-variant </w:t>
      </w:r>
      <w:r w:rsidR="0097569B">
        <w:rPr>
          <w:rFonts w:ascii="Arial" w:eastAsia="Times New Roman" w:hAnsi="Arial" w:cs="Arial"/>
          <w:kern w:val="0"/>
          <w14:ligatures w14:val="none"/>
        </w:rPr>
        <w:t>factors</w:t>
      </w:r>
      <w:r w:rsidR="00997639">
        <w:rPr>
          <w:rFonts w:ascii="Arial" w:eastAsia="Times New Roman" w:hAnsi="Arial" w:cs="Arial"/>
          <w:kern w:val="0"/>
          <w14:ligatures w14:val="none"/>
        </w:rPr>
        <w:t xml:space="preserve"> such as</w:t>
      </w:r>
      <w:r w:rsidR="0097569B">
        <w:rPr>
          <w:rFonts w:ascii="Arial" w:eastAsia="Times New Roman" w:hAnsi="Arial" w:cs="Arial"/>
          <w:kern w:val="0"/>
          <w14:ligatures w14:val="none"/>
        </w:rPr>
        <w:t xml:space="preserve"> </w:t>
      </w:r>
      <w:r w:rsidR="008D7DF1">
        <w:rPr>
          <w:rFonts w:ascii="Arial" w:eastAsia="Times New Roman" w:hAnsi="Arial" w:cs="Arial"/>
          <w:kern w:val="0"/>
          <w14:ligatures w14:val="none"/>
        </w:rPr>
        <w:t>environmental</w:t>
      </w:r>
      <w:r w:rsidR="00243A9C">
        <w:rPr>
          <w:rFonts w:ascii="Arial" w:eastAsia="Times New Roman" w:hAnsi="Arial" w:cs="Arial"/>
          <w:kern w:val="0"/>
          <w14:ligatures w14:val="none"/>
        </w:rPr>
        <w:t>, behavioural</w:t>
      </w:r>
      <w:r w:rsidR="0097569B">
        <w:rPr>
          <w:rFonts w:ascii="Arial" w:eastAsia="Times New Roman" w:hAnsi="Arial" w:cs="Arial"/>
          <w:kern w:val="0"/>
          <w14:ligatures w14:val="none"/>
        </w:rPr>
        <w:t xml:space="preserve">, and </w:t>
      </w:r>
      <w:r w:rsidR="008D7DF1">
        <w:rPr>
          <w:rFonts w:ascii="Arial" w:eastAsia="Times New Roman" w:hAnsi="Arial" w:cs="Arial"/>
          <w:kern w:val="0"/>
          <w14:ligatures w14:val="none"/>
        </w:rPr>
        <w:t>biological factors.</w:t>
      </w:r>
      <w:r w:rsidR="00800DC1">
        <w:rPr>
          <w:rFonts w:ascii="Arial" w:eastAsia="Times New Roman" w:hAnsi="Arial" w:cs="Arial"/>
          <w:kern w:val="0"/>
          <w14:ligatures w14:val="none"/>
        </w:rPr>
        <w:t xml:space="preserve"> The sales data provide</w:t>
      </w:r>
      <w:r w:rsidR="00EF0DEF">
        <w:rPr>
          <w:rFonts w:ascii="Arial" w:eastAsia="Times New Roman" w:hAnsi="Arial" w:cs="Arial"/>
          <w:kern w:val="0"/>
          <w14:ligatures w14:val="none"/>
        </w:rPr>
        <w:t>s</w:t>
      </w:r>
      <w:r w:rsidR="00800DC1">
        <w:rPr>
          <w:rFonts w:ascii="Arial" w:eastAsia="Times New Roman" w:hAnsi="Arial" w:cs="Arial"/>
          <w:kern w:val="0"/>
          <w14:ligatures w14:val="none"/>
        </w:rPr>
        <w:t xml:space="preserve"> an informative measure of </w:t>
      </w:r>
      <w:r w:rsidR="00EF0DEF">
        <w:rPr>
          <w:rFonts w:ascii="Arial" w:eastAsia="Times New Roman" w:hAnsi="Arial" w:cs="Arial"/>
          <w:kern w:val="0"/>
          <w14:ligatures w14:val="none"/>
        </w:rPr>
        <w:t>disease dynamics at a</w:t>
      </w:r>
      <w:r w:rsidR="00531F1F">
        <w:rPr>
          <w:rFonts w:ascii="Arial" w:eastAsia="Times New Roman" w:hAnsi="Arial" w:cs="Arial"/>
          <w:kern w:val="0"/>
          <w14:ligatures w14:val="none"/>
        </w:rPr>
        <w:t xml:space="preserve"> larger scale</w:t>
      </w:r>
      <w:r w:rsidR="00EF0DEF">
        <w:rPr>
          <w:rFonts w:ascii="Arial" w:eastAsia="Times New Roman" w:hAnsi="Arial" w:cs="Arial"/>
          <w:kern w:val="0"/>
          <w14:ligatures w14:val="none"/>
        </w:rPr>
        <w:t>.</w:t>
      </w:r>
      <w:r w:rsidR="007D3578">
        <w:rPr>
          <w:rFonts w:ascii="Arial" w:eastAsia="Times New Roman" w:hAnsi="Arial" w:cs="Arial"/>
          <w:kern w:val="0"/>
          <w14:ligatures w14:val="none"/>
        </w:rPr>
        <w:t xml:space="preserve"> </w:t>
      </w:r>
      <w:r w:rsidR="00D0595B">
        <w:rPr>
          <w:rFonts w:ascii="Arial" w:eastAsia="Times New Roman" w:hAnsi="Arial" w:cs="Arial"/>
          <w:kern w:val="0"/>
          <w14:ligatures w14:val="none"/>
        </w:rPr>
        <w:t xml:space="preserve">Prior research into the seasonality of </w:t>
      </w:r>
      <w:r w:rsidR="00A3080E">
        <w:rPr>
          <w:rFonts w:ascii="Arial" w:eastAsia="Times New Roman" w:hAnsi="Arial" w:cs="Arial"/>
          <w:kern w:val="0"/>
          <w14:ligatures w14:val="none"/>
        </w:rPr>
        <w:t>respiratory infections, influenza, and allergic diseases</w:t>
      </w:r>
      <w:r w:rsidR="00C64B02">
        <w:rPr>
          <w:rFonts w:ascii="Arial" w:eastAsia="Times New Roman" w:hAnsi="Arial" w:cs="Arial"/>
          <w:kern w:val="0"/>
          <w14:ligatures w14:val="none"/>
        </w:rPr>
        <w:t>,</w:t>
      </w:r>
      <w:r w:rsidR="008E7D3F">
        <w:rPr>
          <w:rFonts w:ascii="Arial" w:eastAsia="Times New Roman" w:hAnsi="Arial" w:cs="Arial"/>
          <w:kern w:val="0"/>
          <w14:ligatures w14:val="none"/>
        </w:rPr>
        <w:t xml:space="preserve"> </w:t>
      </w:r>
      <w:r w:rsidR="009B55D3">
        <w:rPr>
          <w:rFonts w:ascii="Arial" w:eastAsia="Times New Roman" w:hAnsi="Arial" w:cs="Arial"/>
          <w:kern w:val="0"/>
          <w14:ligatures w14:val="none"/>
        </w:rPr>
        <w:t xml:space="preserve">concludes that it </w:t>
      </w:r>
      <w:r w:rsidR="008E7D3F">
        <w:rPr>
          <w:rFonts w:ascii="Arial" w:eastAsia="Times New Roman" w:hAnsi="Arial" w:cs="Arial"/>
          <w:kern w:val="0"/>
          <w14:ligatures w14:val="none"/>
        </w:rPr>
        <w:t>is driven by environmental factors such as te</w:t>
      </w:r>
      <w:r w:rsidR="002D5897">
        <w:rPr>
          <w:rFonts w:ascii="Arial" w:eastAsia="Times New Roman" w:hAnsi="Arial" w:cs="Arial"/>
          <w:kern w:val="0"/>
          <w14:ligatures w14:val="none"/>
        </w:rPr>
        <w:t xml:space="preserve">mperatures, humidity levels, and </w:t>
      </w:r>
      <w:r w:rsidR="00E87DCF">
        <w:rPr>
          <w:rFonts w:ascii="Arial" w:eastAsia="Times New Roman" w:hAnsi="Arial" w:cs="Arial"/>
          <w:kern w:val="0"/>
          <w14:ligatures w14:val="none"/>
        </w:rPr>
        <w:t>outdoor allergen levels like pollen</w:t>
      </w:r>
      <w:r w:rsidR="001C538F">
        <w:rPr>
          <w:rFonts w:ascii="Arial" w:eastAsia="Times New Roman" w:hAnsi="Arial" w:cs="Arial"/>
          <w:kern w:val="0"/>
          <w14:ligatures w14:val="none"/>
        </w:rPr>
        <w:t xml:space="preserve"> or mold </w:t>
      </w:r>
      <w:r w:rsidR="006B4050" w:rsidRPr="003E54FB">
        <w:rPr>
          <w:rFonts w:ascii="Arial" w:eastAsia="Times New Roman" w:hAnsi="Arial" w:cs="Arial"/>
          <w:i/>
          <w:iCs/>
          <w:kern w:val="0"/>
          <w14:ligatures w14:val="none"/>
        </w:rPr>
        <w:t>[1, 2]</w:t>
      </w:r>
      <w:r w:rsidR="001C538F" w:rsidRPr="003E54FB">
        <w:rPr>
          <w:rFonts w:ascii="Arial" w:eastAsia="Times New Roman" w:hAnsi="Arial" w:cs="Arial"/>
          <w:i/>
          <w:iCs/>
          <w:kern w:val="0"/>
          <w14:ligatures w14:val="none"/>
        </w:rPr>
        <w:t>.</w:t>
      </w:r>
      <w:r w:rsidR="001C538F">
        <w:rPr>
          <w:rFonts w:ascii="Arial" w:eastAsia="Times New Roman" w:hAnsi="Arial" w:cs="Arial"/>
          <w:kern w:val="0"/>
          <w14:ligatures w14:val="none"/>
        </w:rPr>
        <w:t xml:space="preserve"> </w:t>
      </w:r>
      <w:r w:rsidR="008B688F">
        <w:rPr>
          <w:rFonts w:ascii="Arial" w:eastAsia="Times New Roman" w:hAnsi="Arial" w:cs="Arial"/>
          <w:kern w:val="0"/>
          <w14:ligatures w14:val="none"/>
        </w:rPr>
        <w:t xml:space="preserve">This seasonality shows effect on the </w:t>
      </w:r>
      <w:r w:rsidR="002927D3">
        <w:rPr>
          <w:rFonts w:ascii="Arial" w:eastAsia="Times New Roman" w:hAnsi="Arial" w:cs="Arial"/>
          <w:kern w:val="0"/>
          <w14:ligatures w14:val="none"/>
        </w:rPr>
        <w:t>measurable fluctuation in medication demand</w:t>
      </w:r>
      <w:r w:rsidR="00915BB3">
        <w:rPr>
          <w:rFonts w:ascii="Arial" w:eastAsia="Times New Roman" w:hAnsi="Arial" w:cs="Arial"/>
          <w:kern w:val="0"/>
          <w14:ligatures w14:val="none"/>
        </w:rPr>
        <w:t xml:space="preserve"> </w:t>
      </w:r>
      <w:r w:rsidR="001F139E">
        <w:rPr>
          <w:rFonts w:ascii="Arial" w:eastAsia="Times New Roman" w:hAnsi="Arial" w:cs="Arial"/>
          <w:i/>
          <w:iCs/>
          <w:kern w:val="0"/>
          <w14:ligatures w14:val="none"/>
        </w:rPr>
        <w:t>[3]</w:t>
      </w:r>
      <w:r w:rsidR="002927D3">
        <w:rPr>
          <w:rFonts w:ascii="Arial" w:eastAsia="Times New Roman" w:hAnsi="Arial" w:cs="Arial"/>
          <w:kern w:val="0"/>
          <w14:ligatures w14:val="none"/>
        </w:rPr>
        <w:t xml:space="preserve">. </w:t>
      </w:r>
      <w:r w:rsidR="00E50626">
        <w:rPr>
          <w:rFonts w:ascii="Arial" w:eastAsia="Times New Roman" w:hAnsi="Arial" w:cs="Arial"/>
          <w:kern w:val="0"/>
          <w14:ligatures w14:val="none"/>
        </w:rPr>
        <w:t xml:space="preserve">Prescribed drugs for </w:t>
      </w:r>
      <w:r w:rsidR="005F49E4">
        <w:rPr>
          <w:rFonts w:ascii="Arial" w:eastAsia="Times New Roman" w:hAnsi="Arial" w:cs="Arial"/>
          <w:kern w:val="0"/>
          <w14:ligatures w14:val="none"/>
        </w:rPr>
        <w:t>chronic conditions</w:t>
      </w:r>
      <w:r w:rsidR="00281F99">
        <w:rPr>
          <w:rFonts w:ascii="Arial" w:eastAsia="Times New Roman" w:hAnsi="Arial" w:cs="Arial"/>
          <w:kern w:val="0"/>
          <w14:ligatures w14:val="none"/>
        </w:rPr>
        <w:t xml:space="preserve"> or </w:t>
      </w:r>
      <w:r w:rsidR="00055233">
        <w:rPr>
          <w:rFonts w:ascii="Arial" w:eastAsia="Times New Roman" w:hAnsi="Arial" w:cs="Arial"/>
          <w:kern w:val="0"/>
          <w14:ligatures w14:val="none"/>
        </w:rPr>
        <w:t>lifestyle</w:t>
      </w:r>
      <w:r w:rsidR="00281F99">
        <w:rPr>
          <w:rFonts w:ascii="Arial" w:eastAsia="Times New Roman" w:hAnsi="Arial" w:cs="Arial"/>
          <w:kern w:val="0"/>
          <w14:ligatures w14:val="none"/>
        </w:rPr>
        <w:t xml:space="preserve"> show different </w:t>
      </w:r>
      <w:r w:rsidR="00055233">
        <w:rPr>
          <w:rFonts w:ascii="Arial" w:eastAsia="Times New Roman" w:hAnsi="Arial" w:cs="Arial"/>
          <w:kern w:val="0"/>
          <w14:ligatures w14:val="none"/>
        </w:rPr>
        <w:t xml:space="preserve">behaviour </w:t>
      </w:r>
      <w:r w:rsidR="001F139E">
        <w:rPr>
          <w:rFonts w:ascii="Arial" w:eastAsia="Times New Roman" w:hAnsi="Arial" w:cs="Arial"/>
          <w:kern w:val="0"/>
          <w14:ligatures w14:val="none"/>
        </w:rPr>
        <w:t xml:space="preserve">that is </w:t>
      </w:r>
      <w:r w:rsidR="00900B7C">
        <w:rPr>
          <w:rFonts w:ascii="Arial" w:eastAsia="Times New Roman" w:hAnsi="Arial" w:cs="Arial"/>
          <w:kern w:val="0"/>
          <w14:ligatures w14:val="none"/>
        </w:rPr>
        <w:t xml:space="preserve">characterized by </w:t>
      </w:r>
      <w:r w:rsidR="00CE65E7">
        <w:rPr>
          <w:rFonts w:ascii="Arial" w:eastAsia="Times New Roman" w:hAnsi="Arial" w:cs="Arial"/>
          <w:kern w:val="0"/>
          <w14:ligatures w14:val="none"/>
        </w:rPr>
        <w:t>higher</w:t>
      </w:r>
      <w:r w:rsidR="00900B7C">
        <w:rPr>
          <w:rFonts w:ascii="Arial" w:eastAsia="Times New Roman" w:hAnsi="Arial" w:cs="Arial"/>
          <w:kern w:val="0"/>
          <w14:ligatures w14:val="none"/>
        </w:rPr>
        <w:t xml:space="preserve"> </w:t>
      </w:r>
      <w:r w:rsidR="00565879">
        <w:rPr>
          <w:rFonts w:ascii="Arial" w:eastAsia="Times New Roman" w:hAnsi="Arial" w:cs="Arial"/>
          <w:kern w:val="0"/>
          <w14:ligatures w14:val="none"/>
        </w:rPr>
        <w:t>inertia</w:t>
      </w:r>
      <w:r w:rsidR="00900B7C">
        <w:rPr>
          <w:rFonts w:ascii="Arial" w:eastAsia="Times New Roman" w:hAnsi="Arial" w:cs="Arial"/>
          <w:kern w:val="0"/>
          <w14:ligatures w14:val="none"/>
        </w:rPr>
        <w:t xml:space="preserve"> and weaker seasonal effects.</w:t>
      </w:r>
      <w:r w:rsidR="00565879">
        <w:rPr>
          <w:rFonts w:ascii="Arial" w:eastAsia="Times New Roman" w:hAnsi="Arial" w:cs="Arial"/>
          <w:kern w:val="0"/>
          <w14:ligatures w14:val="none"/>
        </w:rPr>
        <w:t xml:space="preserve"> </w:t>
      </w:r>
      <w:r w:rsidR="001F139E">
        <w:rPr>
          <w:rFonts w:ascii="Arial" w:eastAsia="Times New Roman" w:hAnsi="Arial" w:cs="Arial"/>
          <w:kern w:val="0"/>
          <w14:ligatures w14:val="none"/>
        </w:rPr>
        <w:t xml:space="preserve">Moreover, </w:t>
      </w:r>
      <w:r w:rsidR="000E1FB2">
        <w:rPr>
          <w:rFonts w:ascii="Arial" w:eastAsia="Times New Roman" w:hAnsi="Arial" w:cs="Arial"/>
          <w:kern w:val="0"/>
          <w14:ligatures w14:val="none"/>
        </w:rPr>
        <w:t xml:space="preserve">similar ailments can be </w:t>
      </w:r>
      <w:r w:rsidR="00563DF9">
        <w:rPr>
          <w:rFonts w:ascii="Arial" w:eastAsia="Times New Roman" w:hAnsi="Arial" w:cs="Arial"/>
          <w:kern w:val="0"/>
          <w14:ligatures w14:val="none"/>
        </w:rPr>
        <w:t>treated by di</w:t>
      </w:r>
      <w:r w:rsidR="00EB0558">
        <w:rPr>
          <w:rFonts w:ascii="Arial" w:eastAsia="Times New Roman" w:hAnsi="Arial" w:cs="Arial"/>
          <w:kern w:val="0"/>
          <w14:ligatures w14:val="none"/>
        </w:rPr>
        <w:t xml:space="preserve">fferent drug </w:t>
      </w:r>
      <w:r w:rsidR="001411F1">
        <w:rPr>
          <w:rFonts w:ascii="Arial" w:eastAsia="Times New Roman" w:hAnsi="Arial" w:cs="Arial"/>
          <w:kern w:val="0"/>
          <w14:ligatures w14:val="none"/>
        </w:rPr>
        <w:t>classes,</w:t>
      </w:r>
      <w:r w:rsidR="00EB0558">
        <w:rPr>
          <w:rFonts w:ascii="Arial" w:eastAsia="Times New Roman" w:hAnsi="Arial" w:cs="Arial"/>
          <w:kern w:val="0"/>
          <w14:ligatures w14:val="none"/>
        </w:rPr>
        <w:t xml:space="preserve"> </w:t>
      </w:r>
      <w:r w:rsidR="00F027DD">
        <w:rPr>
          <w:rFonts w:ascii="Arial" w:eastAsia="Times New Roman" w:hAnsi="Arial" w:cs="Arial"/>
          <w:kern w:val="0"/>
          <w14:ligatures w14:val="none"/>
        </w:rPr>
        <w:t xml:space="preserve">where </w:t>
      </w:r>
      <w:r w:rsidR="00035565">
        <w:rPr>
          <w:rFonts w:ascii="Arial" w:eastAsia="Times New Roman" w:hAnsi="Arial" w:cs="Arial"/>
          <w:kern w:val="0"/>
          <w14:ligatures w14:val="none"/>
        </w:rPr>
        <w:t xml:space="preserve">the choice </w:t>
      </w:r>
      <w:r w:rsidR="00EB0558">
        <w:rPr>
          <w:rFonts w:ascii="Arial" w:eastAsia="Times New Roman" w:hAnsi="Arial" w:cs="Arial"/>
          <w:kern w:val="0"/>
          <w14:ligatures w14:val="none"/>
        </w:rPr>
        <w:t xml:space="preserve">may depend on the </w:t>
      </w:r>
      <w:r w:rsidR="004248E0">
        <w:rPr>
          <w:rFonts w:ascii="Arial" w:eastAsia="Times New Roman" w:hAnsi="Arial" w:cs="Arial"/>
          <w:kern w:val="0"/>
          <w14:ligatures w14:val="none"/>
        </w:rPr>
        <w:t>patient profile</w:t>
      </w:r>
      <w:r w:rsidR="00035565">
        <w:rPr>
          <w:rFonts w:ascii="Arial" w:eastAsia="Times New Roman" w:hAnsi="Arial" w:cs="Arial"/>
          <w:kern w:val="0"/>
          <w14:ligatures w14:val="none"/>
        </w:rPr>
        <w:t xml:space="preserve">, </w:t>
      </w:r>
      <w:r w:rsidR="003D5699">
        <w:rPr>
          <w:rFonts w:ascii="Arial" w:eastAsia="Times New Roman" w:hAnsi="Arial" w:cs="Arial"/>
          <w:kern w:val="0"/>
          <w14:ligatures w14:val="none"/>
        </w:rPr>
        <w:t>severity</w:t>
      </w:r>
      <w:r w:rsidR="00035565">
        <w:rPr>
          <w:rFonts w:ascii="Arial" w:eastAsia="Times New Roman" w:hAnsi="Arial" w:cs="Arial"/>
          <w:kern w:val="0"/>
          <w14:ligatures w14:val="none"/>
        </w:rPr>
        <w:t xml:space="preserve"> of the condition</w:t>
      </w:r>
      <w:r w:rsidR="00022F24">
        <w:rPr>
          <w:rFonts w:ascii="Arial" w:eastAsia="Times New Roman" w:hAnsi="Arial" w:cs="Arial"/>
          <w:kern w:val="0"/>
          <w14:ligatures w14:val="none"/>
        </w:rPr>
        <w:t xml:space="preserve">, and more. </w:t>
      </w:r>
      <w:r w:rsidR="00312CCD">
        <w:rPr>
          <w:rFonts w:ascii="Arial" w:eastAsia="Times New Roman" w:hAnsi="Arial" w:cs="Arial"/>
          <w:kern w:val="0"/>
          <w14:ligatures w14:val="none"/>
        </w:rPr>
        <w:t>Mild allergic reactions may lead to antihistamine use (R0</w:t>
      </w:r>
      <w:r w:rsidR="001411F1">
        <w:rPr>
          <w:rFonts w:ascii="Arial" w:eastAsia="Times New Roman" w:hAnsi="Arial" w:cs="Arial"/>
          <w:kern w:val="0"/>
          <w14:ligatures w14:val="none"/>
        </w:rPr>
        <w:t>6</w:t>
      </w:r>
      <w:r w:rsidR="00312CCD">
        <w:rPr>
          <w:rFonts w:ascii="Arial" w:eastAsia="Times New Roman" w:hAnsi="Arial" w:cs="Arial"/>
          <w:kern w:val="0"/>
          <w14:ligatures w14:val="none"/>
        </w:rPr>
        <w:t>)</w:t>
      </w:r>
      <w:r w:rsidR="001411F1">
        <w:rPr>
          <w:rFonts w:ascii="Arial" w:eastAsia="Times New Roman" w:hAnsi="Arial" w:cs="Arial"/>
          <w:kern w:val="0"/>
          <w14:ligatures w14:val="none"/>
        </w:rPr>
        <w:t>, while more severe cases may require airway medication</w:t>
      </w:r>
      <w:r w:rsidR="00F027DD">
        <w:rPr>
          <w:rFonts w:ascii="Arial" w:eastAsia="Times New Roman" w:hAnsi="Arial" w:cs="Arial"/>
          <w:kern w:val="0"/>
          <w14:ligatures w14:val="none"/>
        </w:rPr>
        <w:t>s</w:t>
      </w:r>
      <w:r w:rsidR="001411F1">
        <w:rPr>
          <w:rFonts w:ascii="Arial" w:eastAsia="Times New Roman" w:hAnsi="Arial" w:cs="Arial"/>
          <w:kern w:val="0"/>
          <w14:ligatures w14:val="none"/>
        </w:rPr>
        <w:t xml:space="preserve"> (R03).</w:t>
      </w:r>
      <w:r w:rsidR="003011BC">
        <w:rPr>
          <w:rFonts w:ascii="Arial" w:eastAsia="Times New Roman" w:hAnsi="Arial" w:cs="Arial"/>
          <w:kern w:val="0"/>
          <w14:ligatures w14:val="none"/>
        </w:rPr>
        <w:t xml:space="preserve"> </w:t>
      </w:r>
      <w:r w:rsidR="00152836">
        <w:rPr>
          <w:rFonts w:ascii="Arial" w:eastAsia="Times New Roman" w:hAnsi="Arial" w:cs="Arial"/>
          <w:kern w:val="0"/>
          <w14:ligatures w14:val="none"/>
        </w:rPr>
        <w:t>These clinical differences indicate</w:t>
      </w:r>
      <w:r w:rsidR="003011BC">
        <w:rPr>
          <w:rFonts w:ascii="Arial" w:eastAsia="Times New Roman" w:hAnsi="Arial" w:cs="Arial"/>
          <w:kern w:val="0"/>
          <w14:ligatures w14:val="none"/>
        </w:rPr>
        <w:t xml:space="preserve"> that there might be </w:t>
      </w:r>
      <w:r w:rsidR="00152836">
        <w:rPr>
          <w:rFonts w:ascii="Arial" w:eastAsia="Times New Roman" w:hAnsi="Arial" w:cs="Arial"/>
          <w:kern w:val="0"/>
          <w14:ligatures w14:val="none"/>
        </w:rPr>
        <w:t xml:space="preserve">meaningful </w:t>
      </w:r>
      <w:r w:rsidR="009F41E9">
        <w:rPr>
          <w:rFonts w:ascii="Arial" w:eastAsia="Times New Roman" w:hAnsi="Arial" w:cs="Arial"/>
          <w:kern w:val="0"/>
          <w14:ligatures w14:val="none"/>
        </w:rPr>
        <w:t>cross-correlational patterns</w:t>
      </w:r>
      <w:r w:rsidR="007A38C9">
        <w:rPr>
          <w:rFonts w:ascii="Arial" w:eastAsia="Times New Roman" w:hAnsi="Arial" w:cs="Arial"/>
          <w:kern w:val="0"/>
          <w14:ligatures w14:val="none"/>
        </w:rPr>
        <w:t xml:space="preserve">, and potentially useful variables for </w:t>
      </w:r>
      <w:r w:rsidR="004D7601">
        <w:rPr>
          <w:rFonts w:ascii="Arial" w:eastAsia="Times New Roman" w:hAnsi="Arial" w:cs="Arial"/>
          <w:kern w:val="0"/>
          <w14:ligatures w14:val="none"/>
        </w:rPr>
        <w:t>forecasting.</w:t>
      </w:r>
    </w:p>
    <w:p w14:paraId="51956586" w14:textId="41FAE61D" w:rsidR="009B3C74" w:rsidRPr="008546E3" w:rsidRDefault="00307B55" w:rsidP="003E54FB">
      <w:pPr>
        <w:spacing w:after="0" w:line="276" w:lineRule="auto"/>
        <w:jc w:val="both"/>
        <w:rPr>
          <w:rFonts w:ascii="Arial" w:eastAsia="Times New Roman" w:hAnsi="Arial" w:cs="Arial"/>
          <w:kern w:val="0"/>
          <w14:ligatures w14:val="none"/>
        </w:rPr>
      </w:pPr>
      <w:r w:rsidRPr="00307B55">
        <w:rPr>
          <w:rFonts w:ascii="Arial" w:eastAsia="Times New Roman" w:hAnsi="Arial" w:cs="Arial"/>
          <w:kern w:val="0"/>
          <w14:ligatures w14:val="none"/>
        </w:rPr>
        <w:t>This project investigates whether Anatomical Therapeutic Chemical (ATC) classification system</w:t>
      </w:r>
      <w:r w:rsidR="0084147D">
        <w:rPr>
          <w:rFonts w:ascii="Arial" w:eastAsia="Times New Roman" w:hAnsi="Arial" w:cs="Arial"/>
          <w:kern w:val="0"/>
          <w14:ligatures w14:val="none"/>
        </w:rPr>
        <w:t xml:space="preserve"> classified drugs</w:t>
      </w:r>
      <w:r w:rsidRPr="00307B55">
        <w:rPr>
          <w:rFonts w:ascii="Arial" w:eastAsia="Times New Roman" w:hAnsi="Arial" w:cs="Arial"/>
          <w:kern w:val="0"/>
          <w14:ligatures w14:val="none"/>
        </w:rPr>
        <w:t xml:space="preserve"> exhibit distinct</w:t>
      </w:r>
      <w:r w:rsidR="00096598">
        <w:rPr>
          <w:rFonts w:ascii="Arial" w:eastAsia="Times New Roman" w:hAnsi="Arial" w:cs="Arial"/>
          <w:kern w:val="0"/>
          <w14:ligatures w14:val="none"/>
        </w:rPr>
        <w:t xml:space="preserve">, </w:t>
      </w:r>
      <w:r w:rsidR="006A7336">
        <w:rPr>
          <w:rFonts w:ascii="Arial" w:eastAsia="Times New Roman" w:hAnsi="Arial" w:cs="Arial"/>
          <w:kern w:val="0"/>
          <w14:ligatures w14:val="none"/>
        </w:rPr>
        <w:t>interpretable</w:t>
      </w:r>
      <w:r w:rsidRPr="00307B55">
        <w:rPr>
          <w:rFonts w:ascii="Arial" w:eastAsia="Times New Roman" w:hAnsi="Arial" w:cs="Arial"/>
          <w:kern w:val="0"/>
          <w14:ligatures w14:val="none"/>
        </w:rPr>
        <w:t xml:space="preserve"> patterns in </w:t>
      </w:r>
      <w:r w:rsidR="00096598" w:rsidRPr="00307B55">
        <w:rPr>
          <w:rFonts w:ascii="Arial" w:eastAsia="Times New Roman" w:hAnsi="Arial" w:cs="Arial"/>
          <w:kern w:val="0"/>
          <w14:ligatures w14:val="none"/>
        </w:rPr>
        <w:t>sales volume and</w:t>
      </w:r>
      <w:r w:rsidRPr="00307B55">
        <w:rPr>
          <w:rFonts w:ascii="Arial" w:eastAsia="Times New Roman" w:hAnsi="Arial" w:cs="Arial"/>
          <w:kern w:val="0"/>
          <w14:ligatures w14:val="none"/>
        </w:rPr>
        <w:t xml:space="preserve"> evaluates which time series models best capture these dynamics for forecasting.</w:t>
      </w:r>
      <w:r w:rsidR="006E316F">
        <w:rPr>
          <w:rFonts w:ascii="Arial" w:eastAsia="Times New Roman" w:hAnsi="Arial" w:cs="Arial"/>
          <w:kern w:val="0"/>
          <w14:ligatures w14:val="none"/>
        </w:rPr>
        <w:t xml:space="preserve"> </w:t>
      </w:r>
    </w:p>
    <w:p w14:paraId="05F00BE7" w14:textId="77777777" w:rsidR="00FC7BDD" w:rsidRPr="000D2BAB" w:rsidRDefault="00FC7BDD" w:rsidP="00420AA9">
      <w:pPr>
        <w:spacing w:before="160" w:line="240" w:lineRule="auto"/>
        <w:outlineLvl w:val="1"/>
        <w:rPr>
          <w:rFonts w:ascii="Arial" w:eastAsia="Times New Roman" w:hAnsi="Arial" w:cs="Arial"/>
          <w:b/>
          <w:bCs/>
          <w:i/>
          <w:iCs/>
          <w:kern w:val="0"/>
          <w:sz w:val="36"/>
          <w:szCs w:val="36"/>
          <w14:ligatures w14:val="none"/>
        </w:rPr>
      </w:pPr>
      <w:r w:rsidRPr="000D2BAB">
        <w:rPr>
          <w:rFonts w:ascii="Arial" w:eastAsia="Times New Roman" w:hAnsi="Arial" w:cs="Arial"/>
          <w:b/>
          <w:bCs/>
          <w:i/>
          <w:iCs/>
          <w:color w:val="000000"/>
          <w:kern w:val="0"/>
          <w:sz w:val="32"/>
          <w:szCs w:val="32"/>
          <w14:ligatures w14:val="none"/>
        </w:rPr>
        <w:t>Research Question</w:t>
      </w:r>
    </w:p>
    <w:p w14:paraId="65055B2E" w14:textId="0B830375" w:rsidR="00FC7BDD" w:rsidRPr="00FC7BDD" w:rsidRDefault="00361B9E" w:rsidP="009078FA">
      <w:pPr>
        <w:spacing w:after="0" w:line="276" w:lineRule="auto"/>
        <w:jc w:val="both"/>
        <w:rPr>
          <w:rFonts w:ascii="Arial" w:eastAsia="Times New Roman" w:hAnsi="Arial" w:cs="Arial"/>
          <w:i/>
          <w:iCs/>
          <w:kern w:val="0"/>
          <w14:ligatures w14:val="none"/>
        </w:rPr>
      </w:pPr>
      <w:r w:rsidRPr="008C7A4E">
        <w:rPr>
          <w:rFonts w:ascii="Arial" w:eastAsia="Times New Roman" w:hAnsi="Arial" w:cs="Arial"/>
          <w:i/>
          <w:iCs/>
          <w:kern w:val="0"/>
          <w14:ligatures w14:val="none"/>
        </w:rPr>
        <w:t xml:space="preserve">Do ATC classes of pharma drug sales exhibit </w:t>
      </w:r>
      <w:r w:rsidR="006230B5">
        <w:rPr>
          <w:rFonts w:ascii="Arial" w:eastAsia="Times New Roman" w:hAnsi="Arial" w:cs="Arial"/>
          <w:i/>
          <w:iCs/>
          <w:kern w:val="0"/>
          <w14:ligatures w14:val="none"/>
        </w:rPr>
        <w:t>disease</w:t>
      </w:r>
      <w:r w:rsidR="00DE52D8">
        <w:rPr>
          <w:rFonts w:ascii="Arial" w:eastAsia="Times New Roman" w:hAnsi="Arial" w:cs="Arial"/>
          <w:i/>
          <w:iCs/>
          <w:kern w:val="0"/>
          <w14:ligatures w14:val="none"/>
        </w:rPr>
        <w:t>-</w:t>
      </w:r>
      <w:r w:rsidR="006230B5">
        <w:rPr>
          <w:rFonts w:ascii="Arial" w:eastAsia="Times New Roman" w:hAnsi="Arial" w:cs="Arial"/>
          <w:i/>
          <w:iCs/>
          <w:kern w:val="0"/>
          <w14:ligatures w14:val="none"/>
        </w:rPr>
        <w:t xml:space="preserve">driven </w:t>
      </w:r>
      <w:r w:rsidRPr="008C7A4E">
        <w:rPr>
          <w:rFonts w:ascii="Arial" w:eastAsia="Times New Roman" w:hAnsi="Arial" w:cs="Arial"/>
          <w:i/>
          <w:iCs/>
          <w:kern w:val="0"/>
          <w14:ligatures w14:val="none"/>
        </w:rPr>
        <w:t xml:space="preserve">seasonal </w:t>
      </w:r>
      <w:r w:rsidR="00A70DD1">
        <w:rPr>
          <w:rFonts w:ascii="Arial" w:eastAsia="Times New Roman" w:hAnsi="Arial" w:cs="Arial"/>
          <w:i/>
          <w:iCs/>
          <w:kern w:val="0"/>
          <w14:ligatures w14:val="none"/>
        </w:rPr>
        <w:t xml:space="preserve">and </w:t>
      </w:r>
      <w:r w:rsidR="00DE52D8">
        <w:rPr>
          <w:rFonts w:ascii="Arial" w:eastAsia="Times New Roman" w:hAnsi="Arial" w:cs="Arial"/>
          <w:i/>
          <w:iCs/>
          <w:kern w:val="0"/>
          <w14:ligatures w14:val="none"/>
        </w:rPr>
        <w:t>cross-correlational patterns</w:t>
      </w:r>
      <w:r w:rsidRPr="008C7A4E">
        <w:rPr>
          <w:rFonts w:ascii="Arial" w:eastAsia="Times New Roman" w:hAnsi="Arial" w:cs="Arial"/>
          <w:i/>
          <w:iCs/>
          <w:kern w:val="0"/>
          <w14:ligatures w14:val="none"/>
        </w:rPr>
        <w:t xml:space="preserve">, and what factors explain these patterns? </w:t>
      </w:r>
      <w:r w:rsidR="00AE6184" w:rsidRPr="008C7A4E">
        <w:rPr>
          <w:rFonts w:ascii="Arial" w:eastAsia="Times New Roman" w:hAnsi="Arial" w:cs="Arial"/>
          <w:i/>
          <w:iCs/>
          <w:kern w:val="0"/>
          <w14:ligatures w14:val="none"/>
        </w:rPr>
        <w:t xml:space="preserve">Can traditional time-series models (Holt-Winters, ARIMA) and multivariate regression with lagged features accurately </w:t>
      </w:r>
      <w:r w:rsidR="00FC23EF">
        <w:rPr>
          <w:rFonts w:ascii="Arial" w:eastAsia="Times New Roman" w:hAnsi="Arial" w:cs="Arial"/>
          <w:i/>
          <w:iCs/>
          <w:kern w:val="0"/>
          <w14:ligatures w14:val="none"/>
        </w:rPr>
        <w:t xml:space="preserve">capture the </w:t>
      </w:r>
      <w:r w:rsidR="00AE6184" w:rsidRPr="008C7A4E">
        <w:rPr>
          <w:rFonts w:ascii="Arial" w:eastAsia="Times New Roman" w:hAnsi="Arial" w:cs="Arial"/>
          <w:i/>
          <w:iCs/>
          <w:kern w:val="0"/>
          <w14:ligatures w14:val="none"/>
        </w:rPr>
        <w:t>forecast</w:t>
      </w:r>
      <w:r w:rsidR="00FC23EF">
        <w:rPr>
          <w:rFonts w:ascii="Arial" w:eastAsia="Times New Roman" w:hAnsi="Arial" w:cs="Arial"/>
          <w:i/>
          <w:iCs/>
          <w:kern w:val="0"/>
          <w14:ligatures w14:val="none"/>
        </w:rPr>
        <w:t>ing dynamics</w:t>
      </w:r>
      <w:r w:rsidR="00AE6184" w:rsidRPr="008C7A4E">
        <w:rPr>
          <w:rFonts w:ascii="Arial" w:eastAsia="Times New Roman" w:hAnsi="Arial" w:cs="Arial"/>
          <w:i/>
          <w:iCs/>
          <w:kern w:val="0"/>
          <w14:ligatures w14:val="none"/>
        </w:rPr>
        <w:t xml:space="preserve"> across different ATC drug classes?</w:t>
      </w:r>
    </w:p>
    <w:p w14:paraId="1987F1BE" w14:textId="77777777" w:rsidR="00FC7BDD" w:rsidRPr="003B50CD" w:rsidRDefault="00FC7BDD" w:rsidP="003B50CD">
      <w:pPr>
        <w:spacing w:before="200" w:line="240" w:lineRule="auto"/>
        <w:outlineLvl w:val="0"/>
        <w:rPr>
          <w:rFonts w:ascii="Arial" w:eastAsia="Times New Roman" w:hAnsi="Arial" w:cs="Arial"/>
          <w:color w:val="000000"/>
          <w:kern w:val="36"/>
          <w:sz w:val="40"/>
          <w:szCs w:val="40"/>
          <w14:ligatures w14:val="none"/>
        </w:rPr>
      </w:pPr>
      <w:r w:rsidRPr="00FC7BDD">
        <w:rPr>
          <w:rFonts w:ascii="Arial" w:eastAsia="Times New Roman" w:hAnsi="Arial" w:cs="Arial"/>
          <w:color w:val="000000"/>
          <w:kern w:val="36"/>
          <w:sz w:val="40"/>
          <w:szCs w:val="40"/>
          <w14:ligatures w14:val="none"/>
        </w:rPr>
        <w:t>Dataset Information</w:t>
      </w:r>
    </w:p>
    <w:p w14:paraId="1F428BE0" w14:textId="672B488C" w:rsidR="00524B42" w:rsidRDefault="00524B42" w:rsidP="00EE7DCE">
      <w:pPr>
        <w:spacing w:after="120" w:line="276" w:lineRule="auto"/>
        <w:jc w:val="both"/>
        <w:rPr>
          <w:rFonts w:ascii="Arial" w:eastAsia="Times New Roman" w:hAnsi="Arial" w:cs="Arial"/>
          <w:kern w:val="0"/>
          <w14:ligatures w14:val="none"/>
        </w:rPr>
      </w:pPr>
      <w:r w:rsidRPr="00524B42">
        <w:rPr>
          <w:rFonts w:ascii="Arial" w:eastAsia="Times New Roman" w:hAnsi="Arial" w:cs="Arial"/>
          <w:kern w:val="0"/>
          <w14:ligatures w14:val="none"/>
        </w:rPr>
        <w:t xml:space="preserve">The </w:t>
      </w:r>
      <w:hyperlink r:id="rId6" w:history="1">
        <w:r w:rsidRPr="00420AA9">
          <w:rPr>
            <w:rStyle w:val="Hyperlink"/>
            <w:rFonts w:ascii="Arial" w:eastAsia="Times New Roman" w:hAnsi="Arial" w:cs="Arial"/>
            <w:kern w:val="0"/>
            <w14:ligatures w14:val="none"/>
          </w:rPr>
          <w:t>Pharma Drug Sales dataset</w:t>
        </w:r>
      </w:hyperlink>
      <w:r>
        <w:rPr>
          <w:rFonts w:ascii="Arial" w:eastAsia="Times New Roman" w:hAnsi="Arial" w:cs="Arial"/>
          <w:kern w:val="0"/>
          <w14:ligatures w14:val="none"/>
        </w:rPr>
        <w:t xml:space="preserve"> </w:t>
      </w:r>
      <w:r w:rsidR="00096598">
        <w:rPr>
          <w:rFonts w:ascii="Arial" w:eastAsia="Times New Roman" w:hAnsi="Arial" w:cs="Arial"/>
          <w:i/>
          <w:iCs/>
          <w:kern w:val="0"/>
          <w14:ligatures w14:val="none"/>
        </w:rPr>
        <w:t>[4]</w:t>
      </w:r>
      <w:r w:rsidRPr="00524B42">
        <w:rPr>
          <w:rFonts w:ascii="Arial" w:eastAsia="Times New Roman" w:hAnsi="Arial" w:cs="Arial"/>
          <w:kern w:val="0"/>
          <w14:ligatures w14:val="none"/>
        </w:rPr>
        <w:t xml:space="preserve"> is built from </w:t>
      </w:r>
      <w:r w:rsidR="000942BA">
        <w:rPr>
          <w:rFonts w:ascii="Arial" w:eastAsia="Times New Roman" w:hAnsi="Arial" w:cs="Arial"/>
          <w:kern w:val="0"/>
          <w14:ligatures w14:val="none"/>
        </w:rPr>
        <w:t>a</w:t>
      </w:r>
      <w:r w:rsidRPr="00524B42">
        <w:rPr>
          <w:rFonts w:ascii="Arial" w:eastAsia="Times New Roman" w:hAnsi="Arial" w:cs="Arial"/>
          <w:kern w:val="0"/>
          <w14:ligatures w14:val="none"/>
        </w:rPr>
        <w:t xml:space="preserve"> dataset consist</w:t>
      </w:r>
      <w:r>
        <w:rPr>
          <w:rFonts w:ascii="Arial" w:eastAsia="Times New Roman" w:hAnsi="Arial" w:cs="Arial"/>
          <w:kern w:val="0"/>
          <w14:ligatures w14:val="none"/>
        </w:rPr>
        <w:t>ing</w:t>
      </w:r>
      <w:r w:rsidRPr="00524B42">
        <w:rPr>
          <w:rFonts w:ascii="Arial" w:eastAsia="Times New Roman" w:hAnsi="Arial" w:cs="Arial"/>
          <w:kern w:val="0"/>
          <w14:ligatures w14:val="none"/>
        </w:rPr>
        <w:t xml:space="preserve"> of 600</w:t>
      </w:r>
      <w:r>
        <w:rPr>
          <w:rFonts w:ascii="Arial" w:eastAsia="Times New Roman" w:hAnsi="Arial" w:cs="Arial"/>
          <w:kern w:val="0"/>
          <w14:ligatures w14:val="none"/>
        </w:rPr>
        <w:t>,</w:t>
      </w:r>
      <w:r w:rsidRPr="00524B42">
        <w:rPr>
          <w:rFonts w:ascii="Arial" w:eastAsia="Times New Roman" w:hAnsi="Arial" w:cs="Arial"/>
          <w:kern w:val="0"/>
          <w14:ligatures w14:val="none"/>
        </w:rPr>
        <w:t xml:space="preserve">000 transactional data collected in 6 years (period 2014-2019), indicating date and time of sale, pharmaceutical drug brand name and sold quantity, exported from </w:t>
      </w:r>
      <w:r w:rsidR="00EB4E17">
        <w:rPr>
          <w:rFonts w:ascii="Arial" w:eastAsia="Times New Roman" w:hAnsi="Arial" w:cs="Arial"/>
          <w:kern w:val="0"/>
          <w14:ligatures w14:val="none"/>
        </w:rPr>
        <w:t xml:space="preserve">the </w:t>
      </w:r>
      <w:r w:rsidRPr="00524B42">
        <w:rPr>
          <w:rFonts w:ascii="Arial" w:eastAsia="Times New Roman" w:hAnsi="Arial" w:cs="Arial"/>
          <w:kern w:val="0"/>
          <w14:ligatures w14:val="none"/>
        </w:rPr>
        <w:t xml:space="preserve">Point-of-Sale system </w:t>
      </w:r>
      <w:r w:rsidR="00420AA9">
        <w:rPr>
          <w:rFonts w:ascii="Arial" w:eastAsia="Times New Roman" w:hAnsi="Arial" w:cs="Arial"/>
          <w:kern w:val="0"/>
          <w14:ligatures w14:val="none"/>
        </w:rPr>
        <w:t>from</w:t>
      </w:r>
      <w:r w:rsidRPr="00524B42">
        <w:rPr>
          <w:rFonts w:ascii="Arial" w:eastAsia="Times New Roman" w:hAnsi="Arial" w:cs="Arial"/>
          <w:kern w:val="0"/>
          <w14:ligatures w14:val="none"/>
        </w:rPr>
        <w:t xml:space="preserve"> </w:t>
      </w:r>
      <w:r>
        <w:rPr>
          <w:rFonts w:ascii="Arial" w:eastAsia="Times New Roman" w:hAnsi="Arial" w:cs="Arial"/>
          <w:kern w:val="0"/>
          <w14:ligatures w14:val="none"/>
        </w:rPr>
        <w:t xml:space="preserve">a </w:t>
      </w:r>
      <w:r w:rsidRPr="00524B42">
        <w:rPr>
          <w:rFonts w:ascii="Arial" w:eastAsia="Times New Roman" w:hAnsi="Arial" w:cs="Arial"/>
          <w:kern w:val="0"/>
          <w14:ligatures w14:val="none"/>
        </w:rPr>
        <w:t xml:space="preserve">retail drug store in </w:t>
      </w:r>
      <w:r w:rsidRPr="00420AA9">
        <w:rPr>
          <w:rFonts w:ascii="Arial" w:eastAsia="Times New Roman" w:hAnsi="Arial" w:cs="Arial"/>
          <w:i/>
          <w:iCs/>
          <w:kern w:val="0"/>
          <w14:ligatures w14:val="none"/>
        </w:rPr>
        <w:t>Niš, Serbia</w:t>
      </w:r>
      <w:r w:rsidRPr="00524B42">
        <w:rPr>
          <w:rFonts w:ascii="Arial" w:eastAsia="Times New Roman" w:hAnsi="Arial" w:cs="Arial"/>
          <w:kern w:val="0"/>
          <w14:ligatures w14:val="none"/>
        </w:rPr>
        <w:t xml:space="preserve">. </w:t>
      </w:r>
    </w:p>
    <w:p w14:paraId="0F51CD6F" w14:textId="1FC30007" w:rsidR="00FC7BDD" w:rsidRPr="00FC7BDD" w:rsidRDefault="00524B42" w:rsidP="00EE7DCE">
      <w:pPr>
        <w:spacing w:after="0" w:line="276" w:lineRule="auto"/>
        <w:jc w:val="both"/>
        <w:rPr>
          <w:rFonts w:ascii="Arial" w:eastAsia="Times New Roman" w:hAnsi="Arial" w:cs="Arial"/>
          <w:kern w:val="0"/>
          <w14:ligatures w14:val="none"/>
        </w:rPr>
      </w:pPr>
      <w:r>
        <w:rPr>
          <w:rFonts w:ascii="Arial" w:eastAsia="Times New Roman" w:hAnsi="Arial" w:cs="Arial"/>
          <w:kern w:val="0"/>
          <w14:ligatures w14:val="none"/>
        </w:rPr>
        <w:t>The s</w:t>
      </w:r>
      <w:r w:rsidRPr="00524B42">
        <w:rPr>
          <w:rFonts w:ascii="Arial" w:eastAsia="Times New Roman" w:hAnsi="Arial" w:cs="Arial"/>
          <w:kern w:val="0"/>
          <w14:ligatures w14:val="none"/>
        </w:rPr>
        <w:t xml:space="preserve">elected group of drugs from the dataset (57 drugs) is classified </w:t>
      </w:r>
      <w:r>
        <w:rPr>
          <w:rFonts w:ascii="Arial" w:eastAsia="Times New Roman" w:hAnsi="Arial" w:cs="Arial"/>
          <w:kern w:val="0"/>
          <w14:ligatures w14:val="none"/>
        </w:rPr>
        <w:t>in</w:t>
      </w:r>
      <w:r w:rsidRPr="00524B42">
        <w:rPr>
          <w:rFonts w:ascii="Arial" w:eastAsia="Times New Roman" w:hAnsi="Arial" w:cs="Arial"/>
          <w:kern w:val="0"/>
          <w14:ligatures w14:val="none"/>
        </w:rPr>
        <w:t xml:space="preserve">to </w:t>
      </w:r>
      <w:r>
        <w:rPr>
          <w:rFonts w:ascii="Arial" w:eastAsia="Times New Roman" w:hAnsi="Arial" w:cs="Arial"/>
          <w:kern w:val="0"/>
          <w14:ligatures w14:val="none"/>
        </w:rPr>
        <w:t>eight of the categories in the</w:t>
      </w:r>
      <w:r w:rsidRPr="00524B42">
        <w:rPr>
          <w:rFonts w:ascii="Arial" w:eastAsia="Times New Roman" w:hAnsi="Arial" w:cs="Arial"/>
          <w:kern w:val="0"/>
          <w14:ligatures w14:val="none"/>
        </w:rPr>
        <w:t xml:space="preserve"> ATC Classification Syste</w:t>
      </w:r>
      <w:r>
        <w:rPr>
          <w:rFonts w:ascii="Arial" w:eastAsia="Times New Roman" w:hAnsi="Arial" w:cs="Arial"/>
          <w:kern w:val="0"/>
          <w14:ligatures w14:val="none"/>
        </w:rPr>
        <w:t>m. The information in the dataset contains the daily sales volume of the pharmaceutical drugs from the categories mention</w:t>
      </w:r>
      <w:r w:rsidR="00EB4E17">
        <w:rPr>
          <w:rFonts w:ascii="Arial" w:eastAsia="Times New Roman" w:hAnsi="Arial" w:cs="Arial"/>
          <w:kern w:val="0"/>
          <w14:ligatures w14:val="none"/>
        </w:rPr>
        <w:t>ed</w:t>
      </w:r>
      <w:r>
        <w:rPr>
          <w:rFonts w:ascii="Arial" w:eastAsia="Times New Roman" w:hAnsi="Arial" w:cs="Arial"/>
          <w:kern w:val="0"/>
          <w14:ligatures w14:val="none"/>
        </w:rPr>
        <w:t xml:space="preserve"> in </w:t>
      </w:r>
      <w:r w:rsidRPr="008A16D4">
        <w:rPr>
          <w:rFonts w:ascii="Arial" w:eastAsia="Times New Roman" w:hAnsi="Arial" w:cs="Arial"/>
          <w:i/>
          <w:iCs/>
          <w:kern w:val="0"/>
          <w14:ligatures w14:val="none"/>
        </w:rPr>
        <w:t>Table 1</w:t>
      </w:r>
      <w:r>
        <w:rPr>
          <w:rFonts w:ascii="Arial" w:eastAsia="Times New Roman" w:hAnsi="Arial" w:cs="Arial"/>
          <w:kern w:val="0"/>
          <w14:ligatures w14:val="none"/>
        </w:rPr>
        <w:t>.</w:t>
      </w:r>
    </w:p>
    <w:p w14:paraId="5042D2C5" w14:textId="77777777" w:rsidR="00FC7BDD" w:rsidRPr="001D2042" w:rsidRDefault="00FC7BDD" w:rsidP="001D2042">
      <w:pPr>
        <w:spacing w:before="160" w:line="240" w:lineRule="auto"/>
        <w:outlineLvl w:val="1"/>
        <w:rPr>
          <w:rFonts w:ascii="Arial" w:eastAsia="Times New Roman" w:hAnsi="Arial" w:cs="Arial"/>
          <w:b/>
          <w:bCs/>
          <w:color w:val="000000"/>
          <w:kern w:val="0"/>
          <w:sz w:val="28"/>
          <w:szCs w:val="28"/>
          <w14:ligatures w14:val="none"/>
        </w:rPr>
      </w:pPr>
      <w:r w:rsidRPr="000D2BAB">
        <w:rPr>
          <w:rFonts w:ascii="Arial" w:eastAsia="Times New Roman" w:hAnsi="Arial" w:cs="Arial"/>
          <w:b/>
          <w:bCs/>
          <w:color w:val="000000"/>
          <w:kern w:val="0"/>
          <w:sz w:val="28"/>
          <w:szCs w:val="28"/>
          <w14:ligatures w14:val="none"/>
        </w:rPr>
        <w:t>Variables</w:t>
      </w:r>
    </w:p>
    <w:tbl>
      <w:tblPr>
        <w:tblStyle w:val="ListTable4-Accent1"/>
        <w:tblW w:w="0" w:type="auto"/>
        <w:jc w:val="center"/>
        <w:tblCellMar>
          <w:top w:w="28" w:type="dxa"/>
          <w:bottom w:w="28" w:type="dxa"/>
        </w:tblCellMar>
        <w:tblLook w:val="04A0" w:firstRow="1" w:lastRow="0" w:firstColumn="1" w:lastColumn="0" w:noHBand="0" w:noVBand="1"/>
      </w:tblPr>
      <w:tblGrid>
        <w:gridCol w:w="1980"/>
        <w:gridCol w:w="1559"/>
        <w:gridCol w:w="6525"/>
      </w:tblGrid>
      <w:tr w:rsidR="00FC7BDD" w:rsidRPr="00FC7BDD" w14:paraId="5BA71682" w14:textId="77777777" w:rsidTr="003E4D6C">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2A26EBAC" w14:textId="253C5EE5" w:rsidR="00FC7BDD" w:rsidRPr="00FC7BDD" w:rsidRDefault="00FC7BDD" w:rsidP="00FC7BDD">
            <w:pPr>
              <w:rPr>
                <w:rFonts w:ascii="Arial" w:eastAsia="Times New Roman" w:hAnsi="Arial" w:cs="Arial"/>
                <w:kern w:val="0"/>
                <w14:ligatures w14:val="none"/>
              </w:rPr>
            </w:pPr>
            <w:r w:rsidRPr="00FC7BDD">
              <w:rPr>
                <w:rFonts w:ascii="Arial" w:eastAsia="Times New Roman" w:hAnsi="Arial" w:cs="Arial"/>
                <w:kern w:val="0"/>
                <w14:ligatures w14:val="none"/>
              </w:rPr>
              <w:t>Vari</w:t>
            </w:r>
            <w:r>
              <w:rPr>
                <w:rFonts w:ascii="Arial" w:eastAsia="Times New Roman" w:hAnsi="Arial" w:cs="Arial"/>
                <w:kern w:val="0"/>
                <w14:ligatures w14:val="none"/>
              </w:rPr>
              <w:t>able Name</w:t>
            </w:r>
          </w:p>
        </w:tc>
        <w:tc>
          <w:tcPr>
            <w:tcW w:w="1559" w:type="dxa"/>
          </w:tcPr>
          <w:p w14:paraId="322C0060" w14:textId="77D483FE" w:rsidR="00FC7BDD" w:rsidRPr="00FC7BDD" w:rsidRDefault="00FC7BDD" w:rsidP="00FC7BD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Data Type</w:t>
            </w:r>
          </w:p>
        </w:tc>
        <w:tc>
          <w:tcPr>
            <w:tcW w:w="6525" w:type="dxa"/>
          </w:tcPr>
          <w:p w14:paraId="5D172303" w14:textId="2C0207DE" w:rsidR="00FC7BDD" w:rsidRPr="00FC7BDD" w:rsidRDefault="00FC7BDD" w:rsidP="00FC7BD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Description</w:t>
            </w:r>
          </w:p>
        </w:tc>
      </w:tr>
      <w:tr w:rsidR="00420AA9" w:rsidRPr="00FC7BDD" w14:paraId="051CE471" w14:textId="77777777" w:rsidTr="003E4D6C">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04A74FA1" w14:textId="4BE2430C" w:rsidR="00420AA9" w:rsidRDefault="00420AA9" w:rsidP="00FC7BDD">
            <w:pPr>
              <w:rPr>
                <w:rFonts w:ascii="Arial" w:eastAsia="Times New Roman" w:hAnsi="Arial" w:cs="Arial"/>
                <w:kern w:val="0"/>
                <w14:ligatures w14:val="none"/>
              </w:rPr>
            </w:pPr>
            <w:r>
              <w:rPr>
                <w:rFonts w:ascii="Arial" w:eastAsia="Times New Roman" w:hAnsi="Arial" w:cs="Arial"/>
                <w:kern w:val="0"/>
                <w14:ligatures w14:val="none"/>
              </w:rPr>
              <w:lastRenderedPageBreak/>
              <w:t>datum</w:t>
            </w:r>
          </w:p>
        </w:tc>
        <w:tc>
          <w:tcPr>
            <w:tcW w:w="1559" w:type="dxa"/>
          </w:tcPr>
          <w:p w14:paraId="21A68EC2" w14:textId="76AC5DCD" w:rsidR="00420AA9" w:rsidRPr="00C4272E" w:rsidRDefault="00420AA9" w:rsidP="00FC7B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kern w:val="0"/>
                <w14:ligatures w14:val="none"/>
              </w:rPr>
            </w:pPr>
            <w:r>
              <w:rPr>
                <w:rFonts w:ascii="Arial" w:eastAsia="Times New Roman" w:hAnsi="Arial" w:cs="Arial"/>
                <w:i/>
                <w:iCs/>
                <w:kern w:val="0"/>
                <w14:ligatures w14:val="none"/>
              </w:rPr>
              <w:t>Date-Time</w:t>
            </w:r>
          </w:p>
        </w:tc>
        <w:tc>
          <w:tcPr>
            <w:tcW w:w="6525" w:type="dxa"/>
          </w:tcPr>
          <w:p w14:paraId="0DBF75F5" w14:textId="5E1F42B1" w:rsidR="00420AA9" w:rsidRPr="00C4272E" w:rsidRDefault="0006302E" w:rsidP="00FC7B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Represents the date </w:t>
            </w:r>
            <w:r w:rsidR="00420AA9">
              <w:rPr>
                <w:rFonts w:ascii="Arial" w:eastAsia="Times New Roman" w:hAnsi="Arial" w:cs="Arial"/>
                <w:kern w:val="0"/>
                <w14:ligatures w14:val="none"/>
              </w:rPr>
              <w:t xml:space="preserve">of </w:t>
            </w:r>
            <w:r>
              <w:rPr>
                <w:rFonts w:ascii="Arial" w:eastAsia="Times New Roman" w:hAnsi="Arial" w:cs="Arial"/>
                <w:kern w:val="0"/>
                <w14:ligatures w14:val="none"/>
              </w:rPr>
              <w:t>sales for the volume sold for each ATC drug class. This spans from January 1</w:t>
            </w:r>
            <w:r w:rsidRPr="0006302E">
              <w:rPr>
                <w:rFonts w:ascii="Arial" w:eastAsia="Times New Roman" w:hAnsi="Arial" w:cs="Arial"/>
                <w:kern w:val="0"/>
                <w:vertAlign w:val="superscript"/>
                <w14:ligatures w14:val="none"/>
              </w:rPr>
              <w:t>st</w:t>
            </w:r>
            <w:r>
              <w:rPr>
                <w:rFonts w:ascii="Arial" w:eastAsia="Times New Roman" w:hAnsi="Arial" w:cs="Arial"/>
                <w:kern w:val="0"/>
                <w14:ligatures w14:val="none"/>
              </w:rPr>
              <w:t>, 2014, to October 7</w:t>
            </w:r>
            <w:r w:rsidRPr="0006302E">
              <w:rPr>
                <w:rFonts w:ascii="Arial" w:eastAsia="Times New Roman" w:hAnsi="Arial" w:cs="Arial"/>
                <w:kern w:val="0"/>
                <w:vertAlign w:val="superscript"/>
                <w14:ligatures w14:val="none"/>
              </w:rPr>
              <w:t>th</w:t>
            </w:r>
            <w:r>
              <w:rPr>
                <w:rFonts w:ascii="Arial" w:eastAsia="Times New Roman" w:hAnsi="Arial" w:cs="Arial"/>
                <w:kern w:val="0"/>
                <w14:ligatures w14:val="none"/>
              </w:rPr>
              <w:t>, 2019.</w:t>
            </w:r>
          </w:p>
        </w:tc>
      </w:tr>
      <w:tr w:rsidR="00C4272E" w:rsidRPr="00FC7BDD" w14:paraId="0FB876E0" w14:textId="77777777" w:rsidTr="003E4D6C">
        <w:trPr>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58DB1DB5" w14:textId="7F1C1CA8" w:rsidR="00C4272E" w:rsidRPr="00FC7BDD" w:rsidRDefault="00C4272E" w:rsidP="00FC7BDD">
            <w:pPr>
              <w:rPr>
                <w:rFonts w:ascii="Arial" w:eastAsia="Times New Roman" w:hAnsi="Arial" w:cs="Arial"/>
                <w:kern w:val="0"/>
                <w14:ligatures w14:val="none"/>
              </w:rPr>
            </w:pPr>
            <w:r>
              <w:rPr>
                <w:rFonts w:ascii="Arial" w:eastAsia="Times New Roman" w:hAnsi="Arial" w:cs="Arial"/>
                <w:kern w:val="0"/>
                <w14:ligatures w14:val="none"/>
              </w:rPr>
              <w:t>M01AB</w:t>
            </w:r>
          </w:p>
        </w:tc>
        <w:tc>
          <w:tcPr>
            <w:tcW w:w="1559" w:type="dxa"/>
          </w:tcPr>
          <w:p w14:paraId="690F9972" w14:textId="3605E82A" w:rsidR="00C4272E" w:rsidRPr="00C4272E" w:rsidRDefault="00C4272E" w:rsidP="00FC7B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kern w:val="0"/>
                <w14:ligatures w14:val="none"/>
              </w:rPr>
            </w:pPr>
            <w:r w:rsidRPr="00C4272E">
              <w:rPr>
                <w:rFonts w:ascii="Arial" w:eastAsia="Times New Roman" w:hAnsi="Arial" w:cs="Arial"/>
                <w:i/>
                <w:iCs/>
                <w:kern w:val="0"/>
                <w14:ligatures w14:val="none"/>
              </w:rPr>
              <w:t>Continuous</w:t>
            </w:r>
          </w:p>
        </w:tc>
        <w:tc>
          <w:tcPr>
            <w:tcW w:w="6525" w:type="dxa"/>
          </w:tcPr>
          <w:p w14:paraId="0F40B2DC" w14:textId="2241DE50" w:rsidR="0006302E" w:rsidRDefault="0006302E" w:rsidP="00FC7B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Daily sales volume of </w:t>
            </w:r>
            <w:r w:rsidRPr="005C57C2">
              <w:rPr>
                <w:rFonts w:ascii="Arial" w:eastAsia="Times New Roman" w:hAnsi="Arial" w:cs="Arial"/>
                <w:b/>
                <w:bCs/>
                <w:i/>
                <w:iCs/>
                <w:kern w:val="0"/>
                <w14:ligatures w14:val="none"/>
              </w:rPr>
              <w:t>M01AB</w:t>
            </w:r>
            <w:r>
              <w:rPr>
                <w:rFonts w:ascii="Arial" w:eastAsia="Times New Roman" w:hAnsi="Arial" w:cs="Arial"/>
                <w:kern w:val="0"/>
                <w14:ligatures w14:val="none"/>
              </w:rPr>
              <w:t xml:space="preserve"> drug class which includes the following substances:</w:t>
            </w:r>
          </w:p>
          <w:p w14:paraId="167E8B73" w14:textId="089C7167" w:rsidR="00C4272E" w:rsidRPr="0006302E" w:rsidRDefault="00C4272E" w:rsidP="0006302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6302E">
              <w:rPr>
                <w:rFonts w:ascii="Arial" w:eastAsia="Times New Roman" w:hAnsi="Arial" w:cs="Arial"/>
                <w:kern w:val="0"/>
                <w14:ligatures w14:val="none"/>
              </w:rPr>
              <w:t>Anti-inflammatory and antirheumatic products, non-steroids, Acetic acid derivatives and related substances</w:t>
            </w:r>
          </w:p>
        </w:tc>
      </w:tr>
      <w:tr w:rsidR="00C4272E" w:rsidRPr="00FC7BDD" w14:paraId="4FA1F5E5" w14:textId="77777777" w:rsidTr="003E4D6C">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25233833" w14:textId="4DC8949D" w:rsidR="00C4272E" w:rsidRPr="00FC7BDD" w:rsidRDefault="00C4272E" w:rsidP="00FC7BDD">
            <w:pPr>
              <w:rPr>
                <w:rFonts w:ascii="Arial" w:eastAsia="Times New Roman" w:hAnsi="Arial" w:cs="Arial"/>
                <w:kern w:val="0"/>
                <w14:ligatures w14:val="none"/>
              </w:rPr>
            </w:pPr>
            <w:r>
              <w:rPr>
                <w:rFonts w:ascii="Arial" w:eastAsia="Times New Roman" w:hAnsi="Arial" w:cs="Arial"/>
                <w:kern w:val="0"/>
                <w14:ligatures w14:val="none"/>
              </w:rPr>
              <w:t>M01AE</w:t>
            </w:r>
          </w:p>
        </w:tc>
        <w:tc>
          <w:tcPr>
            <w:tcW w:w="1559" w:type="dxa"/>
          </w:tcPr>
          <w:p w14:paraId="532FD16C" w14:textId="1AB54E41" w:rsidR="00C4272E" w:rsidRPr="00C4272E" w:rsidRDefault="00C4272E" w:rsidP="00FC7B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kern w:val="0"/>
                <w14:ligatures w14:val="none"/>
              </w:rPr>
            </w:pPr>
            <w:r w:rsidRPr="00C4272E">
              <w:rPr>
                <w:rFonts w:ascii="Arial" w:eastAsia="Times New Roman" w:hAnsi="Arial" w:cs="Arial"/>
                <w:i/>
                <w:iCs/>
                <w:kern w:val="0"/>
                <w14:ligatures w14:val="none"/>
              </w:rPr>
              <w:t>Continuous</w:t>
            </w:r>
          </w:p>
        </w:tc>
        <w:tc>
          <w:tcPr>
            <w:tcW w:w="6525" w:type="dxa"/>
          </w:tcPr>
          <w:p w14:paraId="3BCA6920" w14:textId="5E23F5D5" w:rsidR="0006302E" w:rsidRDefault="0006302E" w:rsidP="000630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Daily sales volume of </w:t>
            </w:r>
            <w:r w:rsidRPr="005C57C2">
              <w:rPr>
                <w:rFonts w:ascii="Arial" w:eastAsia="Times New Roman" w:hAnsi="Arial" w:cs="Arial"/>
                <w:b/>
                <w:bCs/>
                <w:i/>
                <w:iCs/>
                <w:kern w:val="0"/>
                <w14:ligatures w14:val="none"/>
              </w:rPr>
              <w:t>M01AE</w:t>
            </w:r>
            <w:r>
              <w:rPr>
                <w:rFonts w:ascii="Arial" w:eastAsia="Times New Roman" w:hAnsi="Arial" w:cs="Arial"/>
                <w:kern w:val="0"/>
                <w14:ligatures w14:val="none"/>
              </w:rPr>
              <w:t xml:space="preserve"> drug class which includes the following substances:</w:t>
            </w:r>
          </w:p>
          <w:p w14:paraId="6C81EE5A" w14:textId="2283CFC7" w:rsidR="00C4272E" w:rsidRPr="0006302E" w:rsidRDefault="00C4272E" w:rsidP="0006302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6302E">
              <w:rPr>
                <w:rFonts w:ascii="Arial" w:eastAsia="Times New Roman" w:hAnsi="Arial" w:cs="Arial"/>
                <w:kern w:val="0"/>
                <w14:ligatures w14:val="none"/>
              </w:rPr>
              <w:t>Anti-inflammatory and antirheumatic products, non-steroids, Propionic acid derivatives</w:t>
            </w:r>
          </w:p>
        </w:tc>
      </w:tr>
      <w:tr w:rsidR="00C4272E" w:rsidRPr="00FC7BDD" w14:paraId="5AB5D95A" w14:textId="77777777" w:rsidTr="003E4D6C">
        <w:trPr>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38741D6F" w14:textId="4ECA0188" w:rsidR="00C4272E" w:rsidRPr="00FC7BDD" w:rsidRDefault="00C4272E" w:rsidP="00FC7BDD">
            <w:pPr>
              <w:rPr>
                <w:rFonts w:ascii="Arial" w:eastAsia="Times New Roman" w:hAnsi="Arial" w:cs="Arial"/>
                <w:kern w:val="0"/>
                <w14:ligatures w14:val="none"/>
              </w:rPr>
            </w:pPr>
            <w:r>
              <w:rPr>
                <w:rFonts w:ascii="Arial" w:eastAsia="Times New Roman" w:hAnsi="Arial" w:cs="Arial"/>
                <w:kern w:val="0"/>
                <w14:ligatures w14:val="none"/>
              </w:rPr>
              <w:t>N02BA</w:t>
            </w:r>
          </w:p>
        </w:tc>
        <w:tc>
          <w:tcPr>
            <w:tcW w:w="1559" w:type="dxa"/>
          </w:tcPr>
          <w:p w14:paraId="599A078F" w14:textId="4F2969C8" w:rsidR="00C4272E" w:rsidRPr="00C4272E" w:rsidRDefault="00C4272E" w:rsidP="00FC7B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kern w:val="0"/>
                <w14:ligatures w14:val="none"/>
              </w:rPr>
            </w:pPr>
            <w:r w:rsidRPr="00C4272E">
              <w:rPr>
                <w:rFonts w:ascii="Arial" w:eastAsia="Times New Roman" w:hAnsi="Arial" w:cs="Arial"/>
                <w:i/>
                <w:iCs/>
                <w:kern w:val="0"/>
                <w14:ligatures w14:val="none"/>
              </w:rPr>
              <w:t>Continuous</w:t>
            </w:r>
          </w:p>
        </w:tc>
        <w:tc>
          <w:tcPr>
            <w:tcW w:w="6525" w:type="dxa"/>
          </w:tcPr>
          <w:p w14:paraId="71DCD212" w14:textId="12B05119" w:rsidR="0006302E" w:rsidRDefault="0006302E" w:rsidP="000630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Daily sales volume of </w:t>
            </w:r>
            <w:r w:rsidRPr="005C57C2">
              <w:rPr>
                <w:rFonts w:ascii="Arial" w:eastAsia="Times New Roman" w:hAnsi="Arial" w:cs="Arial"/>
                <w:b/>
                <w:bCs/>
                <w:i/>
                <w:iCs/>
                <w:kern w:val="0"/>
                <w14:ligatures w14:val="none"/>
              </w:rPr>
              <w:t>N02BA</w:t>
            </w:r>
            <w:r>
              <w:rPr>
                <w:rFonts w:ascii="Arial" w:eastAsia="Times New Roman" w:hAnsi="Arial" w:cs="Arial"/>
                <w:kern w:val="0"/>
                <w14:ligatures w14:val="none"/>
              </w:rPr>
              <w:t xml:space="preserve"> drug class which includes the following substances:</w:t>
            </w:r>
          </w:p>
          <w:p w14:paraId="0520E9CC" w14:textId="44C4ED84" w:rsidR="00C4272E" w:rsidRPr="0006302E" w:rsidRDefault="00C4272E" w:rsidP="0006302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6302E">
              <w:rPr>
                <w:rFonts w:ascii="Arial" w:eastAsia="Times New Roman" w:hAnsi="Arial" w:cs="Arial"/>
                <w:kern w:val="0"/>
                <w14:ligatures w14:val="none"/>
              </w:rPr>
              <w:t>Other analgesics and antipyretics, Salicylic acid and derivatives</w:t>
            </w:r>
          </w:p>
        </w:tc>
      </w:tr>
      <w:tr w:rsidR="00C4272E" w:rsidRPr="00FC7BDD" w14:paraId="4F2B5979" w14:textId="77777777" w:rsidTr="003E4D6C">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1979AE4B" w14:textId="640789B0" w:rsidR="00C4272E" w:rsidRPr="00FC7BDD" w:rsidRDefault="00C4272E" w:rsidP="00FC7BDD">
            <w:pPr>
              <w:rPr>
                <w:rFonts w:ascii="Arial" w:eastAsia="Times New Roman" w:hAnsi="Arial" w:cs="Arial"/>
                <w:kern w:val="0"/>
                <w14:ligatures w14:val="none"/>
              </w:rPr>
            </w:pPr>
            <w:r>
              <w:rPr>
                <w:rFonts w:ascii="Arial" w:eastAsia="Times New Roman" w:hAnsi="Arial" w:cs="Arial"/>
                <w:kern w:val="0"/>
                <w14:ligatures w14:val="none"/>
              </w:rPr>
              <w:t>N02BE</w:t>
            </w:r>
          </w:p>
        </w:tc>
        <w:tc>
          <w:tcPr>
            <w:tcW w:w="1559" w:type="dxa"/>
          </w:tcPr>
          <w:p w14:paraId="6C202D63" w14:textId="662D5172" w:rsidR="00C4272E" w:rsidRPr="00C4272E" w:rsidRDefault="00C4272E" w:rsidP="00FC7B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kern w:val="0"/>
                <w14:ligatures w14:val="none"/>
              </w:rPr>
            </w:pPr>
            <w:r w:rsidRPr="00C4272E">
              <w:rPr>
                <w:rFonts w:ascii="Arial" w:eastAsia="Times New Roman" w:hAnsi="Arial" w:cs="Arial"/>
                <w:i/>
                <w:iCs/>
                <w:kern w:val="0"/>
                <w14:ligatures w14:val="none"/>
              </w:rPr>
              <w:t>Continuous</w:t>
            </w:r>
          </w:p>
        </w:tc>
        <w:tc>
          <w:tcPr>
            <w:tcW w:w="6525" w:type="dxa"/>
          </w:tcPr>
          <w:p w14:paraId="7B4155B4" w14:textId="56B567A8" w:rsidR="0006302E" w:rsidRDefault="0006302E" w:rsidP="000630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Daily sales volume of </w:t>
            </w:r>
            <w:r w:rsidRPr="005C57C2">
              <w:rPr>
                <w:rFonts w:ascii="Arial" w:eastAsia="Times New Roman" w:hAnsi="Arial" w:cs="Arial"/>
                <w:b/>
                <w:bCs/>
                <w:i/>
                <w:iCs/>
                <w:kern w:val="0"/>
                <w14:ligatures w14:val="none"/>
              </w:rPr>
              <w:t>N02BE</w:t>
            </w:r>
            <w:r>
              <w:rPr>
                <w:rFonts w:ascii="Arial" w:eastAsia="Times New Roman" w:hAnsi="Arial" w:cs="Arial"/>
                <w:kern w:val="0"/>
                <w14:ligatures w14:val="none"/>
              </w:rPr>
              <w:t xml:space="preserve"> drug class which includes the following substances:</w:t>
            </w:r>
          </w:p>
          <w:p w14:paraId="297A2D5F" w14:textId="31E99D86" w:rsidR="00C4272E" w:rsidRPr="0006302E" w:rsidRDefault="00C4272E" w:rsidP="0006302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6302E">
              <w:rPr>
                <w:rFonts w:ascii="Arial" w:eastAsia="Times New Roman" w:hAnsi="Arial" w:cs="Arial"/>
                <w:kern w:val="0"/>
                <w14:ligatures w14:val="none"/>
              </w:rPr>
              <w:t>Other analgesics and antipyretics, Pyrazolones and Anilides</w:t>
            </w:r>
          </w:p>
        </w:tc>
      </w:tr>
      <w:tr w:rsidR="00C4272E" w:rsidRPr="00FC7BDD" w14:paraId="38FBD83F" w14:textId="77777777" w:rsidTr="003E4D6C">
        <w:trPr>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3561C56E" w14:textId="2A4C5195" w:rsidR="00C4272E" w:rsidRPr="00FC7BDD" w:rsidRDefault="00C4272E" w:rsidP="00FC7BDD">
            <w:pPr>
              <w:rPr>
                <w:rFonts w:ascii="Arial" w:eastAsia="Times New Roman" w:hAnsi="Arial" w:cs="Arial"/>
                <w:kern w:val="0"/>
                <w14:ligatures w14:val="none"/>
              </w:rPr>
            </w:pPr>
            <w:r>
              <w:rPr>
                <w:rFonts w:ascii="Arial" w:eastAsia="Times New Roman" w:hAnsi="Arial" w:cs="Arial"/>
                <w:kern w:val="0"/>
                <w14:ligatures w14:val="none"/>
              </w:rPr>
              <w:t>N05B</w:t>
            </w:r>
          </w:p>
        </w:tc>
        <w:tc>
          <w:tcPr>
            <w:tcW w:w="1559" w:type="dxa"/>
          </w:tcPr>
          <w:p w14:paraId="02DFD2A6" w14:textId="04F1855C" w:rsidR="00C4272E" w:rsidRPr="00C4272E" w:rsidRDefault="00C4272E" w:rsidP="00FC7B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kern w:val="0"/>
                <w14:ligatures w14:val="none"/>
              </w:rPr>
            </w:pPr>
            <w:r w:rsidRPr="00C4272E">
              <w:rPr>
                <w:rFonts w:ascii="Arial" w:eastAsia="Times New Roman" w:hAnsi="Arial" w:cs="Arial"/>
                <w:i/>
                <w:iCs/>
                <w:kern w:val="0"/>
                <w14:ligatures w14:val="none"/>
              </w:rPr>
              <w:t>Continuous</w:t>
            </w:r>
          </w:p>
        </w:tc>
        <w:tc>
          <w:tcPr>
            <w:tcW w:w="6525" w:type="dxa"/>
          </w:tcPr>
          <w:p w14:paraId="095F87EF" w14:textId="4DEB305A" w:rsidR="0006302E" w:rsidRDefault="0006302E" w:rsidP="000630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Daily sales volume of </w:t>
            </w:r>
            <w:r w:rsidRPr="005C57C2">
              <w:rPr>
                <w:rFonts w:ascii="Arial" w:eastAsia="Times New Roman" w:hAnsi="Arial" w:cs="Arial"/>
                <w:b/>
                <w:bCs/>
                <w:i/>
                <w:iCs/>
                <w:kern w:val="0"/>
                <w14:ligatures w14:val="none"/>
              </w:rPr>
              <w:t>N05B</w:t>
            </w:r>
            <w:r>
              <w:rPr>
                <w:rFonts w:ascii="Arial" w:eastAsia="Times New Roman" w:hAnsi="Arial" w:cs="Arial"/>
                <w:kern w:val="0"/>
                <w14:ligatures w14:val="none"/>
              </w:rPr>
              <w:t xml:space="preserve"> drug class which includes the following substances:</w:t>
            </w:r>
          </w:p>
          <w:p w14:paraId="5FA0DAEE" w14:textId="0C08637A" w:rsidR="00C4272E" w:rsidRPr="0006302E" w:rsidRDefault="00C4272E" w:rsidP="0006302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6302E">
              <w:rPr>
                <w:rFonts w:ascii="Arial" w:eastAsia="Times New Roman" w:hAnsi="Arial" w:cs="Arial"/>
                <w:kern w:val="0"/>
                <w14:ligatures w14:val="none"/>
              </w:rPr>
              <w:t>Psycholeptics drugs, Anxiolytic drugs</w:t>
            </w:r>
          </w:p>
        </w:tc>
      </w:tr>
      <w:tr w:rsidR="00C4272E" w:rsidRPr="00FC7BDD" w14:paraId="5525C718" w14:textId="77777777" w:rsidTr="003E4D6C">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46D04403" w14:textId="38FFA426" w:rsidR="00C4272E" w:rsidRDefault="00C4272E" w:rsidP="00FC7BDD">
            <w:pPr>
              <w:rPr>
                <w:rFonts w:ascii="Arial" w:eastAsia="Times New Roman" w:hAnsi="Arial" w:cs="Arial"/>
                <w:kern w:val="0"/>
                <w14:ligatures w14:val="none"/>
              </w:rPr>
            </w:pPr>
            <w:r>
              <w:rPr>
                <w:rFonts w:ascii="Arial" w:eastAsia="Times New Roman" w:hAnsi="Arial" w:cs="Arial"/>
                <w:kern w:val="0"/>
                <w14:ligatures w14:val="none"/>
              </w:rPr>
              <w:t>N05C</w:t>
            </w:r>
          </w:p>
        </w:tc>
        <w:tc>
          <w:tcPr>
            <w:tcW w:w="1559" w:type="dxa"/>
          </w:tcPr>
          <w:p w14:paraId="3ECDF3AB" w14:textId="4E1A0173" w:rsidR="00C4272E" w:rsidRPr="00C4272E" w:rsidRDefault="00C4272E" w:rsidP="00FC7B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kern w:val="0"/>
                <w14:ligatures w14:val="none"/>
              </w:rPr>
            </w:pPr>
            <w:r w:rsidRPr="00C4272E">
              <w:rPr>
                <w:rFonts w:ascii="Arial" w:eastAsia="Times New Roman" w:hAnsi="Arial" w:cs="Arial"/>
                <w:i/>
                <w:iCs/>
                <w:kern w:val="0"/>
                <w14:ligatures w14:val="none"/>
              </w:rPr>
              <w:t>Continuous</w:t>
            </w:r>
          </w:p>
        </w:tc>
        <w:tc>
          <w:tcPr>
            <w:tcW w:w="6525" w:type="dxa"/>
          </w:tcPr>
          <w:p w14:paraId="5DDE3069" w14:textId="67962480" w:rsidR="0006302E" w:rsidRDefault="0006302E" w:rsidP="000630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Daily sales volume of </w:t>
            </w:r>
            <w:r w:rsidRPr="005C57C2">
              <w:rPr>
                <w:rFonts w:ascii="Arial" w:eastAsia="Times New Roman" w:hAnsi="Arial" w:cs="Arial"/>
                <w:b/>
                <w:bCs/>
                <w:i/>
                <w:iCs/>
                <w:kern w:val="0"/>
                <w14:ligatures w14:val="none"/>
              </w:rPr>
              <w:t>N05C</w:t>
            </w:r>
            <w:r>
              <w:rPr>
                <w:rFonts w:ascii="Arial" w:eastAsia="Times New Roman" w:hAnsi="Arial" w:cs="Arial"/>
                <w:kern w:val="0"/>
                <w14:ligatures w14:val="none"/>
              </w:rPr>
              <w:t xml:space="preserve"> drug class which includes the following substances:</w:t>
            </w:r>
          </w:p>
          <w:p w14:paraId="7E09B305" w14:textId="181969DF" w:rsidR="00C4272E" w:rsidRPr="0006302E" w:rsidRDefault="00C4272E" w:rsidP="0006302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6302E">
              <w:rPr>
                <w:rFonts w:ascii="Arial" w:eastAsia="Times New Roman" w:hAnsi="Arial" w:cs="Arial"/>
                <w:kern w:val="0"/>
                <w14:ligatures w14:val="none"/>
              </w:rPr>
              <w:t>Psycholeptics drugs, Hypnotics and sedatives drugs</w:t>
            </w:r>
          </w:p>
        </w:tc>
      </w:tr>
      <w:tr w:rsidR="00C4272E" w:rsidRPr="00FC7BDD" w14:paraId="7B9D3763" w14:textId="77777777" w:rsidTr="003E4D6C">
        <w:trPr>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3ED30C5E" w14:textId="141948F7" w:rsidR="00C4272E" w:rsidRDefault="00C4272E" w:rsidP="00FC7BDD">
            <w:pPr>
              <w:rPr>
                <w:rFonts w:ascii="Arial" w:eastAsia="Times New Roman" w:hAnsi="Arial" w:cs="Arial"/>
                <w:kern w:val="0"/>
                <w14:ligatures w14:val="none"/>
              </w:rPr>
            </w:pPr>
            <w:r>
              <w:rPr>
                <w:rFonts w:ascii="Arial" w:eastAsia="Times New Roman" w:hAnsi="Arial" w:cs="Arial"/>
                <w:kern w:val="0"/>
                <w14:ligatures w14:val="none"/>
              </w:rPr>
              <w:t>R03</w:t>
            </w:r>
          </w:p>
        </w:tc>
        <w:tc>
          <w:tcPr>
            <w:tcW w:w="1559" w:type="dxa"/>
          </w:tcPr>
          <w:p w14:paraId="418E4698" w14:textId="3251D24F" w:rsidR="00C4272E" w:rsidRPr="00C4272E" w:rsidRDefault="00C4272E" w:rsidP="00FC7B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kern w:val="0"/>
                <w14:ligatures w14:val="none"/>
              </w:rPr>
            </w:pPr>
            <w:r w:rsidRPr="00C4272E">
              <w:rPr>
                <w:rFonts w:ascii="Arial" w:eastAsia="Times New Roman" w:hAnsi="Arial" w:cs="Arial"/>
                <w:i/>
                <w:iCs/>
                <w:kern w:val="0"/>
                <w14:ligatures w14:val="none"/>
              </w:rPr>
              <w:t>Continuous</w:t>
            </w:r>
          </w:p>
        </w:tc>
        <w:tc>
          <w:tcPr>
            <w:tcW w:w="6525" w:type="dxa"/>
          </w:tcPr>
          <w:p w14:paraId="1995ED2F" w14:textId="2B2236C7" w:rsidR="0006302E" w:rsidRDefault="0006302E" w:rsidP="000630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Daily sales volume of </w:t>
            </w:r>
            <w:r w:rsidRPr="005C57C2">
              <w:rPr>
                <w:rFonts w:ascii="Arial" w:eastAsia="Times New Roman" w:hAnsi="Arial" w:cs="Arial"/>
                <w:b/>
                <w:bCs/>
                <w:i/>
                <w:iCs/>
                <w:kern w:val="0"/>
                <w14:ligatures w14:val="none"/>
              </w:rPr>
              <w:t>R03</w:t>
            </w:r>
            <w:r>
              <w:rPr>
                <w:rFonts w:ascii="Arial" w:eastAsia="Times New Roman" w:hAnsi="Arial" w:cs="Arial"/>
                <w:kern w:val="0"/>
                <w14:ligatures w14:val="none"/>
              </w:rPr>
              <w:t xml:space="preserve"> drug class which includes the following substances:</w:t>
            </w:r>
          </w:p>
          <w:p w14:paraId="0A3703E6" w14:textId="24A893ED" w:rsidR="00C4272E" w:rsidRPr="0006302E" w:rsidRDefault="00C4272E" w:rsidP="0006302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06302E">
              <w:rPr>
                <w:rFonts w:ascii="Arial" w:eastAsia="Times New Roman" w:hAnsi="Arial" w:cs="Arial"/>
                <w:kern w:val="0"/>
                <w14:ligatures w14:val="none"/>
              </w:rPr>
              <w:t>Drugs for obstructive airway diseases</w:t>
            </w:r>
          </w:p>
        </w:tc>
      </w:tr>
      <w:tr w:rsidR="00C4272E" w:rsidRPr="00FC7BDD" w14:paraId="04159940" w14:textId="77777777" w:rsidTr="003E4D6C">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0" w:type="dxa"/>
          </w:tcPr>
          <w:p w14:paraId="2E8524FC" w14:textId="738CF424" w:rsidR="00C4272E" w:rsidRDefault="00C4272E" w:rsidP="00FC7BDD">
            <w:pPr>
              <w:rPr>
                <w:rFonts w:ascii="Arial" w:eastAsia="Times New Roman" w:hAnsi="Arial" w:cs="Arial"/>
                <w:kern w:val="0"/>
                <w14:ligatures w14:val="none"/>
              </w:rPr>
            </w:pPr>
            <w:r>
              <w:rPr>
                <w:rFonts w:ascii="Arial" w:eastAsia="Times New Roman" w:hAnsi="Arial" w:cs="Arial"/>
                <w:kern w:val="0"/>
                <w14:ligatures w14:val="none"/>
              </w:rPr>
              <w:t>R06</w:t>
            </w:r>
          </w:p>
        </w:tc>
        <w:tc>
          <w:tcPr>
            <w:tcW w:w="1559" w:type="dxa"/>
          </w:tcPr>
          <w:p w14:paraId="44E8942A" w14:textId="35FA0C60" w:rsidR="00C4272E" w:rsidRPr="00C4272E" w:rsidRDefault="00C4272E" w:rsidP="00FC7B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kern w:val="0"/>
                <w14:ligatures w14:val="none"/>
              </w:rPr>
            </w:pPr>
            <w:r w:rsidRPr="00C4272E">
              <w:rPr>
                <w:rFonts w:ascii="Arial" w:eastAsia="Times New Roman" w:hAnsi="Arial" w:cs="Arial"/>
                <w:i/>
                <w:iCs/>
                <w:kern w:val="0"/>
                <w14:ligatures w14:val="none"/>
              </w:rPr>
              <w:t>Continuous</w:t>
            </w:r>
          </w:p>
        </w:tc>
        <w:tc>
          <w:tcPr>
            <w:tcW w:w="6525" w:type="dxa"/>
          </w:tcPr>
          <w:p w14:paraId="44CE8407" w14:textId="16A263FF" w:rsidR="0006302E" w:rsidRDefault="0006302E" w:rsidP="000630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 xml:space="preserve">Daily sales volume of </w:t>
            </w:r>
            <w:r w:rsidRPr="005C57C2">
              <w:rPr>
                <w:rFonts w:ascii="Arial" w:eastAsia="Times New Roman" w:hAnsi="Arial" w:cs="Arial"/>
                <w:b/>
                <w:bCs/>
                <w:i/>
                <w:iCs/>
                <w:kern w:val="0"/>
                <w14:ligatures w14:val="none"/>
              </w:rPr>
              <w:t>R06</w:t>
            </w:r>
            <w:r>
              <w:rPr>
                <w:rFonts w:ascii="Arial" w:eastAsia="Times New Roman" w:hAnsi="Arial" w:cs="Arial"/>
                <w:kern w:val="0"/>
                <w14:ligatures w14:val="none"/>
              </w:rPr>
              <w:t xml:space="preserve"> drug class which includes the following substances:</w:t>
            </w:r>
          </w:p>
          <w:p w14:paraId="2988E713" w14:textId="449E26B9" w:rsidR="00C4272E" w:rsidRPr="0006302E" w:rsidRDefault="00C4272E" w:rsidP="0006302E">
            <w:pPr>
              <w:pStyle w:val="ListParagraph"/>
              <w:keepNext/>
              <w:numPr>
                <w:ilvl w:val="0"/>
                <w:numId w:val="3"/>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06302E">
              <w:rPr>
                <w:rFonts w:ascii="Arial" w:eastAsia="Times New Roman" w:hAnsi="Arial" w:cs="Arial"/>
                <w:kern w:val="0"/>
                <w14:ligatures w14:val="none"/>
              </w:rPr>
              <w:t>Antihistamines for systemic use</w:t>
            </w:r>
          </w:p>
        </w:tc>
      </w:tr>
    </w:tbl>
    <w:p w14:paraId="2E9CB94B" w14:textId="218C865F" w:rsidR="00FC7BDD" w:rsidRPr="00FC7BDD" w:rsidRDefault="00C4272E" w:rsidP="00C4272E">
      <w:pPr>
        <w:pStyle w:val="Caption"/>
        <w:rPr>
          <w:rFonts w:ascii="Arial" w:eastAsia="Times New Roman" w:hAnsi="Arial" w:cs="Arial"/>
          <w:kern w:val="0"/>
          <w14:ligatures w14:val="none"/>
        </w:rPr>
      </w:pPr>
      <w:r>
        <w:t xml:space="preserve">Table </w:t>
      </w:r>
      <w:fldSimple w:instr=" SEQ Table \* ARABIC ">
        <w:r w:rsidR="00557C71">
          <w:rPr>
            <w:noProof/>
          </w:rPr>
          <w:t>1</w:t>
        </w:r>
      </w:fldSimple>
      <w:r>
        <w:t>: Data variable Information</w:t>
      </w:r>
    </w:p>
    <w:p w14:paraId="0A69A7C1" w14:textId="51043833" w:rsidR="00420AA9" w:rsidRPr="00CC5966" w:rsidRDefault="00CC5966" w:rsidP="00CC5966">
      <w:pPr>
        <w:spacing w:before="160" w:line="240" w:lineRule="auto"/>
        <w:outlineLvl w:val="1"/>
        <w:rPr>
          <w:rFonts w:ascii="Arial" w:eastAsia="Times New Roman" w:hAnsi="Arial" w:cs="Arial"/>
          <w:kern w:val="0"/>
          <w14:ligatures w14:val="none"/>
        </w:rPr>
      </w:pPr>
      <w:r w:rsidRPr="00490CCD">
        <w:rPr>
          <w:rFonts w:ascii="Arial" w:eastAsia="Times New Roman" w:hAnsi="Arial" w:cs="Arial"/>
          <w:b/>
          <w:bCs/>
          <w:color w:val="000000"/>
          <w:kern w:val="0"/>
          <w:sz w:val="28"/>
          <w:szCs w:val="28"/>
          <w14:ligatures w14:val="none"/>
        </w:rPr>
        <w:t xml:space="preserve">Time Series </w:t>
      </w:r>
      <w:r>
        <w:rPr>
          <w:rFonts w:ascii="Arial" w:eastAsia="Times New Roman" w:hAnsi="Arial" w:cs="Arial"/>
          <w:b/>
          <w:bCs/>
          <w:color w:val="000000"/>
          <w:kern w:val="0"/>
          <w:sz w:val="28"/>
          <w:szCs w:val="28"/>
          <w14:ligatures w14:val="none"/>
        </w:rPr>
        <w:t xml:space="preserve">| </w:t>
      </w:r>
      <w:r w:rsidR="00420AA9" w:rsidRPr="00490CCD">
        <w:rPr>
          <w:rFonts w:ascii="Arial" w:eastAsia="Times New Roman" w:hAnsi="Arial" w:cs="Arial"/>
          <w:b/>
          <w:bCs/>
          <w:color w:val="000000"/>
          <w:kern w:val="0"/>
          <w:sz w:val="28"/>
          <w:szCs w:val="28"/>
          <w14:ligatures w14:val="none"/>
        </w:rPr>
        <w:t>Explanatory or Target Variables</w:t>
      </w:r>
    </w:p>
    <w:p w14:paraId="446C60CB" w14:textId="50D42C28" w:rsidR="00B1599E" w:rsidRDefault="004E14C0" w:rsidP="00EE7DCE">
      <w:pPr>
        <w:spacing w:before="200" w:line="276" w:lineRule="auto"/>
        <w:jc w:val="both"/>
        <w:outlineLvl w:val="0"/>
        <w:rPr>
          <w:rFonts w:ascii="Arial" w:eastAsia="Times New Roman" w:hAnsi="Arial" w:cs="Arial"/>
          <w:kern w:val="0"/>
          <w14:ligatures w14:val="none"/>
        </w:rPr>
      </w:pPr>
      <w:r w:rsidRPr="004E14C0">
        <w:rPr>
          <w:rFonts w:ascii="Arial" w:eastAsia="Times New Roman" w:hAnsi="Arial" w:cs="Arial"/>
          <w:kern w:val="0"/>
          <w14:ligatures w14:val="none"/>
        </w:rPr>
        <w:t>Sales from each ATC drug class are treated as separate time series, with sales volume as the target variable. Forecasting models will primarily use lagged values of each series and may also incorporate lagged sales from related drug classes as explanatory variables to capture shared disease-driven dynamics. This allows comparison between univariate models and models that account for cross-series dependence.</w:t>
      </w:r>
    </w:p>
    <w:p w14:paraId="4D7D3109" w14:textId="223ACA37" w:rsidR="00FC7BDD" w:rsidRPr="0020107A" w:rsidRDefault="00FC7BDD" w:rsidP="001C59CC">
      <w:pPr>
        <w:spacing w:before="240" w:after="80" w:line="240" w:lineRule="auto"/>
        <w:outlineLvl w:val="0"/>
        <w:rPr>
          <w:rFonts w:ascii="Arial" w:eastAsia="Times New Roman" w:hAnsi="Arial" w:cs="Arial"/>
          <w:b/>
          <w:bCs/>
          <w:color w:val="000000"/>
          <w:kern w:val="36"/>
          <w:sz w:val="22"/>
          <w:szCs w:val="22"/>
          <w14:ligatures w14:val="none"/>
        </w:rPr>
      </w:pPr>
      <w:r w:rsidRPr="0020107A">
        <w:rPr>
          <w:rFonts w:ascii="Arial" w:eastAsia="Times New Roman" w:hAnsi="Arial" w:cs="Arial"/>
          <w:b/>
          <w:bCs/>
          <w:color w:val="000000"/>
          <w:kern w:val="36"/>
          <w:sz w:val="22"/>
          <w:szCs w:val="22"/>
          <w14:ligatures w14:val="none"/>
        </w:rPr>
        <w:t>References</w:t>
      </w:r>
    </w:p>
    <w:p w14:paraId="23FA8613" w14:textId="77777777" w:rsidR="001C59CC" w:rsidRDefault="001C59CC" w:rsidP="008A16D4">
      <w:pPr>
        <w:numPr>
          <w:ilvl w:val="0"/>
          <w:numId w:val="1"/>
        </w:numPr>
        <w:spacing w:after="0" w:line="240" w:lineRule="auto"/>
        <w:textAlignment w:val="baseline"/>
        <w:rPr>
          <w:rFonts w:ascii="Arial" w:eastAsia="Times New Roman" w:hAnsi="Arial" w:cs="Arial"/>
          <w:color w:val="000000"/>
          <w:kern w:val="0"/>
          <w:sz w:val="15"/>
          <w:szCs w:val="15"/>
          <w14:ligatures w14:val="none"/>
        </w:rPr>
        <w:sectPr w:rsidR="001C59CC" w:rsidSect="00C0664A">
          <w:pgSz w:w="12240" w:h="15840"/>
          <w:pgMar w:top="720" w:right="720" w:bottom="720" w:left="720" w:header="720" w:footer="720" w:gutter="0"/>
          <w:cols w:space="720"/>
          <w:docGrid w:linePitch="326"/>
        </w:sectPr>
      </w:pPr>
    </w:p>
    <w:p w14:paraId="45DDE478" w14:textId="4CA28521" w:rsidR="00FD1268" w:rsidRPr="00BF790F" w:rsidRDefault="00FD1268" w:rsidP="008A16D4">
      <w:pPr>
        <w:numPr>
          <w:ilvl w:val="0"/>
          <w:numId w:val="1"/>
        </w:numPr>
        <w:spacing w:after="0" w:line="240" w:lineRule="auto"/>
        <w:textAlignment w:val="baseline"/>
        <w:rPr>
          <w:rFonts w:ascii="Arial" w:eastAsia="Times New Roman" w:hAnsi="Arial" w:cs="Arial"/>
          <w:color w:val="000000"/>
          <w:kern w:val="0"/>
          <w:sz w:val="16"/>
          <w:szCs w:val="16"/>
          <w14:ligatures w14:val="none"/>
        </w:rPr>
      </w:pPr>
      <w:r w:rsidRPr="00BF790F">
        <w:rPr>
          <w:rFonts w:ascii="Arial" w:eastAsia="Times New Roman" w:hAnsi="Arial" w:cs="Arial"/>
          <w:color w:val="000000"/>
          <w:kern w:val="0"/>
          <w:sz w:val="16"/>
          <w:szCs w:val="16"/>
          <w14:ligatures w14:val="none"/>
        </w:rPr>
        <w:t xml:space="preserve">Fisman D. N. (2007). Seasonality of infectious diseases. Annual review of public health, 28, 127–143. </w:t>
      </w:r>
      <w:hyperlink r:id="rId7" w:history="1">
        <w:r w:rsidRPr="00BF790F">
          <w:rPr>
            <w:rStyle w:val="Hyperlink"/>
            <w:rFonts w:ascii="Arial" w:eastAsia="Times New Roman" w:hAnsi="Arial" w:cs="Arial"/>
            <w:kern w:val="0"/>
            <w:sz w:val="16"/>
            <w:szCs w:val="16"/>
            <w14:ligatures w14:val="none"/>
          </w:rPr>
          <w:t>https://doi.org/10.1146/annurev.publhealth.28.021406.144128</w:t>
        </w:r>
      </w:hyperlink>
    </w:p>
    <w:p w14:paraId="42B32968" w14:textId="5FB535CD" w:rsidR="00D0154A" w:rsidRPr="00BF790F" w:rsidRDefault="00445A79" w:rsidP="008A16D4">
      <w:pPr>
        <w:numPr>
          <w:ilvl w:val="0"/>
          <w:numId w:val="1"/>
        </w:numPr>
        <w:spacing w:after="0" w:line="240" w:lineRule="auto"/>
        <w:textAlignment w:val="baseline"/>
        <w:rPr>
          <w:rFonts w:ascii="Arial" w:eastAsia="Times New Roman" w:hAnsi="Arial" w:cs="Arial"/>
          <w:color w:val="000000"/>
          <w:kern w:val="0"/>
          <w:sz w:val="16"/>
          <w:szCs w:val="16"/>
          <w14:ligatures w14:val="none"/>
        </w:rPr>
      </w:pPr>
      <w:r w:rsidRPr="00BF790F">
        <w:rPr>
          <w:rFonts w:ascii="Arial" w:eastAsia="Times New Roman" w:hAnsi="Arial" w:cs="Arial"/>
          <w:color w:val="000000"/>
          <w:kern w:val="0"/>
          <w:sz w:val="16"/>
          <w:szCs w:val="16"/>
          <w14:ligatures w14:val="none"/>
        </w:rPr>
        <w:t xml:space="preserve">Grassly, N. C., &amp; Fraser, C. (2006). Seasonal infectious disease epidemiology. Proceedings. Biological sciences, 273(1600), 2541–2550. </w:t>
      </w:r>
      <w:hyperlink r:id="rId8" w:history="1">
        <w:r w:rsidRPr="00BF790F">
          <w:rPr>
            <w:rStyle w:val="Hyperlink"/>
            <w:rFonts w:ascii="Arial" w:eastAsia="Times New Roman" w:hAnsi="Arial" w:cs="Arial"/>
            <w:kern w:val="0"/>
            <w:sz w:val="16"/>
            <w:szCs w:val="16"/>
            <w14:ligatures w14:val="none"/>
          </w:rPr>
          <w:t>https://doi.org/10.1098/rspb.2006.3604</w:t>
        </w:r>
      </w:hyperlink>
      <w:r w:rsidRPr="00BF790F">
        <w:rPr>
          <w:rFonts w:ascii="Arial" w:eastAsia="Times New Roman" w:hAnsi="Arial" w:cs="Arial"/>
          <w:color w:val="000000"/>
          <w:kern w:val="0"/>
          <w:sz w:val="16"/>
          <w:szCs w:val="16"/>
          <w14:ligatures w14:val="none"/>
        </w:rPr>
        <w:t xml:space="preserve"> </w:t>
      </w:r>
    </w:p>
    <w:p w14:paraId="3C7420AC" w14:textId="0B871932" w:rsidR="00FB24B9" w:rsidRPr="00BF790F" w:rsidRDefault="003F0F14" w:rsidP="00FB24B9">
      <w:pPr>
        <w:pStyle w:val="ListParagraph"/>
        <w:numPr>
          <w:ilvl w:val="0"/>
          <w:numId w:val="1"/>
        </w:numPr>
        <w:rPr>
          <w:rFonts w:ascii="Arial" w:eastAsia="Times New Roman" w:hAnsi="Arial" w:cs="Arial"/>
          <w:color w:val="000000"/>
          <w:kern w:val="0"/>
          <w:sz w:val="16"/>
          <w:szCs w:val="16"/>
          <w14:ligatures w14:val="none"/>
        </w:rPr>
      </w:pPr>
      <w:r w:rsidRPr="00BF790F">
        <w:rPr>
          <w:rFonts w:ascii="Arial" w:eastAsia="Times New Roman" w:hAnsi="Arial" w:cs="Arial"/>
          <w:color w:val="000000"/>
          <w:kern w:val="0"/>
          <w:sz w:val="16"/>
          <w:szCs w:val="16"/>
          <w14:ligatures w14:val="none"/>
        </w:rPr>
        <w:t xml:space="preserve">Serletti, L., Dutcher, L., Degnan, K. O., Szymczak, J. E., Cluzet, V., David, M. Z., Cressman, L., Glassman, L. W., Hamilton, K. W., &amp; Centers for Disease Control and Prevention (CDC) Prevention </w:t>
      </w:r>
      <w:r w:rsidRPr="00BF790F">
        <w:rPr>
          <w:rFonts w:ascii="Arial" w:eastAsia="Times New Roman" w:hAnsi="Arial" w:cs="Arial"/>
          <w:color w:val="000000"/>
          <w:kern w:val="0"/>
          <w:sz w:val="16"/>
          <w:szCs w:val="16"/>
          <w14:ligatures w14:val="none"/>
        </w:rPr>
        <w:t xml:space="preserve">Epicenters Program (2023). Analysis of seasonal variation of antibiotic prescribing for respiratory tract diagnoses in primary care practices. Antimicrobial stewardship &amp; healthcare epidemiology: ASHE, 3(1), e147. </w:t>
      </w:r>
      <w:hyperlink r:id="rId9" w:history="1">
        <w:r w:rsidR="00C126BA" w:rsidRPr="00BF790F">
          <w:rPr>
            <w:rStyle w:val="Hyperlink"/>
            <w:rFonts w:ascii="Arial" w:eastAsia="Times New Roman" w:hAnsi="Arial" w:cs="Arial"/>
            <w:kern w:val="0"/>
            <w:sz w:val="16"/>
            <w:szCs w:val="16"/>
            <w14:ligatures w14:val="none"/>
          </w:rPr>
          <w:t>https://doi.org/10.1017/ash.2023.418</w:t>
        </w:r>
      </w:hyperlink>
      <w:r w:rsidR="00C126BA" w:rsidRPr="00BF790F">
        <w:rPr>
          <w:rFonts w:ascii="Arial" w:eastAsia="Times New Roman" w:hAnsi="Arial" w:cs="Arial"/>
          <w:color w:val="000000"/>
          <w:kern w:val="0"/>
          <w:sz w:val="16"/>
          <w:szCs w:val="16"/>
          <w14:ligatures w14:val="none"/>
        </w:rPr>
        <w:t xml:space="preserve"> </w:t>
      </w:r>
    </w:p>
    <w:p w14:paraId="1122CBF9" w14:textId="390CD5D5" w:rsidR="008A16D4" w:rsidRPr="00BF790F" w:rsidRDefault="008A16D4" w:rsidP="00FB24B9">
      <w:pPr>
        <w:pStyle w:val="ListParagraph"/>
        <w:numPr>
          <w:ilvl w:val="0"/>
          <w:numId w:val="1"/>
        </w:numPr>
        <w:rPr>
          <w:rFonts w:ascii="Arial" w:eastAsia="Times New Roman" w:hAnsi="Arial" w:cs="Arial"/>
          <w:color w:val="000000"/>
          <w:kern w:val="0"/>
          <w:sz w:val="16"/>
          <w:szCs w:val="16"/>
          <w14:ligatures w14:val="none"/>
        </w:rPr>
      </w:pPr>
      <w:r w:rsidRPr="00BF790F">
        <w:rPr>
          <w:rFonts w:ascii="Arial" w:eastAsia="Times New Roman" w:hAnsi="Arial" w:cs="Arial"/>
          <w:color w:val="000000"/>
          <w:kern w:val="0"/>
          <w:sz w:val="16"/>
          <w:szCs w:val="16"/>
          <w14:ligatures w14:val="none"/>
        </w:rPr>
        <w:t>Milan Zdravković. (2020). Pharma sales data [Data set]. Kaggle.</w:t>
      </w:r>
      <w:r w:rsidRPr="00BF790F">
        <w:rPr>
          <w:rFonts w:ascii="Arial" w:eastAsia="Times New Roman" w:hAnsi="Arial" w:cs="Arial"/>
          <w:color w:val="000000"/>
          <w:kern w:val="0"/>
          <w:sz w:val="16"/>
          <w:szCs w:val="16"/>
          <w14:ligatures w14:val="none"/>
        </w:rPr>
        <w:t xml:space="preserve"> </w:t>
      </w:r>
      <w:hyperlink r:id="rId10" w:history="1">
        <w:r w:rsidRPr="00BF790F">
          <w:rPr>
            <w:rStyle w:val="Hyperlink"/>
            <w:rFonts w:ascii="Arial" w:eastAsia="Times New Roman" w:hAnsi="Arial" w:cs="Arial"/>
            <w:kern w:val="0"/>
            <w:sz w:val="16"/>
            <w:szCs w:val="16"/>
            <w14:ligatures w14:val="none"/>
          </w:rPr>
          <w:t>https://doi.org/10.34740/KAGGLE/DS/466126</w:t>
        </w:r>
      </w:hyperlink>
    </w:p>
    <w:sectPr w:rsidR="008A16D4" w:rsidRPr="00BF790F" w:rsidSect="00BF790F">
      <w:type w:val="continuous"/>
      <w:pgSz w:w="12240" w:h="15840"/>
      <w:pgMar w:top="720" w:right="720" w:bottom="720" w:left="720" w:header="720" w:footer="720" w:gutter="0"/>
      <w:cols w:num="2" w:space="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513F3"/>
    <w:multiLevelType w:val="hybridMultilevel"/>
    <w:tmpl w:val="2B4ECBC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CE17B6"/>
    <w:multiLevelType w:val="hybridMultilevel"/>
    <w:tmpl w:val="D81E8E46"/>
    <w:lvl w:ilvl="0" w:tplc="4DE82E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F032B2"/>
    <w:multiLevelType w:val="multilevel"/>
    <w:tmpl w:val="49DC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015387">
    <w:abstractNumId w:val="2"/>
  </w:num>
  <w:num w:numId="2" w16cid:durableId="398676958">
    <w:abstractNumId w:val="1"/>
  </w:num>
  <w:num w:numId="3" w16cid:durableId="190529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DD"/>
    <w:rsid w:val="00006768"/>
    <w:rsid w:val="00022F24"/>
    <w:rsid w:val="00035565"/>
    <w:rsid w:val="00055233"/>
    <w:rsid w:val="00057D44"/>
    <w:rsid w:val="0006302E"/>
    <w:rsid w:val="0009373B"/>
    <w:rsid w:val="000942BA"/>
    <w:rsid w:val="00096598"/>
    <w:rsid w:val="000D2BAB"/>
    <w:rsid w:val="000E1FB2"/>
    <w:rsid w:val="001411F1"/>
    <w:rsid w:val="00152836"/>
    <w:rsid w:val="001C538F"/>
    <w:rsid w:val="001C59CC"/>
    <w:rsid w:val="001D2042"/>
    <w:rsid w:val="001E3D68"/>
    <w:rsid w:val="001F139E"/>
    <w:rsid w:val="0020107A"/>
    <w:rsid w:val="00221058"/>
    <w:rsid w:val="00243A9C"/>
    <w:rsid w:val="00281F99"/>
    <w:rsid w:val="002927D3"/>
    <w:rsid w:val="002D5897"/>
    <w:rsid w:val="002E12E5"/>
    <w:rsid w:val="002F64EB"/>
    <w:rsid w:val="003011BC"/>
    <w:rsid w:val="00307B55"/>
    <w:rsid w:val="00312CCD"/>
    <w:rsid w:val="00361B9E"/>
    <w:rsid w:val="003B50CD"/>
    <w:rsid w:val="003D5699"/>
    <w:rsid w:val="003E4D6C"/>
    <w:rsid w:val="003E54FB"/>
    <w:rsid w:val="003F0F14"/>
    <w:rsid w:val="00420AA9"/>
    <w:rsid w:val="004248E0"/>
    <w:rsid w:val="00445A79"/>
    <w:rsid w:val="00455771"/>
    <w:rsid w:val="00465971"/>
    <w:rsid w:val="00490CCD"/>
    <w:rsid w:val="004D7601"/>
    <w:rsid w:val="004E14C0"/>
    <w:rsid w:val="004E325D"/>
    <w:rsid w:val="00524B42"/>
    <w:rsid w:val="00531F1F"/>
    <w:rsid w:val="00557C71"/>
    <w:rsid w:val="00563DF9"/>
    <w:rsid w:val="00565879"/>
    <w:rsid w:val="00571329"/>
    <w:rsid w:val="005A5528"/>
    <w:rsid w:val="005C57C2"/>
    <w:rsid w:val="005C6513"/>
    <w:rsid w:val="005F49E4"/>
    <w:rsid w:val="00606146"/>
    <w:rsid w:val="006230B5"/>
    <w:rsid w:val="0068132A"/>
    <w:rsid w:val="00695DDC"/>
    <w:rsid w:val="006A7336"/>
    <w:rsid w:val="006B4050"/>
    <w:rsid w:val="006E316F"/>
    <w:rsid w:val="00766549"/>
    <w:rsid w:val="007A38C9"/>
    <w:rsid w:val="007C61B9"/>
    <w:rsid w:val="007D3578"/>
    <w:rsid w:val="00800DC1"/>
    <w:rsid w:val="0084147D"/>
    <w:rsid w:val="00850EE5"/>
    <w:rsid w:val="008546E3"/>
    <w:rsid w:val="008A16D4"/>
    <w:rsid w:val="008B688F"/>
    <w:rsid w:val="008C7A4E"/>
    <w:rsid w:val="008D7DF1"/>
    <w:rsid w:val="008E7D3F"/>
    <w:rsid w:val="00900B7C"/>
    <w:rsid w:val="009078FA"/>
    <w:rsid w:val="00915BB3"/>
    <w:rsid w:val="0092011C"/>
    <w:rsid w:val="00930122"/>
    <w:rsid w:val="0097569B"/>
    <w:rsid w:val="00997639"/>
    <w:rsid w:val="009A05A6"/>
    <w:rsid w:val="009B3C74"/>
    <w:rsid w:val="009B55D3"/>
    <w:rsid w:val="009F41E9"/>
    <w:rsid w:val="00A3080E"/>
    <w:rsid w:val="00A70DD1"/>
    <w:rsid w:val="00AE6184"/>
    <w:rsid w:val="00B1599E"/>
    <w:rsid w:val="00B374BE"/>
    <w:rsid w:val="00BF5D68"/>
    <w:rsid w:val="00BF790F"/>
    <w:rsid w:val="00C0664A"/>
    <w:rsid w:val="00C126BA"/>
    <w:rsid w:val="00C4272E"/>
    <w:rsid w:val="00C569C6"/>
    <w:rsid w:val="00C6436D"/>
    <w:rsid w:val="00C64B02"/>
    <w:rsid w:val="00C71A55"/>
    <w:rsid w:val="00C8281B"/>
    <w:rsid w:val="00C8408C"/>
    <w:rsid w:val="00CC5966"/>
    <w:rsid w:val="00CE65E7"/>
    <w:rsid w:val="00D0154A"/>
    <w:rsid w:val="00D0595B"/>
    <w:rsid w:val="00D46ECA"/>
    <w:rsid w:val="00DD3E7D"/>
    <w:rsid w:val="00DE52D8"/>
    <w:rsid w:val="00E50626"/>
    <w:rsid w:val="00E87DCF"/>
    <w:rsid w:val="00EB0558"/>
    <w:rsid w:val="00EB4E17"/>
    <w:rsid w:val="00EC1264"/>
    <w:rsid w:val="00EE7DCE"/>
    <w:rsid w:val="00EF0DEF"/>
    <w:rsid w:val="00F027DD"/>
    <w:rsid w:val="00F84B28"/>
    <w:rsid w:val="00FB24B9"/>
    <w:rsid w:val="00FC23EF"/>
    <w:rsid w:val="00FC7BDD"/>
    <w:rsid w:val="00FD12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1C41"/>
  <w15:chartTrackingRefBased/>
  <w15:docId w15:val="{34992C74-A1C8-374F-8C4C-D3941CB54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7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7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BDD"/>
    <w:rPr>
      <w:rFonts w:eastAsiaTheme="majorEastAsia" w:cstheme="majorBidi"/>
      <w:color w:val="272727" w:themeColor="text1" w:themeTint="D8"/>
    </w:rPr>
  </w:style>
  <w:style w:type="paragraph" w:styleId="Title">
    <w:name w:val="Title"/>
    <w:basedOn w:val="Normal"/>
    <w:next w:val="Normal"/>
    <w:link w:val="TitleChar"/>
    <w:uiPriority w:val="10"/>
    <w:qFormat/>
    <w:rsid w:val="00FC7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BDD"/>
    <w:pPr>
      <w:spacing w:before="160"/>
      <w:jc w:val="center"/>
    </w:pPr>
    <w:rPr>
      <w:i/>
      <w:iCs/>
      <w:color w:val="404040" w:themeColor="text1" w:themeTint="BF"/>
    </w:rPr>
  </w:style>
  <w:style w:type="character" w:customStyle="1" w:styleId="QuoteChar">
    <w:name w:val="Quote Char"/>
    <w:basedOn w:val="DefaultParagraphFont"/>
    <w:link w:val="Quote"/>
    <w:uiPriority w:val="29"/>
    <w:rsid w:val="00FC7BDD"/>
    <w:rPr>
      <w:i/>
      <w:iCs/>
      <w:color w:val="404040" w:themeColor="text1" w:themeTint="BF"/>
    </w:rPr>
  </w:style>
  <w:style w:type="paragraph" w:styleId="ListParagraph">
    <w:name w:val="List Paragraph"/>
    <w:basedOn w:val="Normal"/>
    <w:uiPriority w:val="34"/>
    <w:qFormat/>
    <w:rsid w:val="00FC7BDD"/>
    <w:pPr>
      <w:ind w:left="720"/>
      <w:contextualSpacing/>
    </w:pPr>
  </w:style>
  <w:style w:type="character" w:styleId="IntenseEmphasis">
    <w:name w:val="Intense Emphasis"/>
    <w:basedOn w:val="DefaultParagraphFont"/>
    <w:uiPriority w:val="21"/>
    <w:qFormat/>
    <w:rsid w:val="00FC7BDD"/>
    <w:rPr>
      <w:i/>
      <w:iCs/>
      <w:color w:val="0F4761" w:themeColor="accent1" w:themeShade="BF"/>
    </w:rPr>
  </w:style>
  <w:style w:type="paragraph" w:styleId="IntenseQuote">
    <w:name w:val="Intense Quote"/>
    <w:basedOn w:val="Normal"/>
    <w:next w:val="Normal"/>
    <w:link w:val="IntenseQuoteChar"/>
    <w:uiPriority w:val="30"/>
    <w:qFormat/>
    <w:rsid w:val="00FC7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BDD"/>
    <w:rPr>
      <w:i/>
      <w:iCs/>
      <w:color w:val="0F4761" w:themeColor="accent1" w:themeShade="BF"/>
    </w:rPr>
  </w:style>
  <w:style w:type="character" w:styleId="IntenseReference">
    <w:name w:val="Intense Reference"/>
    <w:basedOn w:val="DefaultParagraphFont"/>
    <w:uiPriority w:val="32"/>
    <w:qFormat/>
    <w:rsid w:val="00FC7BDD"/>
    <w:rPr>
      <w:b/>
      <w:bCs/>
      <w:smallCaps/>
      <w:color w:val="0F4761" w:themeColor="accent1" w:themeShade="BF"/>
      <w:spacing w:val="5"/>
    </w:rPr>
  </w:style>
  <w:style w:type="paragraph" w:styleId="NormalWeb">
    <w:name w:val="Normal (Web)"/>
    <w:basedOn w:val="Normal"/>
    <w:uiPriority w:val="99"/>
    <w:semiHidden/>
    <w:unhideWhenUsed/>
    <w:rsid w:val="00FC7B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C7BDD"/>
    <w:rPr>
      <w:color w:val="0000FF"/>
      <w:u w:val="single"/>
    </w:rPr>
  </w:style>
  <w:style w:type="table" w:styleId="TableGrid">
    <w:name w:val="Table Grid"/>
    <w:basedOn w:val="TableNormal"/>
    <w:uiPriority w:val="39"/>
    <w:rsid w:val="00FC7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C7B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C7B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C7B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FC7BD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FC7BD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1">
    <w:name w:val="Grid Table 6 Colorful Accent 1"/>
    <w:basedOn w:val="TableNormal"/>
    <w:uiPriority w:val="51"/>
    <w:rsid w:val="00FC7BD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
    <w:name w:val="Grid Table 6 Colorful"/>
    <w:basedOn w:val="TableNormal"/>
    <w:uiPriority w:val="51"/>
    <w:rsid w:val="00FC7BD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FC7BD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FC7BD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Accent1">
    <w:name w:val="List Table 4 Accent 1"/>
    <w:basedOn w:val="TableNormal"/>
    <w:uiPriority w:val="49"/>
    <w:rsid w:val="00FC7BD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C4272E"/>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420AA9"/>
    <w:rPr>
      <w:color w:val="605E5C"/>
      <w:shd w:val="clear" w:color="auto" w:fill="E1DFDD"/>
    </w:rPr>
  </w:style>
  <w:style w:type="table" w:styleId="ListTable3-Accent1">
    <w:name w:val="List Table 3 Accent 1"/>
    <w:basedOn w:val="TableNormal"/>
    <w:uiPriority w:val="48"/>
    <w:rsid w:val="00695DDC"/>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8/rspb.2006.3604" TargetMode="External"/><Relationship Id="rId3" Type="http://schemas.openxmlformats.org/officeDocument/2006/relationships/styles" Target="styles.xml"/><Relationship Id="rId7" Type="http://schemas.openxmlformats.org/officeDocument/2006/relationships/hyperlink" Target="https://doi.org/10.1146/annurev.publhealth.28.021406.144128"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milanzdravkovic/pharma-sales-dat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4740/KAGGLE/DS/466126" TargetMode="External"/><Relationship Id="rId4" Type="http://schemas.openxmlformats.org/officeDocument/2006/relationships/settings" Target="settings.xml"/><Relationship Id="rId9" Type="http://schemas.openxmlformats.org/officeDocument/2006/relationships/hyperlink" Target="https://doi.org/10.1017/ash.2023.4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18B95-EB36-084A-B2DA-D064DBE9D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809</Words>
  <Characters>4987</Characters>
  <Application>Microsoft Office Word</Application>
  <DocSecurity>0</DocSecurity>
  <Lines>199</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sohbat@student.ubc.ca</dc:creator>
  <cp:keywords/>
  <dc:description/>
  <cp:lastModifiedBy>sohbat@student.ubc.ca</cp:lastModifiedBy>
  <cp:revision>3</cp:revision>
  <cp:lastPrinted>2026-02-12T00:28:00Z</cp:lastPrinted>
  <dcterms:created xsi:type="dcterms:W3CDTF">2026-02-12T00:28:00Z</dcterms:created>
  <dcterms:modified xsi:type="dcterms:W3CDTF">2026-02-12T00:28:00Z</dcterms:modified>
</cp:coreProperties>
</file>