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一种基于网格坐标映射的视觉模型界面定位与交互方法及系统</w:t>
      </w:r>
    </w:p>
    <w:p>
      <w:pPr>
        <w:jc w:val="center"/>
      </w:pPr>
      <w:r>
        <w:rPr>
          <w:color w:val="555555"/>
          <w:sz w:val="26"/>
        </w:rPr>
        <w:t>解决方案专利交底书</w:t>
      </w:r>
    </w:p>
    <w:p>
      <w:pPr>
        <w:pStyle w:val="Heading1"/>
      </w:pPr>
      <w:r>
        <w:t>一、背景</w:t>
      </w:r>
    </w:p>
    <w:p>
      <w:pPr>
        <w:pStyle w:val="Heading2"/>
      </w:pPr>
      <w:r>
        <w:t>1. 要解决什么问题</w:t>
      </w:r>
    </w:p>
    <w:p>
      <w:r>
        <w:t>智能体操作 GUI 时，常遇到可访问性树里没有文本和标识的“自绘控件”（如滚轮、颜色选择器、图表、游戏画面）。这类控件点不到、查不到，智能体拿不到坐标，操作就失败。本方案要解决的是：在缺少控件树信息的场景下，让智能体可靠地定位元素并拿到可点击的屏幕坐标。</w:t>
      </w:r>
    </w:p>
    <w:p>
      <w:pPr>
        <w:pStyle w:val="Heading2"/>
      </w:pPr>
      <w:r>
        <w:t>2. 现有方案</w:t>
      </w:r>
    </w:p>
    <w:p>
      <w:r>
        <w:t>（1）SoM 标注：先用目标检测模型画框、编号，再交给视觉模型选编号。</w:t>
      </w:r>
    </w:p>
    <w:p>
      <w:r>
        <w:t>（2）纯视觉直出坐标：截图直接给模型，让它返回像素坐标。</w:t>
      </w:r>
    </w:p>
    <w:p>
      <w:r>
        <w:t>（3）可访问性树 + 视觉兜底：以控件树为主，缺节点时临时调视觉模型，兜底逻辑写死在点击流程里。</w:t>
      </w:r>
    </w:p>
    <w:p>
      <w:r>
        <w:t>（4）OCR + 模板匹配：靠文字识别或图标模板定位。</w:t>
      </w:r>
    </w:p>
    <w:p>
      <w:pPr>
        <w:pStyle w:val="Heading2"/>
      </w:pPr>
      <w:r>
        <w:t>3. 现有方案的问题</w:t>
      </w:r>
    </w:p>
    <w:p>
      <w:r>
        <w:t>（1）SoM 依赖检测模型，遇到新控件会漏检，且额外占用算力和显存。</w:t>
      </w:r>
    </w:p>
    <w:p>
      <w:r>
        <w:t>（2）纯视觉直出坐标误差大、易越界，没有约束和校验，失败后容易死循环。</w:t>
      </w:r>
    </w:p>
    <w:p>
      <w:r>
        <w:t>（3）硬编码兜底把视觉逻辑塞进点击主流程，难以维护、无法泛化。</w:t>
      </w:r>
    </w:p>
    <w:p>
      <w:r>
        <w:t>（4）OCR/模板只认文字和固定图标，对纯图形、色块、刻度无能为力。</w:t>
      </w:r>
    </w:p>
    <w:p>
      <w:pPr>
        <w:pStyle w:val="Heading2"/>
      </w:pPr>
      <w:r>
        <w:t>4. 对比文件</w:t>
      </w:r>
    </w:p>
    <w:p>
      <w:r>
        <w:t>对比文件一：Set-of-Mark（2023），用检测框作标记。区别：本方案用规则均匀网格作标记，不依赖检测模型，对任意自绘控件都适用。</w:t>
      </w:r>
    </w:p>
    <w:p>
      <w:r>
        <w:t>对比文件二：SeeClick、OS-Atlas（2023–2024），训练专用定位模型直出坐标。区别：本方案复用任意现成多模态模型，无需训练。</w:t>
      </w:r>
    </w:p>
    <w:p>
      <w:r>
        <w:t>对比文件三：AppAgent、MobileAgent（2023–2024），多基于 SoM 或直接坐标。区别：本方案增加了网格映射、层级回退和连续失败防护，更稳定。</w:t>
      </w:r>
    </w:p>
    <w:p>
      <w:pPr>
        <w:pStyle w:val="Heading1"/>
      </w:pPr>
      <w:r>
        <w:t>二、发明要点</w:t>
      </w:r>
    </w:p>
    <w:p>
      <w:pPr>
        <w:pStyle w:val="Heading2"/>
      </w:pPr>
      <w:r>
        <w:t>1. 核心要点</w:t>
      </w:r>
    </w:p>
    <w:p>
      <w:r>
        <w:t>六个环节协同：</w:t>
      </w:r>
    </w:p>
    <w:p>
      <w:r>
        <w:t>（1）网格标记：在截图上按行列数画均匀网格，每个格子标唯一编号。</w:t>
      </w:r>
    </w:p>
    <w:p>
      <w:r>
        <w:t>（2）坐标双向映射：编号与像素坐标可互相换算，模型只输出编号，系统确定性算出坐标，避免模型直接回归像素。</w:t>
      </w:r>
    </w:p>
    <w:p>
      <w:r>
        <w:t>（3）视觉定位：把网格图和目标描述给视觉模型，由它给出最匹配的格子编号。</w:t>
      </w:r>
    </w:p>
    <w:p>
      <w:r>
        <w:t>（4）方位偏移：当目标跨格或偏于一角时，模型额外输出目标相对该格的方位（如左上、右上、中心），系统把点击点从格子中心偏移到对应子区域的中心，解决“选一格即点中心”带来的偏差。</w:t>
      </w:r>
    </w:p>
    <w:p>
      <w:r>
        <w:t>（5）层级回退：模型给不出可靠编号时，降级为模型直出坐标并做边界裁剪。</w:t>
      </w:r>
    </w:p>
    <w:p>
      <w:r>
        <w:t>（6）连续失败防护：累计失败到阈值即停止，回退到可访问性树路径，防止死循环。</w:t>
      </w:r>
    </w:p>
    <w:p>
      <w:pPr>
        <w:pStyle w:val="Heading2"/>
      </w:pPr>
      <w:r>
        <w:t>2. 本方案的优势</w:t>
      </w:r>
    </w:p>
    <w:p>
      <w:r>
        <w:t>（1）免检测模型：规则网格替代检测框，无标注、无训练，泛化强。</w:t>
      </w:r>
    </w:p>
    <w:p>
      <w:r>
        <w:t>（2）坐标确定：模型选编号、系统算坐标，规避像素回归误差。</w:t>
      </w:r>
    </w:p>
    <w:p>
      <w:r>
        <w:t>（3）鲁棒：网格失败自动降级直出坐标，带裁剪和失败防护，不死循环。</w:t>
      </w:r>
    </w:p>
    <w:p>
      <w:r>
        <w:t>（4）低成本：复用现成多模态模型，标记图开销极小，可端侧实时跑。</w:t>
      </w:r>
    </w:p>
    <w:p>
      <w:r>
        <w:t>（5）架构解耦：以工具 + 规则知识形式提供，不污染点击主流程。</w:t>
      </w:r>
    </w:p>
    <w:p>
      <w:pPr>
        <w:pStyle w:val="Heading1"/>
      </w:pPr>
      <w:r>
        <w:t>三、描述</w:t>
      </w:r>
    </w:p>
    <w:p>
      <w:pPr>
        <w:pStyle w:val="Heading2"/>
      </w:pPr>
      <w:r>
        <w:t>1. 方案如何工作</w:t>
      </w:r>
    </w:p>
    <w:p>
      <w:r>
        <w:t>本方案作为感知层的可选视觉定位工具，串在“感知—决策—执行”架构里。</w:t>
      </w:r>
    </w:p>
    <w:p>
      <w:r>
        <w:t>框图：设备截图 → 网格标记（生成带编号网格图）→ 坐标映射（维护编号↔坐标）→ 视觉调用（封装多模态模型，支持能力探测和快速回退）→ 定位工具（统一接口，维护失败计数）→ 决策模块（大模型按需调用）。</w:t>
      </w:r>
    </w:p>
    <w:p>
      <w:r>
        <w:t>流程：检查设备/模型可用 → 截图 → 生成网格图 → 构造提示要求模型给编号（或直出坐标）→ 调模型解析结果 → 有编号则换算中心坐标并裁剪点击，无编号则降级直出坐标裁剪点击 → 执行并刷新失败计数。</w:t>
      </w:r>
    </w:p>
    <w:p>
      <w:pPr>
        <w:pStyle w:val="Heading2"/>
      </w:pPr>
      <w:r>
        <w:t>2. 如何实施</w:t>
      </w:r>
    </w:p>
    <w:p>
      <w:r>
        <w:t>所需模块：截图、网格标记、坐标映射、视觉调用、定位工具、决策六个模块。</w:t>
      </w:r>
    </w:p>
    <w:p>
      <w:r>
        <w:t>网格映射公式：截图宽 W、高 H，网格 rows 行 cols 列。单元宽 = W/cols，单元高 = H/rows。编号 i（从 1 起、行优先）对应行 = (i-1)//cols、列 = (i-1)%cols，中心坐标 x = (列+0.5)×单元宽，y = (行+0.5)×单元高。纯几何计算，确定、可复现、无模型误差。</w:t>
      </w:r>
    </w:p>
    <w:p>
      <w:r>
        <w:t>方位偏移：目标常跨格或偏于一角，单取格子中心会偏。让模型在给编号的同时输出方位 p（中心/上/下/左/右/左上/右上/左下/右下，共 9 档，默认中心）。以格子左上角为原点，把格子四等分为 2×2 子区，各方位对应子区中心偏移：中心偏移 (0,0)；四边偏移 ±0.25 单元；四角偏移 (±0.25,±0.25) 单元。最终点击坐标 x = 格子中心x + 方位偏移x，y = 格子中心y + 方位偏移y，再裁剪至屏幕。方位只取 9 档离散值，仍由系统确定性换算，不引入模型像素误差。若目标跨格，模型选覆盖其主要部分的格子并给出方位（如目标落在格子右侧边界，则给“右”或“右上/右下”），即可把点击点推向实际所在子区。</w:t>
      </w:r>
    </w:p>
    <w:p>
      <w:r>
        <w:t>层级回退：模型给不出编号时改由它直出坐标，裁剪并校验后执行。</w:t>
      </w:r>
    </w:p>
    <w:p>
      <w:r>
        <w:t>失败防护：超时、格式无效、坐标不可解析时失败计数 +1；到阈值即终止并提示回退控件树；上层对同一模型端点维护视觉能力状态，判定不支持就快速回退。</w:t>
      </w:r>
    </w:p>
    <w:p>
      <w:r>
        <w:t>解耦：把“自绘控件用视觉定位”沉淀为可检索规则知识，首轮注入决策提示，由大模型自主决定调用和回退，不针对具体应用硬编码。实施只需可截图可代理输入的设备 + 任意多模态模型 + 上述软件，无需检测模型与训练数据。</w:t>
      </w:r>
    </w:p>
    <w:p>
      <w:pPr>
        <w:pStyle w:val="Heading1"/>
      </w:pPr>
      <w:r>
        <w:t>四、附图说明</w:t>
      </w:r>
    </w:p>
    <w:p>
      <w:r>
        <w:t>图1 网格坐标映射示意图：截图均匀划分为网格并编号，红色块为跨格目标（同时占据 #27 与 #28）。模型输出主格编号 #27 加方位“右”，系统将点击点从灰色格子中心偏移到右侧子区中心（红色十字），解决目标跨格或偏角时单取格子中心带来的偏差。</w:t>
      </w:r>
    </w:p>
    <w:p>
      <w:r>
        <w:drawing>
          <wp:inline xmlns:a="http://schemas.openxmlformats.org/drawingml/2006/main" xmlns:pic="http://schemas.openxmlformats.org/drawingml/2006/picture">
            <wp:extent cx="5486400" cy="4433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格坐标映射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36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