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На основе предоставленных данных можно сделать следующие выводы:</w:t>
        <w:br/>
        <w:br/>
        <w:t>1. Источники выбросов загрязняющих веществ:</w:t>
        <w:br/>
        <w:t>- Неорганизованный выброс загрязняющих веществ происходит от дорожно-строительных машин, сельскохозяйственной техники и автотранспорта.</w:t>
        <w:br/>
        <w:t>- Выбросы включают такие вещества, как азота диоксид, азота оксид, сажа, серы диоксид, углерод оксид, бензин, керосин и другие.</w:t>
        <w:br/>
        <w:br/>
        <w:t>2. Расчёт выбросов:</w:t>
        <w:br/>
        <w:t>- Расчёты выбросов выполнены в соответствии с методическими документами, включая «Методическое пособие по расчёту, нормированию и контролю выбросов загрязняющих веществ в атмосферный воздух» и «Методика проведения инвентаризации выбросов загрязняющих веществ в атмосферу для баз дорожной техники».</w:t>
        <w:br/>
        <w:br/>
        <w:t>3. Удельные выбросы:</w:t>
        <w:br/>
        <w:t>- Приведены удельные выбросы загрязняющих веществ при работе пускового двигателя, прогреве, пробеге и на холостом ходу для различных типов дорожно-строительных машин.</w:t>
        <w:br/>
        <w:br/>
        <w:t>4. Валовые и максимально разовые выбросы:</w:t>
        <w:br/>
        <w:t>- Рассчитаны валовые и максимально разовые выбросы для каждого типа дорожно-строительной машины и автотранспорта, учитывая количество дней работы, коэффициент выпуска и другие параметры.</w:t>
        <w:br/>
        <w:br/>
        <w:t>5. Влияние холодного и переходного периодов:</w:t>
        <w:br/>
        <w:t>- Учитываются влияние холодного и переходного периодов года на выбросы загрязняющих веществ для машин, хранящихся на открытой стоянке.</w:t>
        <w:br/>
        <w:br/>
        <w:t>6. Экологический контроль:</w:t>
        <w:br/>
        <w:t>- Предусмотрен пересмотр удельных выбросов при проведении экологического контроля, что позволяет снизить негативное воздействие на окружающую среду.</w:t>
        <w:br/>
        <w:br/>
        <w:t>7. Исходные данные для расчёта:</w:t>
        <w:br/>
        <w:t>- Исходные данные включают количество дорожно-строительных машин и автотранспорта, время работы, пробег и другие параметры, необходимые для расчёта выбросов.</w:t>
        <w:br/>
        <w:br/>
        <w:t>8. Периодичность расчётов:</w:t>
        <w:br/>
        <w:t>- Годовые и максимально разовые выделения загрязняющих веществ рассчитываются отдельно для тёплого, переходного и холодного периодов.</w:t>
        <w:br/>
        <w:br/>
        <w:t>9. Коэффициент снижения выбросов:</w:t>
        <w:br/>
        <w:t>- Введён коэффициент снижения выбросов при проведении экологического контроля.</w:t>
        <w:br/>
        <w:br/>
        <w:t>Эти данные позволяют оценить уровень загрязнения атмосферы от деятельности предприятия и разработать меры по его снижению.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