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4E8FA" w14:textId="6F503DC4" w:rsidR="00B81500" w:rsidRDefault="00F3605F"/>
    <w:p w14:paraId="745E8255" w14:textId="10D95E2A" w:rsidR="00683254" w:rsidRDefault="00683254" w:rsidP="00683254">
      <w:pPr>
        <w:spacing w:line="480" w:lineRule="auto"/>
      </w:pPr>
    </w:p>
    <w:p w14:paraId="7DFE34EA" w14:textId="1C40F609" w:rsidR="00683254" w:rsidRDefault="00683254" w:rsidP="00683254">
      <w:pPr>
        <w:spacing w:line="480" w:lineRule="auto"/>
      </w:pPr>
    </w:p>
    <w:p w14:paraId="032B8905" w14:textId="38343ED0" w:rsidR="00683254" w:rsidRDefault="00683254" w:rsidP="00683254">
      <w:pPr>
        <w:spacing w:line="480" w:lineRule="auto"/>
      </w:pPr>
    </w:p>
    <w:p w14:paraId="475A7BAB" w14:textId="77777777" w:rsidR="00683254" w:rsidRDefault="00683254" w:rsidP="00683254">
      <w:pPr>
        <w:spacing w:line="480" w:lineRule="auto"/>
      </w:pPr>
    </w:p>
    <w:p w14:paraId="217C2A9E" w14:textId="778EA15C" w:rsidR="00683254" w:rsidRDefault="00683254" w:rsidP="00683254">
      <w:pPr>
        <w:pStyle w:val="Header"/>
        <w:spacing w:line="480" w:lineRule="auto"/>
        <w:jc w:val="center"/>
        <w:rPr>
          <w:rFonts w:ascii="Times New Roman" w:hAnsi="Times New Roman" w:cs="Times New Roman"/>
          <w:b/>
          <w:bCs/>
        </w:rPr>
      </w:pPr>
      <w:r w:rsidRPr="00683254">
        <w:rPr>
          <w:rFonts w:ascii="Times New Roman" w:hAnsi="Times New Roman" w:cs="Times New Roman"/>
          <w:b/>
          <w:bCs/>
        </w:rPr>
        <w:t xml:space="preserve">Machine Learning and Single-Season Sabermetrics </w:t>
      </w:r>
    </w:p>
    <w:p w14:paraId="15B978DD" w14:textId="4849AA8D" w:rsidR="00683254" w:rsidRDefault="00683254" w:rsidP="00683254">
      <w:pPr>
        <w:pStyle w:val="Header"/>
        <w:spacing w:line="480" w:lineRule="auto"/>
        <w:jc w:val="center"/>
        <w:rPr>
          <w:rFonts w:ascii="Times New Roman" w:hAnsi="Times New Roman" w:cs="Times New Roman"/>
          <w:b/>
          <w:bCs/>
        </w:rPr>
      </w:pPr>
      <w:r w:rsidRPr="00683254">
        <w:rPr>
          <w:rFonts w:ascii="Times New Roman" w:hAnsi="Times New Roman" w:cs="Times New Roman"/>
          <w:b/>
          <w:bCs/>
        </w:rPr>
        <w:t>to Identify UCL Injury</w:t>
      </w:r>
      <w:r>
        <w:rPr>
          <w:rFonts w:ascii="Times New Roman" w:hAnsi="Times New Roman" w:cs="Times New Roman"/>
          <w:b/>
          <w:bCs/>
        </w:rPr>
        <w:t xml:space="preserve"> in MLB Pitchers</w:t>
      </w:r>
    </w:p>
    <w:p w14:paraId="3090D139" w14:textId="3EB742EF" w:rsidR="00683254" w:rsidRDefault="00683254" w:rsidP="00683254">
      <w:pPr>
        <w:pStyle w:val="Header"/>
        <w:spacing w:line="480" w:lineRule="auto"/>
        <w:jc w:val="center"/>
        <w:rPr>
          <w:rFonts w:ascii="Times New Roman" w:hAnsi="Times New Roman" w:cs="Times New Roman"/>
          <w:b/>
          <w:bCs/>
        </w:rPr>
      </w:pPr>
    </w:p>
    <w:p w14:paraId="39905DFB" w14:textId="67DD8954" w:rsidR="00683254" w:rsidRDefault="00683254" w:rsidP="00683254">
      <w:pPr>
        <w:pStyle w:val="Header"/>
        <w:spacing w:line="480" w:lineRule="auto"/>
        <w:jc w:val="center"/>
        <w:rPr>
          <w:rFonts w:ascii="Times New Roman" w:hAnsi="Times New Roman" w:cs="Times New Roman"/>
        </w:rPr>
      </w:pPr>
      <w:r>
        <w:rPr>
          <w:rFonts w:ascii="Times New Roman" w:hAnsi="Times New Roman" w:cs="Times New Roman"/>
        </w:rPr>
        <w:t>Timothy I Morales</w:t>
      </w:r>
    </w:p>
    <w:p w14:paraId="6DC7DBD3" w14:textId="625CC80A" w:rsidR="00683254" w:rsidRDefault="00683254" w:rsidP="00683254">
      <w:pPr>
        <w:pStyle w:val="Header"/>
        <w:spacing w:line="480" w:lineRule="auto"/>
        <w:jc w:val="center"/>
        <w:rPr>
          <w:rFonts w:ascii="Times New Roman" w:hAnsi="Times New Roman" w:cs="Times New Roman"/>
        </w:rPr>
      </w:pPr>
      <w:r>
        <w:rPr>
          <w:rFonts w:ascii="Times New Roman" w:hAnsi="Times New Roman" w:cs="Times New Roman"/>
        </w:rPr>
        <w:t>Department of Statistical Science, Southern Methodist University</w:t>
      </w:r>
    </w:p>
    <w:p w14:paraId="448C9A84" w14:textId="2A60F25C" w:rsidR="00683254" w:rsidRDefault="00683254" w:rsidP="00683254">
      <w:pPr>
        <w:pStyle w:val="Header"/>
        <w:spacing w:line="480" w:lineRule="auto"/>
        <w:jc w:val="center"/>
        <w:rPr>
          <w:rFonts w:ascii="Times New Roman" w:hAnsi="Times New Roman" w:cs="Times New Roman"/>
        </w:rPr>
      </w:pPr>
      <w:r>
        <w:rPr>
          <w:rFonts w:ascii="Times New Roman" w:hAnsi="Times New Roman" w:cs="Times New Roman"/>
        </w:rPr>
        <w:t>STAT 6341: Sports Analytics</w:t>
      </w:r>
    </w:p>
    <w:p w14:paraId="643E8431" w14:textId="738AF3B7" w:rsidR="00683254" w:rsidRDefault="00683254" w:rsidP="00683254">
      <w:pPr>
        <w:pStyle w:val="Header"/>
        <w:spacing w:line="480" w:lineRule="auto"/>
        <w:jc w:val="center"/>
        <w:rPr>
          <w:rFonts w:ascii="Times New Roman" w:hAnsi="Times New Roman" w:cs="Times New Roman"/>
        </w:rPr>
      </w:pPr>
      <w:r>
        <w:rPr>
          <w:rFonts w:ascii="Times New Roman" w:hAnsi="Times New Roman" w:cs="Times New Roman"/>
        </w:rPr>
        <w:t>Dr. Charles South</w:t>
      </w:r>
    </w:p>
    <w:p w14:paraId="34B4B269" w14:textId="51464BDE" w:rsidR="00683254" w:rsidRPr="00683254" w:rsidRDefault="00683254" w:rsidP="00683254">
      <w:pPr>
        <w:pStyle w:val="Header"/>
        <w:spacing w:line="480" w:lineRule="auto"/>
        <w:jc w:val="center"/>
        <w:rPr>
          <w:rFonts w:ascii="Times New Roman" w:hAnsi="Times New Roman" w:cs="Times New Roman"/>
        </w:rPr>
      </w:pPr>
      <w:r>
        <w:rPr>
          <w:rFonts w:ascii="Times New Roman" w:hAnsi="Times New Roman" w:cs="Times New Roman"/>
        </w:rPr>
        <w:t>December 16, 2020</w:t>
      </w:r>
    </w:p>
    <w:p w14:paraId="6818AD33" w14:textId="3DF9848B" w:rsidR="00683254" w:rsidRDefault="00683254"/>
    <w:p w14:paraId="285EABB4" w14:textId="52EDDEBF" w:rsidR="00683254" w:rsidRDefault="00683254"/>
    <w:p w14:paraId="0A8734BC" w14:textId="7FFEC09F" w:rsidR="00683254" w:rsidRDefault="00683254"/>
    <w:p w14:paraId="6B309A08" w14:textId="429211ED" w:rsidR="00683254" w:rsidRDefault="00683254"/>
    <w:p w14:paraId="78C69606" w14:textId="757657B7" w:rsidR="00683254" w:rsidRDefault="00683254"/>
    <w:p w14:paraId="58100B47" w14:textId="7A8D901C" w:rsidR="00683254" w:rsidRDefault="00683254"/>
    <w:p w14:paraId="23DE82E7" w14:textId="2A508DCB" w:rsidR="00683254" w:rsidRDefault="00683254"/>
    <w:p w14:paraId="6F5C6F39" w14:textId="4823CCAD" w:rsidR="00683254" w:rsidRDefault="00683254"/>
    <w:p w14:paraId="206FE323" w14:textId="7F698AD4" w:rsidR="00683254" w:rsidRDefault="00683254"/>
    <w:p w14:paraId="0EFFF469" w14:textId="0C500A55" w:rsidR="00683254" w:rsidRDefault="00683254"/>
    <w:p w14:paraId="75A91C78" w14:textId="73B60D45" w:rsidR="00683254" w:rsidRDefault="00683254"/>
    <w:p w14:paraId="2A27FCA4" w14:textId="5B13DAB2" w:rsidR="00683254" w:rsidRDefault="00683254"/>
    <w:p w14:paraId="23B9C492" w14:textId="28B6C9B7" w:rsidR="00683254" w:rsidRDefault="00683254"/>
    <w:p w14:paraId="07653F8F" w14:textId="52440EC4" w:rsidR="00683254" w:rsidRDefault="00683254"/>
    <w:p w14:paraId="17F7496D" w14:textId="04C8945F" w:rsidR="00683254" w:rsidRDefault="00683254"/>
    <w:p w14:paraId="1DF0B5B7" w14:textId="3677DF9C" w:rsidR="00683254" w:rsidRDefault="00683254"/>
    <w:p w14:paraId="2FCA2B01" w14:textId="79E09C34" w:rsidR="00683254" w:rsidRDefault="00683254"/>
    <w:p w14:paraId="38D564BC" w14:textId="6D866539" w:rsidR="00683254" w:rsidRDefault="00683254"/>
    <w:p w14:paraId="57E62F3F" w14:textId="34AF6153" w:rsidR="00683254" w:rsidRDefault="00683254"/>
    <w:p w14:paraId="47357409" w14:textId="68B150AA" w:rsidR="00683254" w:rsidRDefault="00683254"/>
    <w:p w14:paraId="40240D4D" w14:textId="0F03CBA9" w:rsidR="00537588" w:rsidRDefault="00F95CF4" w:rsidP="00537588">
      <w:pPr>
        <w:jc w:val="center"/>
        <w:rPr>
          <w:b/>
          <w:bCs/>
        </w:rPr>
      </w:pPr>
      <w:r>
        <w:rPr>
          <w:b/>
          <w:bCs/>
        </w:rPr>
        <w:t xml:space="preserve">Abstract </w:t>
      </w:r>
    </w:p>
    <w:p w14:paraId="1FA8CBA5" w14:textId="29993ABB" w:rsidR="00F95CF4" w:rsidRDefault="00F95CF4" w:rsidP="00537588">
      <w:pPr>
        <w:jc w:val="center"/>
        <w:rPr>
          <w:b/>
          <w:bCs/>
        </w:rPr>
      </w:pPr>
    </w:p>
    <w:p w14:paraId="766EDDD7" w14:textId="67BDA62D" w:rsidR="00F95CF4" w:rsidRDefault="00F95CF4" w:rsidP="00537588">
      <w:pPr>
        <w:jc w:val="center"/>
        <w:rPr>
          <w:b/>
          <w:bCs/>
        </w:rPr>
      </w:pPr>
      <w:r>
        <w:rPr>
          <w:b/>
          <w:bCs/>
        </w:rPr>
        <w:t xml:space="preserve">Introduction </w:t>
      </w:r>
    </w:p>
    <w:p w14:paraId="719D0774" w14:textId="77777777" w:rsidR="00B92DF8" w:rsidRDefault="00B92DF8" w:rsidP="00537588">
      <w:pPr>
        <w:jc w:val="center"/>
        <w:rPr>
          <w:b/>
          <w:bCs/>
        </w:rPr>
      </w:pPr>
    </w:p>
    <w:p w14:paraId="3E3F6DA2" w14:textId="44EF8A5D" w:rsidR="00537588" w:rsidRDefault="00B92DF8" w:rsidP="00F95CF4">
      <w:r>
        <w:tab/>
        <w:t xml:space="preserve">There is money in America’s favorite pastime. Forbes reports that Major League Baseball, MLB, saw a record $10.7 billion in revenue in 2019. In that $10.7 billion includes a $5.1 billion dollar television deal with </w:t>
      </w:r>
      <w:r w:rsidR="00FE3D6A">
        <w:t xml:space="preserve">Fox. The MLB also signed a $1 billion uniform deal with Nike that started in </w:t>
      </w:r>
      <w:r w:rsidR="00DA7834">
        <w:t xml:space="preserve">the </w:t>
      </w:r>
      <w:r w:rsidR="00FE3D6A">
        <w:t xml:space="preserve">2020 </w:t>
      </w:r>
      <w:r w:rsidR="00DA7834">
        <w:t xml:space="preserve">season </w:t>
      </w:r>
      <w:r w:rsidR="00FE3D6A">
        <w:t xml:space="preserve">(Brown, 2019). With that huge revenue comes great costs, a $4.7 billion payroll to be exact </w:t>
      </w:r>
      <w:r w:rsidR="00FE3D6A">
        <w:t>(Brown, 2019).</w:t>
      </w:r>
      <w:r w:rsidR="00FE3D6A">
        <w:t xml:space="preserve"> Fans are paying to watch the MLB, brands are paying to host the MLB, fashion companies want to dress the MLB, and teams want to make the most effective use of their payroll to maximize profits. </w:t>
      </w:r>
      <w:r w:rsidR="00CE196B">
        <w:t xml:space="preserve">Since all contracts in the MLB are guaranteed, player injury is at the forefront of mitigating payroll risks, especially injuries associated with long-term performance decreases. </w:t>
      </w:r>
    </w:p>
    <w:p w14:paraId="5386DBA3" w14:textId="03D41A7F" w:rsidR="00CE196B" w:rsidRDefault="00CE196B" w:rsidP="00F95CF4">
      <w:r>
        <w:tab/>
        <w:t>Ulnar collateral ligament, UCL, reconstruction, more commonly known as Tommy John surgery, is notorious in the game of baseball.</w:t>
      </w:r>
      <w:r w:rsidR="00DA7834">
        <w:t xml:space="preserve"> The sport involving over-hand throwing motions has also been associated with high risks of elbow injury.</w:t>
      </w:r>
      <w:r>
        <w:t xml:space="preserve"> Over-hand throwing motions </w:t>
      </w:r>
      <w:r w:rsidR="00AB5C42">
        <w:t xml:space="preserve">can produce </w:t>
      </w:r>
      <w:r>
        <w:t xml:space="preserve">extremely high levels of valgus stress in the elbow which eventually leads to instability and increased risk for UCL injury (Chen et al., 2001). </w:t>
      </w:r>
      <w:r w:rsidR="00DA7834">
        <w:t xml:space="preserve"> Recent research has shown, MLB pitchers are statistically the most at risk group for this UCL injury (Conte et al., 2015). In 2017, Fangraphs a commonly used baseball database, report</w:t>
      </w:r>
      <w:r w:rsidR="00AB5C42">
        <w:t>ed</w:t>
      </w:r>
      <w:r w:rsidR="00DA7834">
        <w:t xml:space="preserve"> that 86.7% of MLB games in </w:t>
      </w:r>
      <w:r w:rsidR="00434507">
        <w:t xml:space="preserve">the </w:t>
      </w:r>
      <w:r w:rsidR="00DA7834">
        <w:t xml:space="preserve">2017 </w:t>
      </w:r>
      <w:r w:rsidR="00434507">
        <w:t xml:space="preserve">season </w:t>
      </w:r>
      <w:r w:rsidR="00DA7834">
        <w:t xml:space="preserve">included at least one pitcher who had undergone UCL surgery </w:t>
      </w:r>
      <w:r w:rsidR="00AB5C42">
        <w:t xml:space="preserve">in </w:t>
      </w:r>
      <w:r w:rsidR="00DA7834">
        <w:t xml:space="preserve">the past (FANGRAPHS). </w:t>
      </w:r>
    </w:p>
    <w:p w14:paraId="7E516BE1" w14:textId="05B151BF" w:rsidR="00434507" w:rsidRDefault="00434507" w:rsidP="00434507">
      <w:r>
        <w:tab/>
        <w:t>Recovery times from UCL reconstruction vary between 12 and 15 months and can span across multiple seasons. Not only does the surgery require long recovery times, recent research has found the surgery linked to performance decreases (</w:t>
      </w:r>
      <w:proofErr w:type="spellStart"/>
      <w:r>
        <w:t>Selley</w:t>
      </w:r>
      <w:proofErr w:type="spellEnd"/>
      <w:r>
        <w:t xml:space="preserve"> et al., 2019). These long absences for recovery as well as long-term performances decreases are concerning for the league, the team, the individual players and the fans. With </w:t>
      </w:r>
      <w:r w:rsidR="002D0E68">
        <w:t xml:space="preserve">the afore mentioned billions of dollars going into player payroll each year, </w:t>
      </w:r>
      <w:r>
        <w:t xml:space="preserve">understanding and preventing injuries like UCL injuries </w:t>
      </w:r>
      <w:r w:rsidR="002D0E68">
        <w:t xml:space="preserve">has huge monetary value. </w:t>
      </w:r>
    </w:p>
    <w:p w14:paraId="7F43DDFA" w14:textId="77777777" w:rsidR="00B217FB" w:rsidRDefault="002D0E68" w:rsidP="00434507">
      <w:r>
        <w:tab/>
        <w:t xml:space="preserve">Since 2010, there have been multiple studies centered around identifying key risk factors for UCL injury. There have also been studies designed around classifying at risk players relative to a control group. In Erickson et. al. (2014), researchers found MLB players who attended high schools in warmer climates to be at a significantly higher risk. Keller et. al. (2015) found that individuals who throw a higher percent of fastballs were more likely to undergo the surgery relative to a control but found in difference in the effect of velocity. </w:t>
      </w:r>
    </w:p>
    <w:p w14:paraId="7E99BFC9" w14:textId="5BB8DCDF" w:rsidR="002D0E68" w:rsidRDefault="00B217FB" w:rsidP="00B217FB">
      <w:pPr>
        <w:ind w:firstLine="720"/>
        <w:rPr>
          <w:b/>
          <w:bCs/>
        </w:rPr>
      </w:pPr>
      <w:r>
        <w:t xml:space="preserve">Most similar to the research in this paper is </w:t>
      </w:r>
      <w:r w:rsidR="002D0E68">
        <w:t>Whiteside et al. (2016)</w:t>
      </w:r>
      <w:r>
        <w:t xml:space="preserve"> where researchers </w:t>
      </w:r>
      <w:r w:rsidR="002D0E68">
        <w:t>used support vector machines and naïve bayes models</w:t>
      </w:r>
      <w:r w:rsidR="00587192">
        <w:t xml:space="preserve"> including </w:t>
      </w:r>
      <w:r>
        <w:t xml:space="preserve">variables like </w:t>
      </w:r>
      <w:r w:rsidR="00587192">
        <w:t xml:space="preserve">average spin rates and average </w:t>
      </w:r>
      <w:r w:rsidR="000F5626">
        <w:t xml:space="preserve">velocity </w:t>
      </w:r>
      <w:r w:rsidR="00587192">
        <w:t>to classify individuals against a control group of equal size. Although Whiteside et. al. (2016) was able to classify individuals correctly 75% of the time,</w:t>
      </w:r>
      <w:r>
        <w:t xml:space="preserve"> </w:t>
      </w:r>
      <w:r w:rsidR="00587192">
        <w:t>this</w:t>
      </w:r>
      <w:r>
        <w:t xml:space="preserve"> number is an extreme overestimate of the model’s actual predictive power. This 75%</w:t>
      </w:r>
      <w:r w:rsidR="00EB3C22">
        <w:t xml:space="preserve"> is the </w:t>
      </w:r>
      <w:r w:rsidR="00322B3E">
        <w:t>maximum average</w:t>
      </w:r>
      <w:r w:rsidR="00322B3E">
        <w:t xml:space="preserve"> five-fold cross validation</w:t>
      </w:r>
      <w:r w:rsidR="00322B3E">
        <w:t xml:space="preserve"> </w:t>
      </w:r>
      <w:r>
        <w:t>accuracy</w:t>
      </w:r>
      <w:r w:rsidR="00322B3E">
        <w:t xml:space="preserve"> from testing over </w:t>
      </w:r>
      <w:r w:rsidR="00322B3E">
        <w:t>4000 different models</w:t>
      </w:r>
      <w:r w:rsidR="00EB3C22">
        <w:t xml:space="preserve">. </w:t>
      </w:r>
      <w:r>
        <w:t xml:space="preserve">Each fold was </w:t>
      </w:r>
      <w:r w:rsidR="00EB3C22">
        <w:t xml:space="preserve">41 or </w:t>
      </w:r>
      <w:r w:rsidR="00587192">
        <w:t>42 individuals</w:t>
      </w:r>
      <w:r w:rsidR="008A32EC">
        <w:t xml:space="preserve"> and</w:t>
      </w:r>
      <w:r w:rsidR="00EB3C22">
        <w:t xml:space="preserve"> had</w:t>
      </w:r>
      <w:r w:rsidR="00587192">
        <w:t xml:space="preserve"> perfect class balance</w:t>
      </w:r>
      <w:r w:rsidR="00EB3C22">
        <w:t>.</w:t>
      </w:r>
      <w:r w:rsidR="00587192">
        <w:t xml:space="preserve"> </w:t>
      </w:r>
      <w:r w:rsidR="00EB3C22">
        <w:t>T</w:t>
      </w:r>
      <w:r w:rsidR="00587192">
        <w:t>he</w:t>
      </w:r>
      <w:r w:rsidR="00EB3C22">
        <w:t>refore, with no hold-out set to assess the optimal model’s true performance, and test folds that are only 42 individuals with perfect class balance</w:t>
      </w:r>
      <w:r w:rsidR="00EB3C22">
        <w:t>, these findings do not stem from a research design that mimics the practical use of a classification model for UCL injury</w:t>
      </w:r>
      <w:r w:rsidR="00EB3C22">
        <w:t xml:space="preserve">. </w:t>
      </w:r>
      <w:r w:rsidR="008A32EC">
        <w:t>R</w:t>
      </w:r>
      <w:r w:rsidR="00AD0C09">
        <w:t>oughly 1000 player pitch in the MLB each season and only 2% of those pitchers will undergo UCL injury within the following year</w:t>
      </w:r>
      <w:r w:rsidR="008A32EC">
        <w:t>.</w:t>
      </w:r>
      <w:r w:rsidR="00DD5F30">
        <w:t xml:space="preserve"> </w:t>
      </w:r>
      <w:r w:rsidR="00EB3C22">
        <w:t xml:space="preserve">(I hope this paragraph makes </w:t>
      </w:r>
      <w:r w:rsidR="00322B3E">
        <w:t>F</w:t>
      </w:r>
      <w:r w:rsidR="00EB3C22">
        <w:t>rank Harrell proud.)</w:t>
      </w:r>
    </w:p>
    <w:p w14:paraId="7E98A4C4" w14:textId="77777777" w:rsidR="00537588" w:rsidRDefault="00537588" w:rsidP="00537588">
      <w:pPr>
        <w:jc w:val="center"/>
        <w:rPr>
          <w:b/>
          <w:bCs/>
        </w:rPr>
      </w:pPr>
    </w:p>
    <w:p w14:paraId="351D7ED3" w14:textId="77777777" w:rsidR="00537588" w:rsidRDefault="00537588" w:rsidP="00537588">
      <w:pPr>
        <w:jc w:val="center"/>
        <w:rPr>
          <w:b/>
          <w:bCs/>
        </w:rPr>
      </w:pPr>
    </w:p>
    <w:p w14:paraId="0E932CFA" w14:textId="77777777" w:rsidR="00537588" w:rsidRDefault="00537588" w:rsidP="00537588">
      <w:pPr>
        <w:jc w:val="center"/>
        <w:rPr>
          <w:b/>
          <w:bCs/>
        </w:rPr>
      </w:pPr>
    </w:p>
    <w:p w14:paraId="0F5345B7" w14:textId="076D47E1" w:rsidR="00964AF3" w:rsidRDefault="00537588" w:rsidP="00537588">
      <w:pPr>
        <w:jc w:val="center"/>
        <w:rPr>
          <w:b/>
          <w:bCs/>
        </w:rPr>
      </w:pPr>
      <w:r w:rsidRPr="00537588">
        <w:rPr>
          <w:b/>
          <w:bCs/>
        </w:rPr>
        <w:t>References</w:t>
      </w:r>
    </w:p>
    <w:p w14:paraId="066B2E47" w14:textId="77777777" w:rsidR="00F95CF4" w:rsidRDefault="00F95CF4" w:rsidP="00537588">
      <w:pPr>
        <w:jc w:val="center"/>
        <w:rPr>
          <w:b/>
          <w:bCs/>
        </w:rPr>
      </w:pPr>
    </w:p>
    <w:p w14:paraId="57180C67" w14:textId="5398F6B5" w:rsidR="00537588" w:rsidRPr="00F95CF4" w:rsidRDefault="00F95CF4" w:rsidP="00F95CF4">
      <w:r w:rsidRPr="00F95CF4">
        <w:rPr>
          <w:color w:val="222222"/>
          <w:shd w:val="clear" w:color="auto" w:fill="FFFFFF"/>
        </w:rPr>
        <w:t>Brown, M. (2019). MLB Sees Record $10.7 Billion In Revenues For 2019. </w:t>
      </w:r>
      <w:r w:rsidRPr="00F95CF4">
        <w:rPr>
          <w:i/>
          <w:iCs/>
          <w:color w:val="222222"/>
          <w:shd w:val="clear" w:color="auto" w:fill="FFFFFF"/>
        </w:rPr>
        <w:t>Forbes. https://www.</w:t>
      </w:r>
      <w:r>
        <w:rPr>
          <w:i/>
          <w:iCs/>
          <w:color w:val="222222"/>
          <w:shd w:val="clear" w:color="auto" w:fill="FFFFFF"/>
        </w:rPr>
        <w:tab/>
      </w:r>
      <w:r>
        <w:rPr>
          <w:i/>
          <w:iCs/>
          <w:color w:val="222222"/>
          <w:shd w:val="clear" w:color="auto" w:fill="FFFFFF"/>
        </w:rPr>
        <w:tab/>
      </w:r>
      <w:r w:rsidRPr="00F95CF4">
        <w:rPr>
          <w:i/>
          <w:iCs/>
          <w:color w:val="222222"/>
          <w:shd w:val="clear" w:color="auto" w:fill="FFFFFF"/>
        </w:rPr>
        <w:t xml:space="preserve"> </w:t>
      </w:r>
      <w:proofErr w:type="spellStart"/>
      <w:r w:rsidRPr="00F95CF4">
        <w:rPr>
          <w:i/>
          <w:iCs/>
          <w:color w:val="222222"/>
          <w:shd w:val="clear" w:color="auto" w:fill="FFFFFF"/>
        </w:rPr>
        <w:t>forbes</w:t>
      </w:r>
      <w:proofErr w:type="spellEnd"/>
      <w:r w:rsidRPr="00F95CF4">
        <w:rPr>
          <w:i/>
          <w:iCs/>
          <w:color w:val="222222"/>
          <w:shd w:val="clear" w:color="auto" w:fill="FFFFFF"/>
        </w:rPr>
        <w:t>. com/sites/maurybrown/2019/12/21/mlb-sees-record-107-billion-inrevenues-for-</w:t>
      </w:r>
      <w:r>
        <w:rPr>
          <w:i/>
          <w:iCs/>
          <w:color w:val="222222"/>
          <w:shd w:val="clear" w:color="auto" w:fill="FFFFFF"/>
        </w:rPr>
        <w:tab/>
      </w:r>
      <w:r w:rsidRPr="00F95CF4">
        <w:rPr>
          <w:i/>
          <w:iCs/>
          <w:color w:val="222222"/>
          <w:shd w:val="clear" w:color="auto" w:fill="FFFFFF"/>
        </w:rPr>
        <w:t>2019</w:t>
      </w:r>
      <w:proofErr w:type="gramStart"/>
      <w:r w:rsidRPr="00F95CF4">
        <w:rPr>
          <w:i/>
          <w:iCs/>
          <w:color w:val="222222"/>
          <w:shd w:val="clear" w:color="auto" w:fill="FFFFFF"/>
        </w:rPr>
        <w:t>/(</w:t>
      </w:r>
      <w:proofErr w:type="gramEnd"/>
      <w:r w:rsidRPr="00F95CF4">
        <w:rPr>
          <w:i/>
          <w:iCs/>
          <w:color w:val="222222"/>
          <w:shd w:val="clear" w:color="auto" w:fill="FFFFFF"/>
        </w:rPr>
        <w:t>accessed May 08, 2020)</w:t>
      </w:r>
      <w:r w:rsidRPr="00F95CF4">
        <w:rPr>
          <w:color w:val="222222"/>
          <w:shd w:val="clear" w:color="auto" w:fill="FFFFFF"/>
        </w:rPr>
        <w:t>.</w:t>
      </w:r>
    </w:p>
    <w:p w14:paraId="78ADC8D4" w14:textId="19FED74F" w:rsidR="00537588" w:rsidRDefault="00537588" w:rsidP="00537588">
      <w:pPr>
        <w:spacing w:line="480" w:lineRule="auto"/>
        <w:rPr>
          <w:rFonts w:ascii="Times" w:hAnsi="Times"/>
        </w:rPr>
      </w:pPr>
      <w:r w:rsidRPr="00537588">
        <w:rPr>
          <w:rFonts w:ascii="Times" w:eastAsiaTheme="minorEastAsia" w:hAnsi="Times"/>
        </w:rPr>
        <w:t xml:space="preserve">Chawla, N. V., Bowyer, K. W., Hall, L. O., &amp; </w:t>
      </w:r>
      <w:proofErr w:type="spellStart"/>
      <w:r w:rsidRPr="00537588">
        <w:rPr>
          <w:rFonts w:ascii="Times" w:eastAsiaTheme="minorEastAsia" w:hAnsi="Times"/>
        </w:rPr>
        <w:t>Kegelmeyer</w:t>
      </w:r>
      <w:proofErr w:type="spellEnd"/>
      <w:r w:rsidRPr="00537588">
        <w:rPr>
          <w:rFonts w:ascii="Times" w:eastAsiaTheme="minorEastAsia" w:hAnsi="Times"/>
        </w:rPr>
        <w:t xml:space="preserve">, W. P. (2002). SMOTE: synthetic </w:t>
      </w:r>
      <w:r>
        <w:rPr>
          <w:rFonts w:ascii="Times" w:hAnsi="Times"/>
        </w:rPr>
        <w:tab/>
      </w:r>
      <w:r w:rsidRPr="00537588">
        <w:rPr>
          <w:rFonts w:ascii="Times" w:eastAsiaTheme="minorEastAsia" w:hAnsi="Times"/>
        </w:rPr>
        <w:t>minority</w:t>
      </w:r>
      <w:r w:rsidRPr="00537588">
        <w:rPr>
          <w:rFonts w:ascii="Times" w:hAnsi="Times"/>
        </w:rPr>
        <w:t xml:space="preserve"> </w:t>
      </w:r>
      <w:r w:rsidRPr="00537588">
        <w:rPr>
          <w:rFonts w:ascii="Times" w:eastAsiaTheme="minorEastAsia" w:hAnsi="Times"/>
        </w:rPr>
        <w:t>over-sampling technique. </w:t>
      </w:r>
      <w:r w:rsidRPr="00537588">
        <w:rPr>
          <w:rFonts w:ascii="Times" w:eastAsiaTheme="minorEastAsia" w:hAnsi="Times"/>
          <w:i/>
          <w:iCs/>
        </w:rPr>
        <w:t>Journal of artificial intelligence research</w:t>
      </w:r>
      <w:r w:rsidRPr="00537588">
        <w:rPr>
          <w:rFonts w:ascii="Times" w:eastAsiaTheme="minorEastAsia" w:hAnsi="Times"/>
        </w:rPr>
        <w:t>, </w:t>
      </w:r>
      <w:r w:rsidRPr="00537588">
        <w:rPr>
          <w:rFonts w:ascii="Times" w:eastAsiaTheme="minorEastAsia" w:hAnsi="Times"/>
          <w:i/>
          <w:iCs/>
        </w:rPr>
        <w:t>16</w:t>
      </w:r>
      <w:r w:rsidRPr="00537588">
        <w:rPr>
          <w:rFonts w:ascii="Times" w:eastAsiaTheme="minorEastAsia" w:hAnsi="Times"/>
        </w:rPr>
        <w:t>, 321-</w:t>
      </w:r>
      <w:r>
        <w:rPr>
          <w:rFonts w:ascii="Times" w:hAnsi="Times"/>
        </w:rPr>
        <w:tab/>
      </w:r>
      <w:r w:rsidRPr="00537588">
        <w:rPr>
          <w:rFonts w:ascii="Times" w:eastAsiaTheme="minorEastAsia" w:hAnsi="Times"/>
        </w:rPr>
        <w:t>357.</w:t>
      </w:r>
    </w:p>
    <w:p w14:paraId="6096BA74" w14:textId="7F8BF48D" w:rsidR="00CE196B" w:rsidRDefault="00CE196B" w:rsidP="00CE196B">
      <w:r>
        <w:rPr>
          <w:rFonts w:ascii="Arial" w:hAnsi="Arial" w:cs="Arial"/>
          <w:color w:val="222222"/>
          <w:sz w:val="20"/>
          <w:szCs w:val="20"/>
          <w:shd w:val="clear" w:color="auto" w:fill="FFFFFF"/>
        </w:rPr>
        <w:t xml:space="preserve">Chen, F. S., </w:t>
      </w:r>
      <w:proofErr w:type="spellStart"/>
      <w:r>
        <w:rPr>
          <w:rFonts w:ascii="Arial" w:hAnsi="Arial" w:cs="Arial"/>
          <w:color w:val="222222"/>
          <w:sz w:val="20"/>
          <w:szCs w:val="20"/>
          <w:shd w:val="clear" w:color="auto" w:fill="FFFFFF"/>
        </w:rPr>
        <w:t>Rokito</w:t>
      </w:r>
      <w:proofErr w:type="spellEnd"/>
      <w:r>
        <w:rPr>
          <w:rFonts w:ascii="Arial" w:hAnsi="Arial" w:cs="Arial"/>
          <w:color w:val="222222"/>
          <w:sz w:val="20"/>
          <w:szCs w:val="20"/>
          <w:shd w:val="clear" w:color="auto" w:fill="FFFFFF"/>
        </w:rPr>
        <w:t xml:space="preserve">, A. S., &amp; </w:t>
      </w:r>
      <w:proofErr w:type="spellStart"/>
      <w:r>
        <w:rPr>
          <w:rFonts w:ascii="Arial" w:hAnsi="Arial" w:cs="Arial"/>
          <w:color w:val="222222"/>
          <w:sz w:val="20"/>
          <w:szCs w:val="20"/>
          <w:shd w:val="clear" w:color="auto" w:fill="FFFFFF"/>
        </w:rPr>
        <w:t>Jobe</w:t>
      </w:r>
      <w:proofErr w:type="spellEnd"/>
      <w:r>
        <w:rPr>
          <w:rFonts w:ascii="Arial" w:hAnsi="Arial" w:cs="Arial"/>
          <w:color w:val="222222"/>
          <w:sz w:val="20"/>
          <w:szCs w:val="20"/>
          <w:shd w:val="clear" w:color="auto" w:fill="FFFFFF"/>
        </w:rPr>
        <w:t>, F. W. (2001). Medial elbow problems in the overhead-throwing athlete. </w:t>
      </w:r>
      <w:r>
        <w:rPr>
          <w:rFonts w:ascii="Arial" w:hAnsi="Arial" w:cs="Arial"/>
          <w:i/>
          <w:iCs/>
          <w:color w:val="222222"/>
          <w:sz w:val="20"/>
          <w:szCs w:val="20"/>
          <w:shd w:val="clear" w:color="auto" w:fill="FFFFFF"/>
        </w:rPr>
        <w:t xml:space="preserve">JAAOS-Journal of the American Academy of </w:t>
      </w:r>
      <w:proofErr w:type="spellStart"/>
      <w:r>
        <w:rPr>
          <w:rFonts w:ascii="Arial" w:hAnsi="Arial" w:cs="Arial"/>
          <w:i/>
          <w:iCs/>
          <w:color w:val="222222"/>
          <w:sz w:val="20"/>
          <w:szCs w:val="20"/>
          <w:shd w:val="clear" w:color="auto" w:fill="FFFFFF"/>
        </w:rPr>
        <w:t>Orthopaedic</w:t>
      </w:r>
      <w:proofErr w:type="spellEnd"/>
      <w:r>
        <w:rPr>
          <w:rFonts w:ascii="Arial" w:hAnsi="Arial" w:cs="Arial"/>
          <w:i/>
          <w:iCs/>
          <w:color w:val="222222"/>
          <w:sz w:val="20"/>
          <w:szCs w:val="20"/>
          <w:shd w:val="clear" w:color="auto" w:fill="FFFFFF"/>
        </w:rPr>
        <w:t xml:space="preserve"> Surgeons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(2), 99-113.</w:t>
      </w:r>
    </w:p>
    <w:p w14:paraId="3731CF3E" w14:textId="77777777" w:rsidR="00CE196B" w:rsidRPr="00CE196B" w:rsidRDefault="00CE196B" w:rsidP="00CE196B"/>
    <w:p w14:paraId="35D457D1" w14:textId="2E2774ED" w:rsidR="00537588" w:rsidRPr="00537588" w:rsidRDefault="00537588" w:rsidP="00537588">
      <w:pPr>
        <w:spacing w:line="480" w:lineRule="auto"/>
        <w:rPr>
          <w:rFonts w:ascii="Times" w:hAnsi="Times"/>
        </w:rPr>
      </w:pPr>
      <w:r w:rsidRPr="00537588">
        <w:rPr>
          <w:rFonts w:ascii="Times" w:eastAsiaTheme="minorEastAsia" w:hAnsi="Times"/>
        </w:rPr>
        <w:t xml:space="preserve">Conte, S. A., </w:t>
      </w:r>
      <w:proofErr w:type="spellStart"/>
      <w:r w:rsidRPr="00537588">
        <w:rPr>
          <w:rFonts w:ascii="Times" w:eastAsiaTheme="minorEastAsia" w:hAnsi="Times"/>
        </w:rPr>
        <w:t>Fleisig</w:t>
      </w:r>
      <w:proofErr w:type="spellEnd"/>
      <w:r w:rsidRPr="00537588">
        <w:rPr>
          <w:rFonts w:ascii="Times" w:eastAsiaTheme="minorEastAsia" w:hAnsi="Times"/>
        </w:rPr>
        <w:t xml:space="preserve">, G. S., Dines, J. S., Wilk, K. E., Aune, K. T., Patterson-Flynn, N., &amp; </w:t>
      </w:r>
      <w:r>
        <w:rPr>
          <w:rFonts w:ascii="Times" w:hAnsi="Times"/>
        </w:rPr>
        <w:tab/>
      </w:r>
      <w:r w:rsidRPr="00537588">
        <w:rPr>
          <w:rFonts w:ascii="Times" w:eastAsiaTheme="minorEastAsia" w:hAnsi="Times"/>
        </w:rPr>
        <w:t>ElAttrache,</w:t>
      </w:r>
      <w:r>
        <w:rPr>
          <w:rFonts w:ascii="Times" w:hAnsi="Times"/>
        </w:rPr>
        <w:t xml:space="preserve"> </w:t>
      </w:r>
      <w:r w:rsidRPr="00537588">
        <w:rPr>
          <w:rFonts w:ascii="Times" w:eastAsiaTheme="minorEastAsia" w:hAnsi="Times"/>
        </w:rPr>
        <w:t>N. (2015). Prevalence of Ulnar Collateral Ligament Surgery in Professional</w:t>
      </w:r>
      <w:r>
        <w:rPr>
          <w:rFonts w:ascii="Times" w:hAnsi="Times"/>
        </w:rPr>
        <w:tab/>
      </w:r>
      <w:r>
        <w:rPr>
          <w:rFonts w:ascii="Times" w:hAnsi="Times"/>
        </w:rPr>
        <w:tab/>
      </w:r>
      <w:r w:rsidRPr="00537588">
        <w:rPr>
          <w:rFonts w:ascii="Times" w:eastAsiaTheme="minorEastAsia" w:hAnsi="Times"/>
        </w:rPr>
        <w:t xml:space="preserve"> Baseball Players. The American Journal of Sports Medicine, 43(7), 1764–1769. </w:t>
      </w:r>
      <w:r w:rsidRPr="00537588">
        <w:rPr>
          <w:rFonts w:ascii="Times" w:hAnsi="Times"/>
        </w:rPr>
        <w:tab/>
      </w:r>
      <w:hyperlink r:id="rId6" w:history="1">
        <w:r w:rsidRPr="00537588">
          <w:rPr>
            <w:rStyle w:val="Hyperlink"/>
            <w:rFonts w:ascii="Times" w:eastAsiaTheme="minorEastAsia" w:hAnsi="Times"/>
          </w:rPr>
          <w:t>https://doi.org/10.1177/0363546515580792</w:t>
        </w:r>
      </w:hyperlink>
    </w:p>
    <w:p w14:paraId="35B23AC7" w14:textId="0D535CFC" w:rsidR="00537588" w:rsidRPr="00537588" w:rsidRDefault="00537588" w:rsidP="00537588">
      <w:pPr>
        <w:spacing w:line="480" w:lineRule="auto"/>
        <w:rPr>
          <w:rFonts w:ascii="Times" w:hAnsi="Times"/>
        </w:rPr>
      </w:pPr>
      <w:r w:rsidRPr="00537588">
        <w:rPr>
          <w:rFonts w:ascii="Times" w:eastAsiaTheme="minorEastAsia" w:hAnsi="Times"/>
        </w:rPr>
        <w:t>Erickson, B. J., Harris, J. D., Tetreault, M., Bush-Joseph, C., Cohen, M., &amp; Romeo, A. A.</w:t>
      </w:r>
      <w:r>
        <w:rPr>
          <w:rFonts w:ascii="Times" w:hAnsi="Times"/>
        </w:rPr>
        <w:tab/>
      </w:r>
      <w:r>
        <w:rPr>
          <w:rFonts w:ascii="Times" w:hAnsi="Times"/>
        </w:rPr>
        <w:tab/>
      </w:r>
      <w:r>
        <w:rPr>
          <w:rFonts w:ascii="Times" w:hAnsi="Times"/>
        </w:rPr>
        <w:tab/>
      </w:r>
      <w:r w:rsidRPr="00537588">
        <w:rPr>
          <w:rFonts w:ascii="Times" w:eastAsiaTheme="minorEastAsia" w:hAnsi="Times"/>
        </w:rPr>
        <w:t xml:space="preserve"> (2014). Is Tommy John surgery performed more frequently in Major League Baseball</w:t>
      </w:r>
      <w:r>
        <w:rPr>
          <w:rFonts w:ascii="Times" w:hAnsi="Times"/>
        </w:rPr>
        <w:tab/>
      </w:r>
      <w:r>
        <w:rPr>
          <w:rFonts w:ascii="Times" w:hAnsi="Times"/>
        </w:rPr>
        <w:tab/>
      </w:r>
      <w:r w:rsidRPr="00537588">
        <w:rPr>
          <w:rFonts w:ascii="Times" w:eastAsiaTheme="minorEastAsia" w:hAnsi="Times"/>
        </w:rPr>
        <w:t xml:space="preserve"> pitchers from </w:t>
      </w:r>
      <w:r w:rsidRPr="00537588">
        <w:rPr>
          <w:rFonts w:ascii="Times" w:hAnsi="Times"/>
        </w:rPr>
        <w:tab/>
      </w:r>
      <w:r w:rsidRPr="00537588">
        <w:rPr>
          <w:rFonts w:ascii="Times" w:eastAsiaTheme="minorEastAsia" w:hAnsi="Times"/>
        </w:rPr>
        <w:t xml:space="preserve">warm weather </w:t>
      </w:r>
      <w:proofErr w:type="gramStart"/>
      <w:r w:rsidRPr="00537588">
        <w:rPr>
          <w:rFonts w:ascii="Times" w:eastAsiaTheme="minorEastAsia" w:hAnsi="Times"/>
        </w:rPr>
        <w:t>areas?.</w:t>
      </w:r>
      <w:proofErr w:type="gramEnd"/>
      <w:r w:rsidRPr="00537588">
        <w:rPr>
          <w:rFonts w:ascii="Times" w:eastAsiaTheme="minorEastAsia" w:hAnsi="Times"/>
        </w:rPr>
        <w:t> </w:t>
      </w:r>
      <w:proofErr w:type="spellStart"/>
      <w:r w:rsidRPr="00537588">
        <w:rPr>
          <w:rFonts w:ascii="Times" w:eastAsiaTheme="minorEastAsia" w:hAnsi="Times"/>
          <w:i/>
          <w:iCs/>
        </w:rPr>
        <w:t>Orthopaedic</w:t>
      </w:r>
      <w:proofErr w:type="spellEnd"/>
      <w:r w:rsidRPr="00537588">
        <w:rPr>
          <w:rFonts w:ascii="Times" w:eastAsiaTheme="minorEastAsia" w:hAnsi="Times"/>
          <w:i/>
          <w:iCs/>
        </w:rPr>
        <w:t xml:space="preserve"> journal of sports medicine</w:t>
      </w:r>
      <w:r w:rsidRPr="00537588">
        <w:rPr>
          <w:rFonts w:ascii="Times" w:eastAsiaTheme="minorEastAsia" w:hAnsi="Times"/>
        </w:rPr>
        <w:t>, </w:t>
      </w:r>
      <w:r w:rsidRPr="00537588">
        <w:rPr>
          <w:rFonts w:ascii="Times" w:eastAsiaTheme="minorEastAsia" w:hAnsi="Times"/>
          <w:i/>
          <w:iCs/>
        </w:rPr>
        <w:t>2</w:t>
      </w:r>
      <w:r w:rsidRPr="00537588">
        <w:rPr>
          <w:rFonts w:ascii="Times" w:eastAsiaTheme="minorEastAsia" w:hAnsi="Times"/>
        </w:rPr>
        <w:t xml:space="preserve">(10), </w:t>
      </w:r>
      <w:r w:rsidRPr="00537588">
        <w:rPr>
          <w:rFonts w:ascii="Times" w:hAnsi="Times"/>
        </w:rPr>
        <w:tab/>
      </w:r>
      <w:r w:rsidRPr="00537588">
        <w:rPr>
          <w:rFonts w:ascii="Times" w:eastAsiaTheme="minorEastAsia" w:hAnsi="Times"/>
        </w:rPr>
        <w:t>2325967114553916.</w:t>
      </w:r>
    </w:p>
    <w:p w14:paraId="527BD351" w14:textId="37832C97" w:rsidR="00537588" w:rsidRPr="00537588" w:rsidRDefault="00537588" w:rsidP="00537588">
      <w:pPr>
        <w:spacing w:line="480" w:lineRule="auto"/>
        <w:rPr>
          <w:rFonts w:ascii="Times" w:hAnsi="Times"/>
        </w:rPr>
      </w:pPr>
      <w:r w:rsidRPr="00537588">
        <w:rPr>
          <w:rFonts w:ascii="Times" w:eastAsiaTheme="minorEastAsia" w:hAnsi="Times"/>
        </w:rPr>
        <w:t xml:space="preserve">Keller, R. A., Marshall, N. E., Guest, J. M., </w:t>
      </w:r>
      <w:proofErr w:type="spellStart"/>
      <w:r w:rsidRPr="00537588">
        <w:rPr>
          <w:rFonts w:ascii="Times" w:eastAsiaTheme="minorEastAsia" w:hAnsi="Times"/>
        </w:rPr>
        <w:t>Okoroha</w:t>
      </w:r>
      <w:proofErr w:type="spellEnd"/>
      <w:r w:rsidRPr="00537588">
        <w:rPr>
          <w:rFonts w:ascii="Times" w:eastAsiaTheme="minorEastAsia" w:hAnsi="Times"/>
        </w:rPr>
        <w:t xml:space="preserve">, K. R., Jung, E. K., &amp; </w:t>
      </w:r>
      <w:proofErr w:type="spellStart"/>
      <w:r w:rsidRPr="00537588">
        <w:rPr>
          <w:rFonts w:ascii="Times" w:eastAsiaTheme="minorEastAsia" w:hAnsi="Times"/>
        </w:rPr>
        <w:t>Moutzouros</w:t>
      </w:r>
      <w:proofErr w:type="spellEnd"/>
      <w:r w:rsidRPr="00537588">
        <w:rPr>
          <w:rFonts w:ascii="Times" w:eastAsiaTheme="minorEastAsia" w:hAnsi="Times"/>
        </w:rPr>
        <w:t>, V.</w:t>
      </w:r>
      <w:r>
        <w:rPr>
          <w:rFonts w:ascii="Times" w:hAnsi="Times"/>
        </w:rPr>
        <w:tab/>
      </w:r>
      <w:r>
        <w:rPr>
          <w:rFonts w:ascii="Times" w:hAnsi="Times"/>
        </w:rPr>
        <w:tab/>
      </w:r>
      <w:r w:rsidRPr="00537588">
        <w:rPr>
          <w:rFonts w:ascii="Times" w:eastAsiaTheme="minorEastAsia" w:hAnsi="Times"/>
        </w:rPr>
        <w:t xml:space="preserve"> (2016). Major League Baseball pitch velocity and pitch type associated with risk of ulnar </w:t>
      </w:r>
      <w:r w:rsidRPr="00537588">
        <w:rPr>
          <w:rFonts w:ascii="Times" w:hAnsi="Times"/>
        </w:rPr>
        <w:tab/>
      </w:r>
      <w:r w:rsidRPr="00537588">
        <w:rPr>
          <w:rFonts w:ascii="Times" w:eastAsiaTheme="minorEastAsia" w:hAnsi="Times"/>
        </w:rPr>
        <w:t>collateral ligament injury. </w:t>
      </w:r>
      <w:r w:rsidRPr="00537588">
        <w:rPr>
          <w:rFonts w:ascii="Times" w:eastAsiaTheme="minorEastAsia" w:hAnsi="Times"/>
          <w:i/>
          <w:iCs/>
        </w:rPr>
        <w:t>Journal of Shoulder and Elbow Surgery</w:t>
      </w:r>
      <w:r w:rsidRPr="00537588">
        <w:rPr>
          <w:rFonts w:ascii="Times" w:eastAsiaTheme="minorEastAsia" w:hAnsi="Times"/>
        </w:rPr>
        <w:t>, </w:t>
      </w:r>
      <w:r w:rsidRPr="00537588">
        <w:rPr>
          <w:rFonts w:ascii="Times" w:eastAsiaTheme="minorEastAsia" w:hAnsi="Times"/>
          <w:i/>
          <w:iCs/>
        </w:rPr>
        <w:t>25</w:t>
      </w:r>
      <w:r w:rsidRPr="00537588">
        <w:rPr>
          <w:rFonts w:ascii="Times" w:eastAsiaTheme="minorEastAsia" w:hAnsi="Times"/>
        </w:rPr>
        <w:t>(4), 671-675.</w:t>
      </w:r>
    </w:p>
    <w:p w14:paraId="4B329608" w14:textId="4170A1AC" w:rsidR="00537588" w:rsidRPr="00537588" w:rsidRDefault="00537588" w:rsidP="00537588">
      <w:pPr>
        <w:spacing w:line="480" w:lineRule="auto"/>
        <w:rPr>
          <w:rFonts w:ascii="Times" w:hAnsi="Times"/>
        </w:rPr>
      </w:pPr>
      <w:proofErr w:type="spellStart"/>
      <w:r w:rsidRPr="00537588">
        <w:rPr>
          <w:rFonts w:ascii="Times" w:eastAsiaTheme="minorEastAsia" w:hAnsi="Times"/>
        </w:rPr>
        <w:t>Kingma</w:t>
      </w:r>
      <w:proofErr w:type="spellEnd"/>
      <w:r w:rsidRPr="00537588">
        <w:rPr>
          <w:rFonts w:ascii="Times" w:eastAsiaTheme="minorEastAsia" w:hAnsi="Times"/>
        </w:rPr>
        <w:t>, D. P., &amp; Ba, J. (2014). Adam: A method for stochastic optimization. </w:t>
      </w:r>
      <w:proofErr w:type="spellStart"/>
      <w:r w:rsidRPr="00537588">
        <w:rPr>
          <w:rFonts w:ascii="Times" w:eastAsiaTheme="minorEastAsia" w:hAnsi="Times"/>
          <w:i/>
          <w:iCs/>
        </w:rPr>
        <w:t>arXiv</w:t>
      </w:r>
      <w:proofErr w:type="spellEnd"/>
      <w:r w:rsidRPr="00537588">
        <w:rPr>
          <w:rFonts w:ascii="Times" w:eastAsiaTheme="minorEastAsia" w:hAnsi="Times"/>
          <w:i/>
          <w:iCs/>
        </w:rPr>
        <w:t xml:space="preserve"> preprint</w:t>
      </w:r>
      <w:r w:rsidRPr="00537588">
        <w:rPr>
          <w:rFonts w:ascii="Times" w:hAnsi="Times"/>
          <w:i/>
          <w:iCs/>
        </w:rPr>
        <w:tab/>
      </w:r>
      <w:r w:rsidRPr="00537588">
        <w:rPr>
          <w:rFonts w:ascii="Times" w:hAnsi="Times"/>
          <w:i/>
          <w:iCs/>
        </w:rPr>
        <w:tab/>
      </w:r>
      <w:r w:rsidRPr="00537588">
        <w:rPr>
          <w:rFonts w:ascii="Times" w:eastAsiaTheme="minorEastAsia" w:hAnsi="Times"/>
          <w:i/>
          <w:iCs/>
        </w:rPr>
        <w:t xml:space="preserve"> arXiv:1412.6980</w:t>
      </w:r>
      <w:r w:rsidRPr="00537588">
        <w:rPr>
          <w:rFonts w:ascii="Times" w:eastAsiaTheme="minorEastAsia" w:hAnsi="Times"/>
        </w:rPr>
        <w:t>.</w:t>
      </w:r>
    </w:p>
    <w:p w14:paraId="44E388ED" w14:textId="0B11B59B" w:rsidR="00537588" w:rsidRPr="00537588" w:rsidRDefault="00537588" w:rsidP="00537588">
      <w:pPr>
        <w:spacing w:line="480" w:lineRule="auto"/>
        <w:rPr>
          <w:rFonts w:ascii="Times" w:hAnsi="Times"/>
        </w:rPr>
      </w:pPr>
      <w:r w:rsidRPr="00537588">
        <w:rPr>
          <w:rFonts w:ascii="Times" w:eastAsiaTheme="minorEastAsia" w:hAnsi="Times"/>
        </w:rPr>
        <w:lastRenderedPageBreak/>
        <w:t xml:space="preserve">Oshiro, T. M., Perez, P. S., &amp; </w:t>
      </w:r>
      <w:proofErr w:type="spellStart"/>
      <w:r w:rsidRPr="00537588">
        <w:rPr>
          <w:rFonts w:ascii="Times" w:eastAsiaTheme="minorEastAsia" w:hAnsi="Times"/>
        </w:rPr>
        <w:t>Baranauskas</w:t>
      </w:r>
      <w:proofErr w:type="spellEnd"/>
      <w:r w:rsidRPr="00537588">
        <w:rPr>
          <w:rFonts w:ascii="Times" w:eastAsiaTheme="minorEastAsia" w:hAnsi="Times"/>
        </w:rPr>
        <w:t xml:space="preserve">, J. A. (2012, July). How many trees in a random </w:t>
      </w:r>
      <w:r w:rsidRPr="00537588">
        <w:rPr>
          <w:rFonts w:ascii="Times" w:hAnsi="Times"/>
        </w:rPr>
        <w:tab/>
      </w:r>
      <w:proofErr w:type="gramStart"/>
      <w:r w:rsidRPr="00537588">
        <w:rPr>
          <w:rFonts w:ascii="Times" w:eastAsiaTheme="minorEastAsia" w:hAnsi="Times"/>
        </w:rPr>
        <w:t>forest?.</w:t>
      </w:r>
      <w:proofErr w:type="gramEnd"/>
      <w:r w:rsidRPr="00537588">
        <w:rPr>
          <w:rFonts w:ascii="Times" w:eastAsiaTheme="minorEastAsia" w:hAnsi="Times"/>
        </w:rPr>
        <w:t xml:space="preserve"> In </w:t>
      </w:r>
      <w:r w:rsidRPr="00537588">
        <w:rPr>
          <w:rFonts w:ascii="Times" w:eastAsiaTheme="minorEastAsia" w:hAnsi="Times"/>
          <w:i/>
          <w:iCs/>
        </w:rPr>
        <w:t>International workshop on machine learning and data mining in pattern</w:t>
      </w:r>
      <w:r w:rsidRPr="00537588">
        <w:rPr>
          <w:rFonts w:ascii="Times" w:hAnsi="Times"/>
          <w:i/>
          <w:iCs/>
        </w:rPr>
        <w:tab/>
      </w:r>
      <w:r w:rsidRPr="00537588">
        <w:rPr>
          <w:rFonts w:ascii="Times" w:hAnsi="Times"/>
          <w:i/>
          <w:iCs/>
        </w:rPr>
        <w:tab/>
      </w:r>
      <w:r w:rsidRPr="00537588">
        <w:rPr>
          <w:rFonts w:ascii="Times" w:eastAsiaTheme="minorEastAsia" w:hAnsi="Times"/>
          <w:i/>
          <w:iCs/>
        </w:rPr>
        <w:t xml:space="preserve"> recognition</w:t>
      </w:r>
      <w:r w:rsidRPr="00537588">
        <w:rPr>
          <w:rFonts w:ascii="Times" w:eastAsiaTheme="minorEastAsia" w:hAnsi="Times"/>
        </w:rPr>
        <w:t> (pp. 154-168). Springer, Berlin, Heidelberg.</w:t>
      </w:r>
    </w:p>
    <w:p w14:paraId="32A5FE69" w14:textId="27755D7F" w:rsidR="00537588" w:rsidRPr="00537588" w:rsidRDefault="00537588" w:rsidP="00537588">
      <w:pPr>
        <w:spacing w:line="480" w:lineRule="auto"/>
        <w:rPr>
          <w:rFonts w:ascii="Times" w:hAnsi="Times"/>
        </w:rPr>
      </w:pPr>
      <w:r w:rsidRPr="00537588">
        <w:rPr>
          <w:rFonts w:ascii="Times" w:eastAsiaTheme="minorEastAsia" w:hAnsi="Times"/>
        </w:rPr>
        <w:t xml:space="preserve">Rhinehart, E. (2020). Tommy John Surgery: Potential Risk Factors and Causes in Major League </w:t>
      </w:r>
      <w:r w:rsidRPr="00537588">
        <w:rPr>
          <w:rFonts w:ascii="Times" w:hAnsi="Times"/>
        </w:rPr>
        <w:tab/>
      </w:r>
      <w:r w:rsidRPr="00537588">
        <w:rPr>
          <w:rFonts w:ascii="Times" w:eastAsiaTheme="minorEastAsia" w:hAnsi="Times"/>
        </w:rPr>
        <w:t>Pitchers.</w:t>
      </w:r>
    </w:p>
    <w:p w14:paraId="48CC3AA2" w14:textId="5E85E686" w:rsidR="00537588" w:rsidRPr="00537588" w:rsidRDefault="00537588" w:rsidP="00537588">
      <w:pPr>
        <w:spacing w:line="480" w:lineRule="auto"/>
        <w:rPr>
          <w:rFonts w:ascii="Times" w:hAnsi="Times"/>
        </w:rPr>
      </w:pPr>
      <w:proofErr w:type="spellStart"/>
      <w:r w:rsidRPr="00537588">
        <w:rPr>
          <w:rFonts w:ascii="Times" w:eastAsiaTheme="minorEastAsia" w:hAnsi="Times"/>
        </w:rPr>
        <w:t>Selley</w:t>
      </w:r>
      <w:proofErr w:type="spellEnd"/>
      <w:r w:rsidRPr="00537588">
        <w:rPr>
          <w:rFonts w:ascii="Times" w:eastAsiaTheme="minorEastAsia" w:hAnsi="Times"/>
        </w:rPr>
        <w:t xml:space="preserve">, R. S., </w:t>
      </w:r>
      <w:proofErr w:type="spellStart"/>
      <w:r w:rsidRPr="00537588">
        <w:rPr>
          <w:rFonts w:ascii="Times" w:eastAsiaTheme="minorEastAsia" w:hAnsi="Times"/>
        </w:rPr>
        <w:t>Portney</w:t>
      </w:r>
      <w:proofErr w:type="spellEnd"/>
      <w:r w:rsidRPr="00537588">
        <w:rPr>
          <w:rFonts w:ascii="Times" w:eastAsiaTheme="minorEastAsia" w:hAnsi="Times"/>
        </w:rPr>
        <w:t xml:space="preserve">, D. A., Lawton, C. D., Shockley, M. D., Christian, R. A., Saltzman, M. D., </w:t>
      </w:r>
      <w:r>
        <w:rPr>
          <w:rFonts w:ascii="Times" w:hAnsi="Times"/>
        </w:rPr>
        <w:tab/>
      </w:r>
      <w:r w:rsidRPr="00537588">
        <w:rPr>
          <w:rFonts w:ascii="Times" w:eastAsiaTheme="minorEastAsia" w:hAnsi="Times"/>
        </w:rPr>
        <w:t>&amp;</w:t>
      </w:r>
      <w:r>
        <w:rPr>
          <w:rFonts w:ascii="Times" w:hAnsi="Times"/>
        </w:rPr>
        <w:t xml:space="preserve"> </w:t>
      </w:r>
      <w:r w:rsidRPr="00537588">
        <w:rPr>
          <w:rFonts w:ascii="Times" w:eastAsiaTheme="minorEastAsia" w:hAnsi="Times"/>
        </w:rPr>
        <w:t>Hsu, W. K. (2019). Advanced baseball metrics indicate significant decline in MLB</w:t>
      </w:r>
      <w:r>
        <w:rPr>
          <w:rFonts w:ascii="Times" w:hAnsi="Times"/>
        </w:rPr>
        <w:tab/>
      </w:r>
      <w:r>
        <w:rPr>
          <w:rFonts w:ascii="Times" w:hAnsi="Times"/>
        </w:rPr>
        <w:tab/>
      </w:r>
      <w:r w:rsidRPr="00537588">
        <w:rPr>
          <w:rFonts w:ascii="Times" w:eastAsiaTheme="minorEastAsia" w:hAnsi="Times"/>
        </w:rPr>
        <w:t xml:space="preserve"> pitcher</w:t>
      </w:r>
      <w:r>
        <w:rPr>
          <w:rFonts w:ascii="Times" w:hAnsi="Times"/>
        </w:rPr>
        <w:t xml:space="preserve"> </w:t>
      </w:r>
      <w:r w:rsidRPr="00537588">
        <w:rPr>
          <w:rFonts w:ascii="Times" w:eastAsiaTheme="minorEastAsia" w:hAnsi="Times"/>
        </w:rPr>
        <w:t>value after Tommy John surgery. </w:t>
      </w:r>
      <w:r w:rsidRPr="00537588">
        <w:rPr>
          <w:rFonts w:ascii="Times" w:eastAsiaTheme="minorEastAsia" w:hAnsi="Times"/>
          <w:i/>
          <w:iCs/>
        </w:rPr>
        <w:t>Orthopedics</w:t>
      </w:r>
      <w:r w:rsidRPr="00537588">
        <w:rPr>
          <w:rFonts w:ascii="Times" w:eastAsiaTheme="minorEastAsia" w:hAnsi="Times"/>
        </w:rPr>
        <w:t>, </w:t>
      </w:r>
      <w:r w:rsidRPr="00537588">
        <w:rPr>
          <w:rFonts w:ascii="Times" w:eastAsiaTheme="minorEastAsia" w:hAnsi="Times"/>
          <w:i/>
          <w:iCs/>
        </w:rPr>
        <w:t>42</w:t>
      </w:r>
      <w:r w:rsidRPr="00537588">
        <w:rPr>
          <w:rFonts w:ascii="Times" w:eastAsiaTheme="minorEastAsia" w:hAnsi="Times"/>
        </w:rPr>
        <w:t>(6), 349-354.</w:t>
      </w:r>
    </w:p>
    <w:p w14:paraId="151A2893" w14:textId="27ACAFEC" w:rsidR="00537588" w:rsidRPr="00537588" w:rsidRDefault="00537588" w:rsidP="00537588">
      <w:pPr>
        <w:spacing w:line="480" w:lineRule="auto"/>
        <w:rPr>
          <w:rFonts w:ascii="Times" w:hAnsi="Times"/>
          <w:b/>
          <w:bCs/>
        </w:rPr>
      </w:pPr>
      <w:r w:rsidRPr="00537588">
        <w:rPr>
          <w:rFonts w:ascii="Times" w:eastAsiaTheme="minorEastAsia" w:hAnsi="Times"/>
        </w:rPr>
        <w:t xml:space="preserve">Whiteside, D., Martini, D. N., </w:t>
      </w:r>
      <w:proofErr w:type="spellStart"/>
      <w:r w:rsidRPr="00537588">
        <w:rPr>
          <w:rFonts w:ascii="Times" w:eastAsiaTheme="minorEastAsia" w:hAnsi="Times"/>
        </w:rPr>
        <w:t>Lepley</w:t>
      </w:r>
      <w:proofErr w:type="spellEnd"/>
      <w:r w:rsidRPr="00537588">
        <w:rPr>
          <w:rFonts w:ascii="Times" w:eastAsiaTheme="minorEastAsia" w:hAnsi="Times"/>
        </w:rPr>
        <w:t xml:space="preserve">, A. S., </w:t>
      </w:r>
      <w:proofErr w:type="spellStart"/>
      <w:r w:rsidRPr="00537588">
        <w:rPr>
          <w:rFonts w:ascii="Times" w:eastAsiaTheme="minorEastAsia" w:hAnsi="Times"/>
        </w:rPr>
        <w:t>Zernicke</w:t>
      </w:r>
      <w:proofErr w:type="spellEnd"/>
      <w:r w:rsidRPr="00537588">
        <w:rPr>
          <w:rFonts w:ascii="Times" w:eastAsiaTheme="minorEastAsia" w:hAnsi="Times"/>
        </w:rPr>
        <w:t>, R. F., &amp; Goulet, G. C. (2016). Predictors</w:t>
      </w:r>
      <w:r>
        <w:rPr>
          <w:rFonts w:ascii="Times" w:hAnsi="Times"/>
        </w:rPr>
        <w:tab/>
      </w:r>
      <w:r>
        <w:rPr>
          <w:rFonts w:ascii="Times" w:hAnsi="Times"/>
        </w:rPr>
        <w:tab/>
      </w:r>
      <w:r w:rsidRPr="00537588">
        <w:rPr>
          <w:rFonts w:ascii="Times" w:eastAsiaTheme="minorEastAsia" w:hAnsi="Times"/>
        </w:rPr>
        <w:t xml:space="preserve"> of</w:t>
      </w:r>
      <w:r>
        <w:rPr>
          <w:rFonts w:ascii="Times" w:hAnsi="Times"/>
        </w:rPr>
        <w:t xml:space="preserve"> </w:t>
      </w:r>
      <w:r w:rsidRPr="00537588">
        <w:rPr>
          <w:rFonts w:ascii="Times" w:eastAsiaTheme="minorEastAsia" w:hAnsi="Times"/>
        </w:rPr>
        <w:t>ulnar collateral ligament reconstruction in Major League Baseball pitchers. </w:t>
      </w:r>
      <w:r w:rsidRPr="00537588">
        <w:rPr>
          <w:rFonts w:ascii="Times" w:eastAsiaTheme="minorEastAsia" w:hAnsi="Times"/>
          <w:i/>
          <w:iCs/>
        </w:rPr>
        <w:t>The</w:t>
      </w:r>
      <w:r w:rsidRPr="00537588">
        <w:rPr>
          <w:rFonts w:ascii="Times" w:hAnsi="Times"/>
          <w:i/>
          <w:iCs/>
        </w:rPr>
        <w:tab/>
      </w:r>
      <w:r w:rsidRPr="00537588">
        <w:rPr>
          <w:rFonts w:ascii="Times" w:hAnsi="Times"/>
          <w:i/>
          <w:iCs/>
        </w:rPr>
        <w:tab/>
        <w:t xml:space="preserve"> </w:t>
      </w:r>
      <w:r w:rsidRPr="00537588">
        <w:rPr>
          <w:rFonts w:ascii="Times" w:eastAsiaTheme="minorEastAsia" w:hAnsi="Times"/>
          <w:i/>
          <w:iCs/>
        </w:rPr>
        <w:t>American journal of sports medicine</w:t>
      </w:r>
      <w:r w:rsidRPr="00537588">
        <w:rPr>
          <w:rFonts w:ascii="Times" w:eastAsiaTheme="minorEastAsia" w:hAnsi="Times"/>
        </w:rPr>
        <w:t>, </w:t>
      </w:r>
      <w:r w:rsidRPr="00537588">
        <w:rPr>
          <w:rFonts w:ascii="Times" w:eastAsiaTheme="minorEastAsia" w:hAnsi="Times"/>
          <w:i/>
          <w:iCs/>
        </w:rPr>
        <w:t>44</w:t>
      </w:r>
      <w:r w:rsidRPr="00537588">
        <w:rPr>
          <w:rFonts w:ascii="Times" w:eastAsiaTheme="minorEastAsia" w:hAnsi="Times"/>
        </w:rPr>
        <w:t>(9), 2202-2209.</w:t>
      </w:r>
    </w:p>
    <w:p w14:paraId="4F4CB905" w14:textId="77777777" w:rsidR="00537588" w:rsidRPr="00537588" w:rsidRDefault="00537588" w:rsidP="00537588">
      <w:pPr>
        <w:rPr>
          <w:b/>
          <w:bCs/>
        </w:rPr>
      </w:pPr>
    </w:p>
    <w:sectPr w:rsidR="00537588" w:rsidRPr="00537588" w:rsidSect="001F7335">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F6785" w14:textId="77777777" w:rsidR="00F3605F" w:rsidRDefault="00F3605F" w:rsidP="00683254">
      <w:r>
        <w:separator/>
      </w:r>
    </w:p>
  </w:endnote>
  <w:endnote w:type="continuationSeparator" w:id="0">
    <w:p w14:paraId="63E22FD4" w14:textId="77777777" w:rsidR="00F3605F" w:rsidRDefault="00F3605F" w:rsidP="0068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F4662" w14:textId="77777777" w:rsidR="00F3605F" w:rsidRDefault="00F3605F" w:rsidP="00683254">
      <w:r>
        <w:separator/>
      </w:r>
    </w:p>
  </w:footnote>
  <w:footnote w:type="continuationSeparator" w:id="0">
    <w:p w14:paraId="02A1F51D" w14:textId="77777777" w:rsidR="00F3605F" w:rsidRDefault="00F3605F" w:rsidP="00683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5458708"/>
      <w:docPartObj>
        <w:docPartGallery w:val="Page Numbers (Top of Page)"/>
        <w:docPartUnique/>
      </w:docPartObj>
    </w:sdtPr>
    <w:sdtContent>
      <w:p w14:paraId="7A8DD090" w14:textId="31E76C6D" w:rsidR="001F7335" w:rsidRDefault="001F7335" w:rsidP="00D502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79678955"/>
      <w:docPartObj>
        <w:docPartGallery w:val="Page Numbers (Top of Page)"/>
        <w:docPartUnique/>
      </w:docPartObj>
    </w:sdtPr>
    <w:sdtContent>
      <w:p w14:paraId="40DEC196" w14:textId="180318F8" w:rsidR="00683254" w:rsidRDefault="00683254" w:rsidP="001F733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D3D9B" w14:textId="77777777" w:rsidR="00683254" w:rsidRDefault="00683254" w:rsidP="0068325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221744"/>
      <w:docPartObj>
        <w:docPartGallery w:val="Page Numbers (Top of Page)"/>
        <w:docPartUnique/>
      </w:docPartObj>
    </w:sdtPr>
    <w:sdtContent>
      <w:p w14:paraId="32DB7A58" w14:textId="146AB1EC" w:rsidR="001F7335" w:rsidRDefault="001F7335" w:rsidP="00D502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3DCB82" w14:textId="7B7D8B91" w:rsidR="00683254" w:rsidRDefault="001F7335" w:rsidP="00683254">
    <w:pPr>
      <w:pStyle w:val="Header"/>
      <w:ind w:right="360"/>
    </w:pPr>
    <w:r>
      <w:t>USING MACHINE LEARNING AND SINGLE-SEASON SABERMETRICS: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436729"/>
      <w:docPartObj>
        <w:docPartGallery w:val="Page Numbers (Top of Page)"/>
        <w:docPartUnique/>
      </w:docPartObj>
    </w:sdtPr>
    <w:sdtContent>
      <w:p w14:paraId="2B55F798" w14:textId="4590AD36" w:rsidR="001F7335" w:rsidRDefault="001F7335" w:rsidP="00D502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6D7E2" w14:textId="77777777" w:rsidR="001F7335" w:rsidRDefault="001F7335" w:rsidP="001F733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54"/>
    <w:rsid w:val="000E2D4A"/>
    <w:rsid w:val="000F5626"/>
    <w:rsid w:val="001F7335"/>
    <w:rsid w:val="002A3655"/>
    <w:rsid w:val="002D0E68"/>
    <w:rsid w:val="00322B3E"/>
    <w:rsid w:val="00434507"/>
    <w:rsid w:val="00537588"/>
    <w:rsid w:val="00587192"/>
    <w:rsid w:val="00683254"/>
    <w:rsid w:val="008A32EC"/>
    <w:rsid w:val="00964AF3"/>
    <w:rsid w:val="00AB5C42"/>
    <w:rsid w:val="00AD0C09"/>
    <w:rsid w:val="00B217FB"/>
    <w:rsid w:val="00B92DF8"/>
    <w:rsid w:val="00CE196B"/>
    <w:rsid w:val="00DA7834"/>
    <w:rsid w:val="00DD5F30"/>
    <w:rsid w:val="00EB3C22"/>
    <w:rsid w:val="00F3605F"/>
    <w:rsid w:val="00F95CF4"/>
    <w:rsid w:val="00FE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6ED3"/>
  <w15:chartTrackingRefBased/>
  <w15:docId w15:val="{B63DA453-4A8F-674D-A15D-E61BB6A6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96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25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83254"/>
  </w:style>
  <w:style w:type="paragraph" w:styleId="Footer">
    <w:name w:val="footer"/>
    <w:basedOn w:val="Normal"/>
    <w:link w:val="FooterChar"/>
    <w:uiPriority w:val="99"/>
    <w:unhideWhenUsed/>
    <w:rsid w:val="0068325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83254"/>
  </w:style>
  <w:style w:type="character" w:styleId="PageNumber">
    <w:name w:val="page number"/>
    <w:basedOn w:val="DefaultParagraphFont"/>
    <w:uiPriority w:val="99"/>
    <w:semiHidden/>
    <w:unhideWhenUsed/>
    <w:rsid w:val="00683254"/>
  </w:style>
  <w:style w:type="character" w:styleId="Hyperlink">
    <w:name w:val="Hyperlink"/>
    <w:basedOn w:val="DefaultParagraphFont"/>
    <w:uiPriority w:val="99"/>
    <w:unhideWhenUsed/>
    <w:rsid w:val="00537588"/>
    <w:rPr>
      <w:color w:val="0563C1" w:themeColor="hyperlink"/>
      <w:u w:val="single"/>
    </w:rPr>
  </w:style>
  <w:style w:type="character" w:styleId="UnresolvedMention">
    <w:name w:val="Unresolved Mention"/>
    <w:basedOn w:val="DefaultParagraphFont"/>
    <w:uiPriority w:val="99"/>
    <w:semiHidden/>
    <w:unhideWhenUsed/>
    <w:rsid w:val="00537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20522">
      <w:bodyDiv w:val="1"/>
      <w:marLeft w:val="0"/>
      <w:marRight w:val="0"/>
      <w:marTop w:val="0"/>
      <w:marBottom w:val="0"/>
      <w:divBdr>
        <w:top w:val="none" w:sz="0" w:space="0" w:color="auto"/>
        <w:left w:val="none" w:sz="0" w:space="0" w:color="auto"/>
        <w:bottom w:val="none" w:sz="0" w:space="0" w:color="auto"/>
        <w:right w:val="none" w:sz="0" w:space="0" w:color="auto"/>
      </w:divBdr>
    </w:div>
    <w:div w:id="719019767">
      <w:bodyDiv w:val="1"/>
      <w:marLeft w:val="0"/>
      <w:marRight w:val="0"/>
      <w:marTop w:val="0"/>
      <w:marBottom w:val="0"/>
      <w:divBdr>
        <w:top w:val="none" w:sz="0" w:space="0" w:color="auto"/>
        <w:left w:val="none" w:sz="0" w:space="0" w:color="auto"/>
        <w:bottom w:val="none" w:sz="0" w:space="0" w:color="auto"/>
        <w:right w:val="none" w:sz="0" w:space="0" w:color="auto"/>
      </w:divBdr>
    </w:div>
    <w:div w:id="1000042079">
      <w:bodyDiv w:val="1"/>
      <w:marLeft w:val="0"/>
      <w:marRight w:val="0"/>
      <w:marTop w:val="0"/>
      <w:marBottom w:val="0"/>
      <w:divBdr>
        <w:top w:val="none" w:sz="0" w:space="0" w:color="auto"/>
        <w:left w:val="none" w:sz="0" w:space="0" w:color="auto"/>
        <w:bottom w:val="none" w:sz="0" w:space="0" w:color="auto"/>
        <w:right w:val="none" w:sz="0" w:space="0" w:color="auto"/>
      </w:divBdr>
    </w:div>
    <w:div w:id="1110396743">
      <w:bodyDiv w:val="1"/>
      <w:marLeft w:val="0"/>
      <w:marRight w:val="0"/>
      <w:marTop w:val="0"/>
      <w:marBottom w:val="0"/>
      <w:divBdr>
        <w:top w:val="none" w:sz="0" w:space="0" w:color="auto"/>
        <w:left w:val="none" w:sz="0" w:space="0" w:color="auto"/>
        <w:bottom w:val="none" w:sz="0" w:space="0" w:color="auto"/>
        <w:right w:val="none" w:sz="0" w:space="0" w:color="auto"/>
      </w:divBdr>
    </w:div>
    <w:div w:id="13909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036354651558079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Tim</dc:creator>
  <cp:keywords/>
  <dc:description/>
  <cp:lastModifiedBy>Morales, Tim</cp:lastModifiedBy>
  <cp:revision>5</cp:revision>
  <dcterms:created xsi:type="dcterms:W3CDTF">2020-12-11T19:20:00Z</dcterms:created>
  <dcterms:modified xsi:type="dcterms:W3CDTF">2020-12-12T05:26:00Z</dcterms:modified>
</cp:coreProperties>
</file>