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602" w:rsidRDefault="009F6ADB">
      <w:pPr>
        <w:spacing w:after="220" w:line="320" w:lineRule="auto"/>
      </w:pPr>
      <w:proofErr w:type="spellStart"/>
      <w:r>
        <w:rPr>
          <w:rFonts w:ascii="Century Gothic" w:eastAsia="Century Gothic" w:hAnsi="Century Gothic" w:cs="Century Gothic"/>
          <w:b/>
          <w:bCs/>
          <w:color w:val="C00000"/>
          <w:sz w:val="42"/>
          <w:szCs w:val="42"/>
        </w:rPr>
        <w:t>Changeworker</w:t>
      </w:r>
      <w:proofErr w:type="spellEnd"/>
      <w:r>
        <w:rPr>
          <w:rFonts w:ascii="Century Gothic" w:eastAsia="Century Gothic" w:hAnsi="Century Gothic" w:cs="Century Gothic"/>
          <w:b/>
          <w:bCs/>
          <w:color w:val="C00000"/>
          <w:sz w:val="42"/>
          <w:szCs w:val="42"/>
        </w:rPr>
        <w:t xml:space="preserve"> Role-Based Training SOP</w:t>
      </w:r>
    </w:p>
    <w:p w:rsidR="00A31602" w:rsidRDefault="009F6ADB">
      <w:pPr>
        <w:spacing w:after="12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Standard Operating Procedure for Talent, C</w:t>
      </w:r>
      <w:r w:rsidR="00884538">
        <w:rPr>
          <w:rFonts w:ascii="Century Gothic" w:eastAsia="Century Gothic" w:hAnsi="Century Gothic" w:cs="Century Gothic"/>
          <w:color w:val="000000"/>
          <w:sz w:val="24"/>
          <w:szCs w:val="24"/>
        </w:rPr>
        <w:t>lient, and Control (Admin)</w:t>
      </w:r>
    </w:p>
    <w:p w:rsidR="00A31602" w:rsidRDefault="009F6ADB">
      <w:pPr>
        <w:spacing w:after="260" w:line="320" w:lineRule="auto"/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Version: 1.0 | Date: June 29, 2026</w:t>
      </w:r>
    </w:p>
    <w:p w:rsidR="00A31602" w:rsidRDefault="009F6ADB">
      <w:pPr>
        <w:spacing w:after="220" w:line="32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Purpose: This SOP helps each role understand exactly what to do on the platform, in what order to do it, and what res</w:t>
      </w:r>
      <w:bookmarkStart w:id="0" w:name="_GoBack"/>
      <w:bookmarkEnd w:id="0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ult to expect after each action.</w:t>
      </w:r>
    </w:p>
    <w:p w:rsidR="00A31602" w:rsidRDefault="009F6ADB">
      <w:pPr>
        <w:spacing w:before="260" w:after="180" w:line="32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4"/>
          <w:szCs w:val="34"/>
        </w:rPr>
        <w:t>Talent SOP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 xml:space="preserve">Step 1: Create account and complete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onboarding</w:t>
      </w:r>
      <w:proofErr w:type="spellEnd"/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Go to Sign Up, create your account, verify your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email if required, then complete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as Talent. Add role details, skills, location, and SDG focus. This makes your profile discoverable and activates your dashboard.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2: Set up profile quality and wallet readiness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Open your profile page and comp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lete core details, then open wallet page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and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add bank details. This is important because approved work and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flow depend on complete profile and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setup.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3: Find gigs and submit strong proposals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Use Find Work to open relevant gigs, review sc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ope and budget, then submit proposal with clear cover letter and attachments if needed. Keep proposal practical and outcome-focused so the client can evaluate quickly.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4: Track proposal outcomes and messages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Monitor Proposals page for status changes (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submitted, shortlisted, accepted,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rejected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). Once shortlisted or accepted, continue communication in Messages and align scope with the client.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5: Deliver through workspace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In Workspace, submit milestones on time, then submit final work with complete f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iles and notes. For hourly workspaces, follow hour/session check-in rules correctly so records remain valid.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lastRenderedPageBreak/>
        <w:t xml:space="preserve">Step 6: Request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payout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 xml:space="preserve"> and monitor wallet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After approval points are reached, request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when enabled. Track movement in wallet history and conf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irm final transfer status. Raise a dispute only when a clear delivery or payment disagreement exists.</w:t>
      </w:r>
    </w:p>
    <w:p w:rsidR="00A31602" w:rsidRDefault="009F6ADB">
      <w:pPr>
        <w:spacing w:before="260" w:after="180" w:line="32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4"/>
          <w:szCs w:val="34"/>
        </w:rPr>
        <w:t>Client SOP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 xml:space="preserve">Step 1: Create account and complete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onboarding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 xml:space="preserve"> as Client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Sign up, verify account as needed, and choose Client during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onboarding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Add organizati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on details and SDG focus. This configures your dashboard for hiring operations.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2: Post a complete gig with the right hiring setup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Use Post Gig and provide category, budget type, required skills, SDG tags, timeline, and number of hires needed. Clear g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ig information improves proposal quality and reduces delivery confusion later.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3: Review proposals and select talent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Open the gig proposals page, filter/search proposals, review cover letters and attachments, then shortlist or accept the best match. U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rejection only when clearly misaligned.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4: Move to communication and workspace execution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Use Messages to align final expectations. In Workspace, fund work through wallet or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Paystack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path, then monitor milestone submissions and final work delivery.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5: Approve or decline with clear reason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When milestones/final work are submitted, approve if deliverables are complete or decline with clear feedback when changes are required. This keeps delivery loop professional and traceable.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6: Close work, r</w:t>
      </w: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eview, and escalate only when necessary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After successful completion, finalize payment flow and leave review. If there is a major unresolved issue, open dispute from workspace so admin can review evidence and resolve settlement.</w:t>
      </w:r>
    </w:p>
    <w:p w:rsidR="00A31602" w:rsidRDefault="009F6ADB">
      <w:pPr>
        <w:spacing w:before="260" w:after="180" w:line="320" w:lineRule="auto"/>
      </w:pPr>
      <w:r>
        <w:rPr>
          <w:rFonts w:ascii="Century Gothic" w:eastAsia="Century Gothic" w:hAnsi="Century Gothic" w:cs="Century Gothic"/>
          <w:b/>
          <w:bCs/>
          <w:color w:val="C00000"/>
          <w:sz w:val="34"/>
          <w:szCs w:val="34"/>
        </w:rPr>
        <w:t>Control/Admin SOP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1: Access Control dashboard and monitor platform health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Login through /control/login and start with Control dashboard. Review counts,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queue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cards, and system wellness checks to detect operations or infrastructure issues early.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2: Run daily operat</w:t>
      </w: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ional checks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Review users, talents, clients, gigs, proposals, transactions, wallets, support, and notifications. Prioritize queues with dispute, payment, and withdrawal urgency.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3: Handle trust and safety decisions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In dispute pages, inspect case histo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ry (messages, evidence, workspace records,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payment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state) before making a final action. Keep decisions evidence-based and documented.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4: Apply settlement actions correctly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Resolve disputes through release to talent, refund to client, partial settlemen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t, or close-case action. Confirm ledger and wallet records update after each resolution.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5: Manage support and communication quality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Use support inbox and message review to unblock users quickly. Keep communication factual, concise, and linked to the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right operational record.</w:t>
      </w:r>
    </w:p>
    <w:p w:rsidR="00A31602" w:rsidRDefault="009F6ADB">
      <w:pPr>
        <w:spacing w:before="120" w:after="90" w:line="320" w:lineRule="auto"/>
      </w:pPr>
      <w:r>
        <w:rPr>
          <w:rFonts w:ascii="Century Gothic" w:eastAsia="Century Gothic" w:hAnsi="Century Gothic" w:cs="Century Gothic"/>
          <w:b/>
          <w:bCs/>
          <w:color w:val="000000"/>
          <w:sz w:val="26"/>
          <w:szCs w:val="26"/>
        </w:rPr>
        <w:t>Step 6: Maintain reporting and governance</w:t>
      </w:r>
    </w:p>
    <w:p w:rsidR="00A31602" w:rsidRDefault="009F6ADB">
      <w:pPr>
        <w:spacing w:after="140" w:line="340" w:lineRule="auto"/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Use analytics and transaction pages for trend monitoring,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payout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oversight, and accountability. Escalate recurring risk patterns to product/engineering for preventive fixes.</w:t>
      </w:r>
    </w:p>
    <w:sectPr w:rsidR="00A31602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ADB" w:rsidRDefault="009F6ADB" w:rsidP="00884538">
      <w:r>
        <w:separator/>
      </w:r>
    </w:p>
  </w:endnote>
  <w:endnote w:type="continuationSeparator" w:id="0">
    <w:p w:rsidR="009F6ADB" w:rsidRDefault="009F6ADB" w:rsidP="00884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ADB" w:rsidRDefault="009F6ADB" w:rsidP="00884538">
      <w:r>
        <w:separator/>
      </w:r>
    </w:p>
  </w:footnote>
  <w:footnote w:type="continuationSeparator" w:id="0">
    <w:p w:rsidR="009F6ADB" w:rsidRDefault="009F6ADB" w:rsidP="008845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538" w:rsidRDefault="00884538">
    <w:pPr>
      <w:pStyle w:val="Header"/>
    </w:pPr>
    <w:r>
      <w:rPr>
        <w:noProof/>
      </w:rPr>
      <w:drawing>
        <wp:inline distT="0" distB="0" distL="0" distR="0">
          <wp:extent cx="904875" cy="77270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393" cy="788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306D0"/>
    <w:multiLevelType w:val="hybridMultilevel"/>
    <w:tmpl w:val="EE2467A2"/>
    <w:lvl w:ilvl="0" w:tplc="2C62F1C6">
      <w:start w:val="1"/>
      <w:numFmt w:val="bullet"/>
      <w:lvlText w:val="●"/>
      <w:lvlJc w:val="left"/>
      <w:pPr>
        <w:ind w:left="720" w:hanging="360"/>
      </w:pPr>
    </w:lvl>
    <w:lvl w:ilvl="1" w:tplc="F5EAAE3A">
      <w:start w:val="1"/>
      <w:numFmt w:val="bullet"/>
      <w:lvlText w:val="○"/>
      <w:lvlJc w:val="left"/>
      <w:pPr>
        <w:ind w:left="1440" w:hanging="360"/>
      </w:pPr>
    </w:lvl>
    <w:lvl w:ilvl="2" w:tplc="7D965004">
      <w:start w:val="1"/>
      <w:numFmt w:val="bullet"/>
      <w:lvlText w:val="■"/>
      <w:lvlJc w:val="left"/>
      <w:pPr>
        <w:ind w:left="2160" w:hanging="360"/>
      </w:pPr>
    </w:lvl>
    <w:lvl w:ilvl="3" w:tplc="364664FE">
      <w:start w:val="1"/>
      <w:numFmt w:val="bullet"/>
      <w:lvlText w:val="●"/>
      <w:lvlJc w:val="left"/>
      <w:pPr>
        <w:ind w:left="2880" w:hanging="360"/>
      </w:pPr>
    </w:lvl>
    <w:lvl w:ilvl="4" w:tplc="CA78163C">
      <w:start w:val="1"/>
      <w:numFmt w:val="bullet"/>
      <w:lvlText w:val="○"/>
      <w:lvlJc w:val="left"/>
      <w:pPr>
        <w:ind w:left="3600" w:hanging="360"/>
      </w:pPr>
    </w:lvl>
    <w:lvl w:ilvl="5" w:tplc="412CB6EA">
      <w:start w:val="1"/>
      <w:numFmt w:val="bullet"/>
      <w:lvlText w:val="■"/>
      <w:lvlJc w:val="left"/>
      <w:pPr>
        <w:ind w:left="4320" w:hanging="360"/>
      </w:pPr>
    </w:lvl>
    <w:lvl w:ilvl="6" w:tplc="B86EF1D8">
      <w:start w:val="1"/>
      <w:numFmt w:val="bullet"/>
      <w:lvlText w:val="●"/>
      <w:lvlJc w:val="left"/>
      <w:pPr>
        <w:ind w:left="5040" w:hanging="360"/>
      </w:pPr>
    </w:lvl>
    <w:lvl w:ilvl="7" w:tplc="AABED356">
      <w:start w:val="1"/>
      <w:numFmt w:val="bullet"/>
      <w:lvlText w:val="●"/>
      <w:lvlJc w:val="left"/>
      <w:pPr>
        <w:ind w:left="5760" w:hanging="360"/>
      </w:pPr>
    </w:lvl>
    <w:lvl w:ilvl="8" w:tplc="2A10F0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602"/>
    <w:rsid w:val="00884538"/>
    <w:rsid w:val="009F6ADB"/>
    <w:rsid w:val="00A3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CF6B2E5-8B9C-4591-A827-4DC7305F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45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538"/>
  </w:style>
  <w:style w:type="paragraph" w:styleId="Footer">
    <w:name w:val="footer"/>
    <w:basedOn w:val="Normal"/>
    <w:link w:val="FooterChar"/>
    <w:uiPriority w:val="99"/>
    <w:unhideWhenUsed/>
    <w:rsid w:val="008845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2026-06-29T17:52:00Z</cp:lastPrinted>
  <dcterms:created xsi:type="dcterms:W3CDTF">2026-06-29T12:58:00Z</dcterms:created>
  <dcterms:modified xsi:type="dcterms:W3CDTF">2026-06-29T17:57:00Z</dcterms:modified>
</cp:coreProperties>
</file>