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2A7E"/>
          <w:sz w:val="64"/>
        </w:rPr>
        <w:t>NCFD System</w:t>
      </w:r>
    </w:p>
    <w:p>
      <w:pPr>
        <w:jc w:val="center"/>
      </w:pPr>
      <w:r>
        <w:rPr>
          <w:b/>
          <w:sz w:val="48"/>
        </w:rPr>
        <w:t>2026 年 7 月至今技術進度與實作詳報</w:t>
      </w:r>
    </w:p>
    <w:p>
      <w:pPr>
        <w:jc w:val="center"/>
      </w:pPr>
      <w:r>
        <w:rPr>
          <w:sz w:val="30"/>
        </w:rPr>
        <w:t>非接觸式無人機駕駛員疲勞狀態監測系統</w:t>
      </w:r>
    </w:p>
    <w:p/>
    <w:p/>
    <w:p/>
    <w:p/>
    <w:p/>
    <w:p>
      <w:pPr>
        <w:jc w:val="center"/>
      </w:pPr>
      <w:r>
        <w:rPr>
          <w:sz w:val="24"/>
        </w:rPr>
        <w:t>報告期間：2026-07-02 – 2026-09-06</w:t>
        <w:br/>
        <w:t>依據：Git 歷史、程式碼、測試、回放、實機與官方文獻</w:t>
      </w:r>
    </w:p>
    <w:p>
      <w:r>
        <w:rPr>
          <w:b/>
        </w:rPr>
        <w:t>文件用途：說明「做了什麼、怎麼做、為什麼可以、如何驗證、與之前差在哪裡，以及還缺什麼」。</w:t>
      </w:r>
    </w:p>
    <w:p>
      <w:r>
        <w:br w:type="page"/>
      </w:r>
    </w:p>
    <w:p>
      <w:pPr>
        <w:pStyle w:val="Heading1"/>
      </w:pPr>
      <w:r>
        <w:rPr>
          <w:b w:val="0"/>
        </w:rPr>
        <w:t>摘要</w:t>
      </w:r>
    </w:p>
    <w:p>
      <w:r>
        <w:rPr>
          <w:b w:val="0"/>
        </w:rPr>
        <w:t>本報告整理 2026 年 7 月 2 日至 9 月 6 日的完整工程進展。這段期間並非只增加畫面功能，而是同時處理了數值演算法、個人化校準、心跳帶真值、回放驗證、桌面架構、封裝、跨平台相機與生命週期。系統由原本依賴固定門檻與 Qt 視覺外殼的原型，演進為具有可回歸數值路徑、可重播資料管線、Flutter/Tauri 桌面殼層與 Python headless engine 的系統。</w:t>
      </w:r>
    </w:p>
    <w:p>
      <w:r>
        <w:rPr>
          <w:b w:val="0"/>
        </w:rPr>
        <w:t>最具數據意義的改變是疲勞融合校準：在 UTA-RLDD subject 01–06 的小型校準集上，Drowsy-vs-Alert AUC 從 0.53 提升至 0.75；在未參與校準的 subject 07–12 留出集為 0.69。這表示輸出方向從反向轉為單調上升，但由於每組只有 6 片，結果是方向性證據，不能當作已完成臨床或產品級準確率證明。</w:t>
      </w:r>
    </w:p>
    <w:p>
      <w:r>
        <w:rPr>
          <w:b w:val="0"/>
        </w:rPr>
        <w:t>本文件也特別保留被 A/B 否決的 blendshape 修正、rPPG ROI 權重未採用的結果，以及尚未完成的半頻/諧波錯峰修復。這些負結果能避免把「程式修好了」誤寫成「系統變準了」。</w:t>
      </w:r>
    </w:p>
    <w:p>
      <w:pPr>
        <w:pStyle w:val="Heading1"/>
      </w:pPr>
      <w:r>
        <w:rPr>
          <w:b w:val="0"/>
        </w:rPr>
        <w:t>一、系統原理與責任邊界</w:t>
      </w:r>
    </w:p>
    <w:p>
      <w:r>
        <w:rPr>
          <w:b w:val="0"/>
        </w:rPr>
        <w:t>系統使用一般攝影機取得臉部影像，透過 MediaPipe Face Landmarker 產生 3D landmarks、blendshape 與臉部姿態；同一份影像資料分流到行為疲勞分析與 rPPG 生理分析。行為線包含 EAR、PERCLOS、眨眼時序、gaze、頭部姿態、哈欠與表情特徵；rPPG 線從額頭、雙頰、眉間 ROI 的 RGB 時序估計 BPM、HRV 與訊號品質。最後由 `FatigueFuser` 將行為分數與生理輔助分數融合。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層級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主要模組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責任</w:t>
            </w:r>
          </w:p>
        </w:tc>
      </w:tr>
      <w:tr>
        <w:tc>
          <w:tcPr>
            <w:tcW w:type="dxa" w:w="3264"/>
            <w:vAlign w:val="top"/>
          </w:tcPr>
          <w:p>
            <w:r>
              <w:t>影像輸入</w:t>
            </w:r>
          </w:p>
        </w:tc>
        <w:tc>
          <w:tcPr>
            <w:tcW w:type="dxa" w:w="3264"/>
            <w:vAlign w:val="top"/>
          </w:tcPr>
          <w:p>
            <w:r>
              <w:t>OpenCV camera worker</w:t>
            </w:r>
          </w:p>
        </w:tc>
        <w:tc>
          <w:tcPr>
            <w:tcW w:type="dxa" w:w="3264"/>
            <w:vAlign w:val="top"/>
          </w:tcPr>
          <w:p>
            <w:r>
              <w:t>選擇 backend、讀取影格、產生 timestamp、處理掉幀與關閉</w:t>
            </w:r>
          </w:p>
        </w:tc>
      </w:tr>
      <w:tr>
        <w:tc>
          <w:tcPr>
            <w:tcW w:type="dxa" w:w="3264"/>
            <w:vAlign w:val="top"/>
          </w:tcPr>
          <w:p>
            <w:r>
              <w:t>臉部特徵</w:t>
            </w:r>
          </w:p>
        </w:tc>
        <w:tc>
          <w:tcPr>
            <w:tcW w:type="dxa" w:w="3264"/>
            <w:vAlign w:val="top"/>
          </w:tcPr>
          <w:p>
            <w:r>
              <w:t>MediaPipe Face Landmarker</w:t>
            </w:r>
          </w:p>
        </w:tc>
        <w:tc>
          <w:tcPr>
            <w:tcW w:type="dxa" w:w="3264"/>
            <w:vAlign w:val="top"/>
          </w:tcPr>
          <w:p>
            <w:r>
              <w:t>landmarks、iris、blendshape、transformation matrix</w:t>
            </w:r>
          </w:p>
        </w:tc>
      </w:tr>
      <w:tr>
        <w:tc>
          <w:tcPr>
            <w:tcW w:type="dxa" w:w="3264"/>
            <w:vAlign w:val="top"/>
          </w:tcPr>
          <w:p>
            <w:r>
              <w:t>行為分析</w:t>
            </w:r>
          </w:p>
        </w:tc>
        <w:tc>
          <w:tcPr>
            <w:tcW w:type="dxa" w:w="3264"/>
            <w:vAlign w:val="top"/>
          </w:tcPr>
          <w:p>
            <w:r>
              <w:t>gui/fatigue_engine.py</w:t>
            </w:r>
          </w:p>
        </w:tc>
        <w:tc>
          <w:tcPr>
            <w:tcW w:type="dxa" w:w="3264"/>
            <w:vAlign w:val="top"/>
          </w:tcPr>
          <w:p>
            <w:r>
              <w:t>EAR、blink、PERCLOS、gaze、pose、yawn、closure、down-gaze</w:t>
            </w:r>
          </w:p>
        </w:tc>
      </w:tr>
      <w:tr>
        <w:tc>
          <w:tcPr>
            <w:tcW w:type="dxa" w:w="3264"/>
            <w:vAlign w:val="top"/>
          </w:tcPr>
          <w:p>
            <w:r>
              <w:t>rPPG</w:t>
            </w:r>
          </w:p>
        </w:tc>
        <w:tc>
          <w:tcPr>
            <w:tcW w:type="dxa" w:w="3264"/>
            <w:vAlign w:val="top"/>
          </w:tcPr>
          <w:p>
            <w:r>
              <w:t>rppg/</w:t>
            </w:r>
          </w:p>
        </w:tc>
        <w:tc>
          <w:tcPr>
            <w:tcW w:type="dxa" w:w="3264"/>
            <w:vAlign w:val="top"/>
          </w:tcPr>
          <w:p>
            <w:r>
              <w:t>ROI、色彩投影、band-pass、Welch PSD、BPM、HRV、SQI</w:t>
            </w:r>
          </w:p>
        </w:tc>
      </w:tr>
      <w:tr>
        <w:tc>
          <w:tcPr>
            <w:tcW w:type="dxa" w:w="3264"/>
            <w:vAlign w:val="top"/>
          </w:tcPr>
          <w:p>
            <w:r>
              <w:t>融合</w:t>
            </w:r>
          </w:p>
        </w:tc>
        <w:tc>
          <w:tcPr>
            <w:tcW w:type="dxa" w:w="3264"/>
            <w:vAlign w:val="top"/>
          </w:tcPr>
          <w:p>
            <w:r>
              <w:t>gui/fatigue_scorer.py</w:t>
            </w:r>
          </w:p>
        </w:tc>
        <w:tc>
          <w:tcPr>
            <w:tcW w:type="dxa" w:w="3264"/>
            <w:vAlign w:val="top"/>
          </w:tcPr>
          <w:p>
            <w:r>
              <w:t>行為與 rPPG 權重、狀態與 breakdown</w:t>
            </w:r>
          </w:p>
        </w:tc>
      </w:tr>
      <w:tr>
        <w:tc>
          <w:tcPr>
            <w:tcW w:type="dxa" w:w="3264"/>
            <w:vAlign w:val="top"/>
          </w:tcPr>
          <w:p>
            <w:r>
              <w:t>呈現/控制</w:t>
            </w:r>
          </w:p>
        </w:tc>
        <w:tc>
          <w:tcPr>
            <w:tcW w:type="dxa" w:w="3264"/>
            <w:vAlign w:val="top"/>
          </w:tcPr>
          <w:p>
            <w:r>
              <w:t>Flutter + Tauri</w:t>
            </w:r>
          </w:p>
        </w:tc>
        <w:tc>
          <w:tcPr>
            <w:tcW w:type="dxa" w:w="3264"/>
            <w:vAlign w:val="top"/>
          </w:tcPr>
          <w:p>
            <w:r>
              <w:t>畫面、操作、原生視窗、shell action、shutdown</w:t>
            </w:r>
          </w:p>
        </w:tc>
      </w:tr>
      <w:tr>
        <w:tc>
          <w:tcPr>
            <w:tcW w:type="dxa" w:w="3264"/>
            <w:vAlign w:val="top"/>
          </w:tcPr>
          <w:p>
            <w:r>
              <w:t>領域引擎</w:t>
            </w:r>
          </w:p>
        </w:tc>
        <w:tc>
          <w:tcPr>
            <w:tcW w:type="dxa" w:w="3264"/>
            <w:vAlign w:val="top"/>
          </w:tcPr>
          <w:p>
            <w:r>
              <w:t>Python EngineRuntime</w:t>
            </w:r>
          </w:p>
        </w:tc>
        <w:tc>
          <w:tcPr>
            <w:tcW w:type="dxa" w:w="3264"/>
            <w:vAlign w:val="top"/>
          </w:tcPr>
          <w:p>
            <w:r>
              <w:t>worker、錄影、回放、BLE、校準、metrics、生命週期</w:t>
            </w:r>
          </w:p>
        </w:tc>
      </w:tr>
    </w:tbl>
    <w:p>
      <w:r>
        <w:rPr>
          <w:b w:val="0"/>
        </w:rPr>
        <w:t>這個邊界能成立的原因是：Flutter 不直接計算疲勞；Tauri 不複製 Python 的數值邏輯；Python engine 不再建立可見的 Qt 主面板。每個層級只透過明確的 state/command contract 溝通，因此畫面重做不會自動改變分數。</w:t>
      </w:r>
    </w:p>
    <w:p>
      <w:pPr>
        <w:pStyle w:val="Heading1"/>
      </w:pPr>
      <w:r>
        <w:rPr>
          <w:b w:val="0"/>
        </w:rPr>
        <w:t>二、7 月 2–3 日：穩定性、BLE 與驗證基礎</w:t>
      </w:r>
    </w:p>
    <w:p>
      <w:pPr>
        <w:pStyle w:val="Heading2"/>
      </w:pPr>
      <w:r>
        <w:rPr>
          <w:b w:val="0"/>
        </w:rPr>
        <w:t>2.1 執行緒與每幀 I/O 修復</w:t>
      </w:r>
    </w:p>
    <w:p>
      <w:r>
        <w:rPr>
          <w:b w:val="0"/>
        </w:rPr>
        <w:t>舊流程的風險來自共享狀態在 GUI、worker、錄影器與 Web adapter 之間被同時讀寫，以及逐幀寫入造成分析迴圈等待。實作上使用鎖保護共享 hub/state，把記錄寫入移至非 GUI 執行緒，並對 camera read timeout、worker exception、停止與 late-finish 加入明確的 cleanup。</w:t>
      </w:r>
    </w:p>
    <w:p>
      <w:r>
        <w:rPr>
          <w:b w:val="0"/>
        </w:rPr>
        <w:t>流程是：worker 收到 stop → 設定 stop event → 停止來源與 producer → 等待 thread → 確認 adapter 已釋放 → 再釋放 controller。若中間步驟失敗，記錄錯誤並繼續後續可安全步驟；若 thread 尚未釋放，shutdown 不立即退出，而是由 released callback 重新進入。這使關閉流程可重入，不依賴某一個 QWidget closeEvent。</w:t>
      </w:r>
    </w:p>
    <w:p>
      <w:pPr>
        <w:pStyle w:val="Heading2"/>
      </w:pPr>
      <w:r>
        <w:rPr>
          <w:b w:val="0"/>
        </w:rPr>
        <w:t>2.2 LAN 安全邊界</w:t>
      </w:r>
    </w:p>
    <w:p>
      <w:r>
        <w:rPr>
          <w:b w:val="0"/>
        </w:rPr>
        <w:t>LAN dashboard 新增 shared-token 驗證，Socket.IO CORS 收斂，File Browser 端點限制為本機發起。shared token 的作用是讓「能連到 port」不再等於「能讀取 metrics 或發送控制」。localhost 仍是預設，避免把診斷 API 無意間暴露到區網。</w:t>
      </w:r>
    </w:p>
    <w:p>
      <w:pPr>
        <w:pStyle w:val="Heading2"/>
      </w:pPr>
      <w:r>
        <w:rPr>
          <w:b w:val="0"/>
        </w:rPr>
        <w:t>2.3 BLE 心跳帶擷取</w:t>
      </w:r>
    </w:p>
    <w:p>
      <w:r>
        <w:rPr>
          <w:b w:val="0"/>
        </w:rPr>
        <w:t>`HrBeltBleClient` 只在 start 時匯入選配的 bleak，因此沒有心跳帶時不會阻止系統啟動。背景 daemon thread 建立自己的 asyncio event loop，依序掃描 Heart Rate Service、挑選裝置、連線、訂閱 notify，斷線後延遲重掃。</w:t>
      </w:r>
    </w:p>
    <w:p>
      <w:r>
        <w:rPr>
          <w:b w:val="0"/>
        </w:rPr>
        <w:t>Heart Rate Measurement `0x2A37` 的第一個 byte 是 flags。程式依 bit 0 判斷 BPM 是 uint8 或 uint16，依 bit 4 讀取 RR-Interval，並以 raw × 1000/1024 換算毫秒；200–3000 ms 以外的 RR 被丟棄。必要的 `0x2A37` 訂閱失敗會觸發重連，`0x2A38` 與 `0x2A19` 則是身體位置與電量的輔助資料。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資料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64"/>
            <w:vAlign w:val="top"/>
          </w:tcPr>
          <w:p>
            <w:r>
              <w:t>BPM</w:t>
            </w:r>
          </w:p>
        </w:tc>
        <w:tc>
          <w:tcPr>
            <w:tcW w:type="dxa" w:w="3264"/>
            <w:vAlign w:val="top"/>
          </w:tcPr>
          <w:p>
            <w:r>
              <w:t>0x2A37 notify</w:t>
            </w:r>
          </w:p>
        </w:tc>
        <w:tc>
          <w:tcPr>
            <w:tcW w:type="dxa" w:w="3264"/>
            <w:vAlign w:val="top"/>
          </w:tcPr>
          <w:p>
            <w:r>
              <w:t>rPPG raw BPM 的真值配對</w:t>
            </w:r>
          </w:p>
        </w:tc>
      </w:tr>
      <w:tr>
        <w:tc>
          <w:tcPr>
            <w:tcW w:type="dxa" w:w="3264"/>
            <w:vAlign w:val="top"/>
          </w:tcPr>
          <w:p>
            <w:r>
              <w:t>RR-Interval</w:t>
            </w:r>
          </w:p>
        </w:tc>
        <w:tc>
          <w:tcPr>
            <w:tcW w:type="dxa" w:w="3264"/>
            <w:vAlign w:val="top"/>
          </w:tcPr>
          <w:p>
            <w:r>
              <w:t>0x2A37 optional field</w:t>
            </w:r>
          </w:p>
        </w:tc>
        <w:tc>
          <w:tcPr>
            <w:tcW w:type="dxa" w:w="3264"/>
            <w:vAlign w:val="top"/>
          </w:tcPr>
          <w:p>
            <w:r>
              <w:t>HRV 預留與品質檢查</w:t>
            </w:r>
          </w:p>
        </w:tc>
      </w:tr>
      <w:tr>
        <w:tc>
          <w:tcPr>
            <w:tcW w:type="dxa" w:w="3264"/>
            <w:vAlign w:val="top"/>
          </w:tcPr>
          <w:p>
            <w:r>
              <w:t>接觸狀態</w:t>
            </w:r>
          </w:p>
        </w:tc>
        <w:tc>
          <w:tcPr>
            <w:tcW w:type="dxa" w:w="3264"/>
            <w:vAlign w:val="top"/>
          </w:tcPr>
          <w:p>
            <w:r>
              <w:t>0x2A37 flags</w:t>
            </w:r>
          </w:p>
        </w:tc>
        <w:tc>
          <w:tcPr>
            <w:tcW w:type="dxa" w:w="3264"/>
            <w:vAlign w:val="top"/>
          </w:tcPr>
          <w:p>
            <w:r>
              <w:t>拒絕未接觸樣本</w:t>
            </w:r>
          </w:p>
        </w:tc>
      </w:tr>
      <w:tr>
        <w:tc>
          <w:tcPr>
            <w:tcW w:type="dxa" w:w="3264"/>
            <w:vAlign w:val="top"/>
          </w:tcPr>
          <w:p>
            <w:r>
              <w:t>電量</w:t>
            </w:r>
          </w:p>
        </w:tc>
        <w:tc>
          <w:tcPr>
            <w:tcW w:type="dxa" w:w="3264"/>
            <w:vAlign w:val="top"/>
          </w:tcPr>
          <w:p>
            <w:r>
              <w:t>0x2A19</w:t>
            </w:r>
          </w:p>
        </w:tc>
        <w:tc>
          <w:tcPr>
            <w:tcW w:type="dxa" w:w="3264"/>
            <w:vAlign w:val="top"/>
          </w:tcPr>
          <w:p>
            <w:r>
              <w:t>GUI/dashboard 警示</w:t>
            </w:r>
          </w:p>
        </w:tc>
      </w:tr>
      <w:tr>
        <w:tc>
          <w:tcPr>
            <w:tcW w:type="dxa" w:w="3264"/>
            <w:vAlign w:val="top"/>
          </w:tcPr>
          <w:p>
            <w:r>
              <w:t>Body sensor location</w:t>
            </w:r>
          </w:p>
        </w:tc>
        <w:tc>
          <w:tcPr>
            <w:tcW w:type="dxa" w:w="3264"/>
            <w:vAlign w:val="top"/>
          </w:tcPr>
          <w:p>
            <w:r>
              <w:t>0x2A38</w:t>
            </w:r>
          </w:p>
        </w:tc>
        <w:tc>
          <w:tcPr>
            <w:tcW w:type="dxa" w:w="3264"/>
            <w:vAlign w:val="top"/>
          </w:tcPr>
          <w:p>
            <w:r>
              <w:t>裝置資訊顯示</w:t>
            </w:r>
          </w:p>
        </w:tc>
      </w:tr>
    </w:tbl>
    <w:p>
      <w:pPr>
        <w:pStyle w:val="Heading1"/>
      </w:pPr>
      <w:r>
        <w:rPr>
          <w:b w:val="0"/>
        </w:rPr>
        <w:t>三、7 月 3–5 日：疲勞演算法如何校準</w:t>
      </w:r>
    </w:p>
    <w:p>
      <w:pPr>
        <w:pStyle w:val="Heading2"/>
      </w:pPr>
      <w:r>
        <w:rPr>
          <w:b w:val="0"/>
        </w:rPr>
        <w:t>3.1 先量測再修改</w:t>
      </w:r>
    </w:p>
    <w:p>
      <w:r>
        <w:rPr>
          <w:b w:val="0"/>
        </w:rPr>
        <w:t>新增 `scripts/utarldd_accuracy.py`，把 UTA-RLDD 的 0=Alert、5=Low Vigilant、10=Drowsy 當作序位標籤。每支影片以 deterministic timestamp 逐幀進入正式 engine，統計各通道分數、label 單調性、Spearman、Drowsy-vs-Alert AUC、塌陷率與 bootstrap 95% CI。這裡的重點是「先知道是哪個通道有效」，而不是只看總分。</w:t>
      </w:r>
    </w:p>
    <w:p>
      <w:r>
        <w:rPr>
          <w:b w:val="0"/>
        </w:rPr>
        <w:t>分析結果顯示 PERCLOS AUC 0.79，是最有分辨力的訊號；但原本 PERCLOS 產生值只有 0.005–0.067，而 scorer 起始門檻是 0.10，等於有效訊號永遠無法進入分數。另一方面，microsleep 與 blink-temporal 在坐姿 webcam 的 UTA-RLDD 上呈反訊號，因此直接維持原權重會把總分拉反。</w:t>
      </w:r>
    </w:p>
    <w:p>
      <w:pPr>
        <w:pStyle w:val="Heading2"/>
      </w:pPr>
      <w:r>
        <w:rPr>
          <w:b w:val="0"/>
        </w:rPr>
        <w:t>3.2 門檻與權重調整的機制</w:t>
      </w:r>
    </w:p>
    <w:p>
      <w:r>
        <w:rPr>
          <w:b w:val="0"/>
        </w:rPr>
        <w:t>修正分三層：第一，將 PERCLOS mild/high 與 engine low/tired 門檻調到實際 operating range；第二，提高 PERCLOS 權重、降低在此資料集呈反向的 blink-temporal/microsleep 權重；第三，把 composite 的飽和常數與狀態門檻分離，避免日後調「顯示等級」時意外改變「分數尺度」。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D2F3"/>
            <w:vAlign w:val="center"/>
          </w:tcPr>
          <w:p>
            <w:r>
              <w:rPr>
                <w:b/>
              </w:rPr>
              <w:t>指標</w:t>
            </w:r>
          </w:p>
        </w:tc>
        <w:tc>
          <w:tcPr>
            <w:tcW w:type="dxa" w:w="2448"/>
            <w:shd w:fill="D9D2F3"/>
            <w:vAlign w:val="center"/>
          </w:tcPr>
          <w:p>
            <w:r>
              <w:rPr>
                <w:b/>
              </w:rPr>
              <w:t>改前</w:t>
            </w:r>
          </w:p>
        </w:tc>
        <w:tc>
          <w:tcPr>
            <w:tcW w:type="dxa" w:w="2448"/>
            <w:shd w:fill="D9D2F3"/>
            <w:vAlign w:val="center"/>
          </w:tcPr>
          <w:p>
            <w:r>
              <w:rPr>
                <w:b/>
              </w:rPr>
              <w:t>改後</w:t>
            </w:r>
          </w:p>
        </w:tc>
        <w:tc>
          <w:tcPr>
            <w:tcW w:type="dxa" w:w="2448"/>
            <w:shd w:fill="D9D2F3"/>
            <w:vAlign w:val="center"/>
          </w:tcPr>
          <w:p>
            <w:r>
              <w:rPr>
                <w:b/>
              </w:rPr>
              <w:t>解讀</w:t>
            </w:r>
          </w:p>
        </w:tc>
      </w:tr>
      <w:tr>
        <w:tc>
          <w:tcPr>
            <w:tcW w:type="dxa" w:w="2448"/>
            <w:vAlign w:val="top"/>
          </w:tcPr>
          <w:p>
            <w:r>
              <w:t>融合 AUC</w:t>
            </w:r>
          </w:p>
        </w:tc>
        <w:tc>
          <w:tcPr>
            <w:tcW w:type="dxa" w:w="2448"/>
            <w:vAlign w:val="top"/>
          </w:tcPr>
          <w:p>
            <w:r>
              <w:t>0.53</w:t>
            </w:r>
          </w:p>
        </w:tc>
        <w:tc>
          <w:tcPr>
            <w:tcW w:type="dxa" w:w="2448"/>
            <w:vAlign w:val="top"/>
          </w:tcPr>
          <w:p>
            <w:r>
              <w:t>0.75</w:t>
            </w:r>
          </w:p>
        </w:tc>
        <w:tc>
          <w:tcPr>
            <w:tcW w:type="dxa" w:w="2448"/>
            <w:vAlign w:val="top"/>
          </w:tcPr>
          <w:p>
            <w:r>
              <w:t>由反向/近亂猜轉為可分辨</w:t>
            </w:r>
          </w:p>
        </w:tc>
      </w:tr>
      <w:tr>
        <w:tc>
          <w:tcPr>
            <w:tcW w:type="dxa" w:w="2448"/>
            <w:vAlign w:val="top"/>
          </w:tcPr>
          <w:p>
            <w:r>
              <w:t>label 順序</w:t>
            </w:r>
          </w:p>
        </w:tc>
        <w:tc>
          <w:tcPr>
            <w:tcW w:type="dxa" w:w="2448"/>
            <w:vAlign w:val="top"/>
          </w:tcPr>
          <w:p>
            <w:r>
              <w:t>反向</w:t>
            </w:r>
          </w:p>
        </w:tc>
        <w:tc>
          <w:tcPr>
            <w:tcW w:type="dxa" w:w="2448"/>
            <w:vAlign w:val="top"/>
          </w:tcPr>
          <w:p>
            <w:r>
              <w:t>單調上升</w:t>
            </w:r>
          </w:p>
        </w:tc>
        <w:tc>
          <w:tcPr>
            <w:tcW w:type="dxa" w:w="2448"/>
            <w:vAlign w:val="top"/>
          </w:tcPr>
          <w:p>
            <w:r>
              <w:t>方向修正</w:t>
            </w:r>
          </w:p>
        </w:tc>
      </w:tr>
      <w:tr>
        <w:tc>
          <w:tcPr>
            <w:tcW w:type="dxa" w:w="2448"/>
            <w:vAlign w:val="top"/>
          </w:tcPr>
          <w:p>
            <w:r>
              <w:t>留出 AUC</w:t>
            </w:r>
          </w:p>
        </w:tc>
        <w:tc>
          <w:tcPr>
            <w:tcW w:type="dxa" w:w="2448"/>
            <w:vAlign w:val="top"/>
          </w:tcPr>
          <w:p>
            <w:r>
              <w:t>—</w:t>
            </w:r>
          </w:p>
        </w:tc>
        <w:tc>
          <w:tcPr>
            <w:tcW w:type="dxa" w:w="2448"/>
            <w:vAlign w:val="top"/>
          </w:tcPr>
          <w:p>
            <w:r>
              <w:t>0.69</w:t>
            </w:r>
          </w:p>
        </w:tc>
        <w:tc>
          <w:tcPr>
            <w:tcW w:type="dxa" w:w="2448"/>
            <w:vAlign w:val="top"/>
          </w:tcPr>
          <w:p>
            <w:r>
              <w:t>subject 07–12 仍維持方向</w:t>
            </w:r>
          </w:p>
        </w:tc>
      </w:tr>
      <w:tr>
        <w:tc>
          <w:tcPr>
            <w:tcW w:type="dxa" w:w="2448"/>
            <w:vAlign w:val="top"/>
          </w:tcPr>
          <w:p>
            <w:r>
              <w:t>塌陷率 &lt;0.20</w:t>
            </w:r>
          </w:p>
        </w:tc>
        <w:tc>
          <w:tcPr>
            <w:tcW w:type="dxa" w:w="2448"/>
            <w:vAlign w:val="top"/>
          </w:tcPr>
          <w:p>
            <w:r>
              <w:t>100%</w:t>
            </w:r>
          </w:p>
        </w:tc>
        <w:tc>
          <w:tcPr>
            <w:tcW w:type="dxa" w:w="2448"/>
            <w:vAlign w:val="top"/>
          </w:tcPr>
          <w:p>
            <w:r>
              <w:t>50%</w:t>
            </w:r>
          </w:p>
        </w:tc>
        <w:tc>
          <w:tcPr>
            <w:tcW w:type="dxa" w:w="2448"/>
            <w:vAlign w:val="top"/>
          </w:tcPr>
          <w:p>
            <w:r>
              <w:t>仍有個體差異問題</w:t>
            </w:r>
          </w:p>
        </w:tc>
      </w:tr>
    </w:tbl>
    <w:p>
      <w:r>
        <w:rPr>
          <w:b w:val="0"/>
        </w:rPr>
        <w:t>這樣做可以改善，是因為它沒有創造不存在的訊號，而是解除錯誤尺度對 PERCLOS 的壓制，並減少已被量測證明會反向的通道影響。不能把 AUC 0.75 解讀成 75% 分類正確率；AUC 是排序/判別機率，而且樣本很小。</w:t>
      </w:r>
    </w:p>
    <w:p>
      <w:pPr>
        <w:pStyle w:val="Heading2"/>
      </w:pPr>
      <w:r>
        <w:rPr>
          <w:b w:val="0"/>
        </w:rPr>
        <w:t>3.3 個人清醒基線 P0–P5</w:t>
      </w:r>
    </w:p>
    <w:p>
      <w:r>
        <w:rPr>
          <w:b w:val="0"/>
        </w:rPr>
        <w:t>固定門檻對不同眼型、自然半閉、眨眼習慣與鏡頭位置不公平。`PersonalProfile` 將清醒期間量到的 PERCLOS、gaze、眉距、blink-temporal 與靜息嘴開度保存成 profile。門檻解析使用 `profile.X(fallback)`：有合法基線就用相對映射，無基線就回傳原 fallback。</w:t>
      </w:r>
    </w:p>
    <w:p>
      <w:r>
        <w:rPr>
          <w:b w:val="0"/>
        </w:rPr>
        <w:t>自動基線在監測啟動初期建立但不落檔；手動按鈕在使用者明確清醒時收集約 60 秒並保存。優先序是 manual &gt; auto &gt; fallback。worker 不直接被 GUI 強行改物件，而是設定 pending flag，由 worker 自己在安全的 run loop 套用，避免 Qt thread affinity 與資料競態。</w:t>
      </w:r>
    </w:p>
    <w:p>
      <w:pPr>
        <w:pStyle w:val="Heading2"/>
      </w:pPr>
      <w:r>
        <w:rPr>
          <w:b w:val="0"/>
        </w:rPr>
        <w:t>3.4 持續閉眼強通道</w:t>
      </w:r>
    </w:p>
    <w:p>
      <w:r>
        <w:rPr>
          <w:b w:val="0"/>
        </w:rPr>
        <w:t>原本純閉眼只能透過 PERCLOS 0.55 權重表達，長時間閉眼的分數天花板不足。新增 `eye_closure_sec`，並用共用函式計算 `closure_s = clamp((sec-1)/(8-1))`。engine 與 scorer 都以 additive 項加入，當秒數小於 1 時精確加 0，因此眨眼與無閉眼逐位元回退。</w:t>
      </w:r>
    </w:p>
    <w:p>
      <w:r>
        <w:rPr>
          <w:b w:val="0"/>
        </w:rPr>
        <w:t>這個機制可成立，是因為它使用既有的 fat duration 狀態，不另外猜測閉眼；只改變長時間成立的片段。實機推導為閉眼 3 秒達中度、10 秒達高度。UTA-RLDD 沒有相同片段，所以 golden/AUC 不變，必須靠真人實機驗證。</w:t>
      </w:r>
    </w:p>
    <w:p>
      <w:pPr>
        <w:pStyle w:val="Heading2"/>
      </w:pPr>
      <w:r>
        <w:rPr>
          <w:b w:val="0"/>
        </w:rPr>
        <w:t>3.5 下視偵測器</w:t>
      </w:r>
    </w:p>
    <w:p>
      <w:r>
        <w:rPr>
          <w:b w:val="0"/>
        </w:rPr>
        <w:t>持續閉眼通道上線後，視線往下造成的眼皮下垂會被誤認為疲勞。新增 down-gaze latch，條件同時要求校準完成、iris 存在、gaze_y 超過門檻、EAR 位於半閉眼範圍且 blend gate 通過；連續 0.3 秒成立才進入，連續 0.3 秒失效才退出。</w:t>
      </w:r>
    </w:p>
    <w:p>
      <w:r>
        <w:rPr>
          <w:b w:val="0"/>
        </w:rPr>
        <w:t>下視期間停止 closure/PERCLOS/squint/blink 的衍生累積，但 EAR 低於 floor 的深閉眼會解除抑制，保留真閉眼漏報防護。掉臉時清除去抖計時器，避免無臉空窗被算入成立時間。</w:t>
      </w:r>
    </w:p>
    <w:p>
      <w:pPr>
        <w:pStyle w:val="Heading2"/>
      </w:pPr>
      <w:r>
        <w:rPr>
          <w:b w:val="0"/>
        </w:rPr>
        <w:t>3.6 Blendshape A/B 否決</w:t>
      </w:r>
    </w:p>
    <w:p>
      <w:r>
        <w:rPr>
          <w:b w:val="0"/>
        </w:rPr>
        <w:t>camelCase 正規化在程式上能修復 MediaPipe 名稱查找，但 A/B 量測顯示融合 AUC 0.750→0.722，清醒影片 active fraction 0.286→0.839，golden 也大幅漂移，因此 revert。原因是下游 gate 與權重原本是在 blendshape 長期為 0 的條件下校準；讓通道突然活化，等同同時改變多個未重新校準的分數來源。這是保留現況可預測性的正確決策。</w:t>
      </w:r>
    </w:p>
    <w:p>
      <w:pPr>
        <w:pStyle w:val="Heading1"/>
      </w:pPr>
      <w:r>
        <w:rPr>
          <w:b w:val="0"/>
        </w:rPr>
        <w:t>四、rPPG 自適應校準與實錄結果</w:t>
      </w:r>
    </w:p>
    <w:p>
      <w:pPr>
        <w:pStyle w:val="Heading2"/>
      </w:pPr>
      <w:r>
        <w:rPr>
          <w:b w:val="0"/>
        </w:rPr>
        <w:t>4.1 為何心跳帶不直接進疲勞分數</w:t>
      </w:r>
    </w:p>
    <w:p>
      <w:r>
        <w:rPr>
          <w:b w:val="0"/>
        </w:rPr>
        <w:t>心跳帶的原始 BPM 是硬體真值，若直接與行為分數相加，會把「生理量測品質」與「疲勞判定」混在一起，也可能重複計權。因此正式配置只有行為+rPPG，以及行為+rPPG+心跳帶背景校準。心跳帶只修正 rPPG 的 calibration offset，原始數值不直接成為疲勞分數輸入。</w:t>
      </w:r>
    </w:p>
    <w:p>
      <w:pPr>
        <w:pStyle w:val="Heading2"/>
      </w:pPr>
      <w:r>
        <w:rPr>
          <w:b w:val="0"/>
        </w:rPr>
        <w:t>4.2 OnlineBpmCalibrator 如何運作</w:t>
      </w:r>
    </w:p>
    <w:p>
      <w:r>
        <w:rPr>
          <w:b w:val="0"/>
        </w:rPr>
        <w:t>每次配對需要 belt BPM fresh、接觸狀態合格、rPPG 通過 SQI/quality/ROI gate，且兩者差距不超過 40 BPM。45 秒滑動視窗取 `median(belt - raw_rppg)`，再以 alpha=0.08 的 EMA 慢慢更新 offset；offset 限制在 ±25 BPM，至少 6 組樣本且距離上次更新 2 秒才更新。比對欄位永遠是 raw BPM，不是已校準 BPM，因此不會出現「校準結果再餵回校準器」的正回饋。</w:t>
      </w:r>
    </w:p>
    <w:p>
      <w:pPr>
        <w:pStyle w:val="Heading2"/>
      </w:pPr>
      <w:r>
        <w:rPr>
          <w:b w:val="0"/>
        </w:rPr>
        <w:t>4.3 P6b ROI A/B 護欄</w:t>
      </w:r>
    </w:p>
    <w:p>
      <w:r>
        <w:rPr>
          <w:b w:val="0"/>
        </w:rPr>
        <w:t>為了讓候選 ROI 權重可以公平比較，系統先旁路保存每個 ROI 的 RGB 均值與 timestamp，再以相同時間交集重算 current/candidate BPM。`RppgParamAbEvaluator` 只有在候選明確更好且連續 N 次時採用，變差即 rollback；協調器預設 OFF，並且不做執行中熱切換。</w:t>
      </w:r>
    </w:p>
    <w:p>
      <w:pPr>
        <w:pStyle w:val="Heading2"/>
      </w:pPr>
      <w:r>
        <w:rPr>
          <w:b w:val="0"/>
        </w:rPr>
        <w:t>4.4 真實 belt-truth 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D2F3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896"/>
            <w:shd w:fill="D9D2F3"/>
            <w:vAlign w:val="center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4896"/>
            <w:vAlign w:val="top"/>
          </w:tcPr>
          <w:p>
            <w:r>
              <w:t>錄製</w:t>
            </w:r>
          </w:p>
        </w:tc>
        <w:tc>
          <w:tcPr>
            <w:tcW w:type="dxa" w:w="4896"/>
            <w:vAlign w:val="top"/>
          </w:tcPr>
          <w:p>
            <w:r>
              <w:t>約 8 分鐘、14,067 幀</w:t>
            </w:r>
          </w:p>
        </w:tc>
      </w:tr>
      <w:tr>
        <w:tc>
          <w:tcPr>
            <w:tcW w:type="dxa" w:w="4896"/>
            <w:vAlign w:val="top"/>
          </w:tcPr>
          <w:p>
            <w:r>
              <w:t>比較視窗</w:t>
            </w:r>
          </w:p>
        </w:tc>
        <w:tc>
          <w:tcPr>
            <w:tcW w:type="dxa" w:w="4896"/>
            <w:vAlign w:val="top"/>
          </w:tcPr>
          <w:p>
            <w:r>
              <w:t>155 個</w:t>
            </w:r>
          </w:p>
        </w:tc>
      </w:tr>
      <w:tr>
        <w:tc>
          <w:tcPr>
            <w:tcW w:type="dxa" w:w="4896"/>
            <w:vAlign w:val="top"/>
          </w:tcPr>
          <w:p>
            <w:r>
              <w:t>現行權重 MAE</w:t>
            </w:r>
          </w:p>
        </w:tc>
        <w:tc>
          <w:tcPr>
            <w:tcW w:type="dxa" w:w="4896"/>
            <w:vAlign w:val="top"/>
          </w:tcPr>
          <w:p>
            <w:r>
              <w:t>10.09 BPM；medAE 2.53</w:t>
            </w:r>
          </w:p>
        </w:tc>
      </w:tr>
      <w:tr>
        <w:tc>
          <w:tcPr>
            <w:tcW w:type="dxa" w:w="4896"/>
            <w:vAlign w:val="top"/>
          </w:tcPr>
          <w:p>
            <w:r>
              <w:t>最佳候選（等權）</w:t>
            </w:r>
          </w:p>
        </w:tc>
        <w:tc>
          <w:tcPr>
            <w:tcW w:type="dxa" w:w="4896"/>
            <w:vAlign w:val="top"/>
          </w:tcPr>
          <w:p>
            <w:r>
              <w:t>MAE 9.75；改善 0.34 BPM；勝率 51%</w:t>
            </w:r>
          </w:p>
        </w:tc>
      </w:tr>
      <w:tr>
        <w:tc>
          <w:tcPr>
            <w:tcW w:type="dxa" w:w="4896"/>
            <w:vAlign w:val="top"/>
          </w:tcPr>
          <w:p>
            <w:r>
              <w:t>離群視窗</w:t>
            </w:r>
          </w:p>
        </w:tc>
        <w:tc>
          <w:tcPr>
            <w:tcW w:type="dxa" w:w="4896"/>
            <w:vAlign w:val="top"/>
          </w:tcPr>
          <w:p>
            <w:r>
              <w:t>34/155（22%）</w:t>
            </w:r>
          </w:p>
        </w:tc>
      </w:tr>
      <w:tr>
        <w:tc>
          <w:tcPr>
            <w:tcW w:type="dxa" w:w="4896"/>
            <w:vAlign w:val="top"/>
          </w:tcPr>
          <w:p>
            <w:r>
              <w:t>離群對 MAE 貢獻</w:t>
            </w:r>
          </w:p>
        </w:tc>
        <w:tc>
          <w:tcPr>
            <w:tcW w:type="dxa" w:w="4896"/>
            <w:vAlign w:val="top"/>
          </w:tcPr>
          <w:p>
            <w:r>
              <w:t>79%</w:t>
            </w:r>
          </w:p>
        </w:tc>
      </w:tr>
      <w:tr>
        <w:tc>
          <w:tcPr>
            <w:tcW w:type="dxa" w:w="4896"/>
            <w:vAlign w:val="top"/>
          </w:tcPr>
          <w:p>
            <w:r>
              <w:t>排除離群穩態 MAE</w:t>
            </w:r>
          </w:p>
        </w:tc>
        <w:tc>
          <w:tcPr>
            <w:tcW w:type="dxa" w:w="4896"/>
            <w:vAlign w:val="top"/>
          </w:tcPr>
          <w:p>
            <w:r>
              <w:t>2.73 BPM</w:t>
            </w:r>
          </w:p>
        </w:tc>
      </w:tr>
    </w:tbl>
    <w:p>
      <w:r>
        <w:rPr>
          <w:b w:val="0"/>
        </w:rPr>
        <w:t>因此 ROI 權重沒有通過 0.5 BPM 的採用門檻。錯誤主要集中在半頻 41–60 BPM 與諧波約 144 BPM；四個 ROI 同時失敗時，換權重無法救回。下一個有效槓桿應是峰選、時序連續性與低 SQI 拒絕，而不是直接放寬 ROI 自適應。</w:t>
      </w:r>
    </w:p>
    <w:p>
      <w:pPr>
        <w:pStyle w:val="Heading1"/>
      </w:pPr>
      <w:r>
        <w:rPr>
          <w:b w:val="0"/>
        </w:rPr>
        <w:t>五、回放與回歸驗證的完整流程</w:t>
      </w:r>
    </w:p>
    <w:p>
      <w:r>
        <w:rPr>
          <w:b w:val="0"/>
        </w:rPr>
        <w:t>影片回放先讀 FPS、解析度與 frame count，依 frame index/FPS 產生單調 timestamp，再依序執行 Face Landmarker、FatigueEngine、ROI/rPPG、Fuser 與 MetricsRecorder。無臉時重設 ROI tracker、rPPG buffer 與 FatigueEngine 的 no-face 狀態。完成後輸出 SQLite、CSV、HTML、manifest。</w:t>
      </w:r>
    </w:p>
    <w:p>
      <w:r>
        <w:rPr>
          <w:b w:val="0"/>
        </w:rPr>
        <w:t>`utarldd_accuracy` 用標籤衡量「是否更接近真值趨勢」；`utarldd_golden` 使用固定 subject/label/frame 與容差衡量「是否意外改變既有輸出」。個人 profile 沒有注入 replay/golden，確保基準測試逐位元穩定。這個分工可以避免把「任何變化」都當成退步，也避免把「AUC 變好」誤當成程式沒有漂移。</w:t>
      </w:r>
    </w:p>
    <w:p>
      <w:pPr>
        <w:pStyle w:val="Heading1"/>
      </w:pPr>
      <w:r>
        <w:rPr>
          <w:b w:val="0"/>
        </w:rPr>
        <w:t>六、7 月 6–29 日：GUI、效能與模組整理</w:t>
      </w:r>
    </w:p>
    <w:p>
      <w:pPr>
        <w:pStyle w:val="ListBullet"/>
      </w:pPr>
      <w:r>
        <w:t>完成側邊導航四頁 dashboard、雙欄即時監測卡片、疲勞大卡、裝置狀態、回放佇列與心跳帶專頁。</w:t>
      </w:r>
    </w:p>
    <w:p>
      <w:pPr>
        <w:pStyle w:val="ListBullet"/>
      </w:pPr>
      <w:r>
        <w:t>Overlay 改用 Pillow 渲染中文，加入放大字級、黑邊與半透明底板；修正 compact window overflow、數值溢出與位置錯位。</w:t>
      </w:r>
    </w:p>
    <w:p>
      <w:pPr>
        <w:pStyle w:val="ListBullet"/>
      </w:pPr>
      <w:r>
        <w:t>自動採集按鈕一次啟動 pipeline、recording 與 belt capture，倒數結束自動停止，並補回滾與誤停防護。</w:t>
      </w:r>
    </w:p>
    <w:p>
      <w:pPr>
        <w:pStyle w:val="ListBullet"/>
      </w:pPr>
      <w:r>
        <w:t>QSS token 化、深淺主題與 NCFD System 品牌統一；這些變更不接觸 fatigue/rPPG 數值路徑。</w:t>
      </w:r>
    </w:p>
    <w:p>
      <w:pPr>
        <w:pStyle w:val="ListBullet"/>
      </w:pPr>
      <w:r>
        <w:t>記錄寫入移出 GUI 執行緒、playback 分段載入、清單 metadata sidecar，降低大量資料載入造成的 UI 卡頓。</w:t>
      </w:r>
    </w:p>
    <w:p>
      <w:pPr>
        <w:pStyle w:val="ListBullet"/>
      </w:pPr>
      <w:r>
        <w:t>移除淘汰的手錶轉接層、未使用 Socket.IO handler 與 matplotlib runtime 依賴。</w:t>
      </w:r>
    </w:p>
    <w:p>
      <w:r>
        <w:rPr>
          <w:b w:val="0"/>
        </w:rPr>
        <w:t>這些改動的共同方法是把 presentation state 與 measurement state 分開。畫面可以換版、資料清單可以分段載入，但 worker 的 timestamp、模型參數、ROI、濾波與分數計算不變。</w:t>
      </w:r>
    </w:p>
    <w:p>
      <w:pPr>
        <w:pStyle w:val="Heading1"/>
      </w:pPr>
      <w:r>
        <w:rPr>
          <w:b w:val="0"/>
        </w:rPr>
        <w:t>七、8 月：Flutter/Tauri 與 headless engine</w:t>
      </w:r>
    </w:p>
    <w:p>
      <w:r>
        <w:rPr>
          <w:b w:val="0"/>
        </w:rPr>
        <w:t>舊架構讓 Qt 同時扮演可見主面板與 Python runtime 外殼，導致 engine mode 仍建立隱藏 labels、buttons、QMainWindow 或假 benchmark。新架構將 Flutter Web 放在 Tauri WebView 中，Python 只提供 API/state/metrics。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現在負責什麼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為什麼這樣分</w:t>
            </w:r>
          </w:p>
        </w:tc>
      </w:tr>
      <w:tr>
        <w:tc>
          <w:tcPr>
            <w:tcW w:type="dxa" w:w="3264"/>
            <w:vAlign w:val="top"/>
          </w:tcPr>
          <w:p>
            <w:r>
              <w:t>Flutter</w:t>
            </w:r>
          </w:p>
        </w:tc>
        <w:tc>
          <w:tcPr>
            <w:tcW w:type="dxa" w:w="3264"/>
            <w:vAlign w:val="top"/>
          </w:tcPr>
          <w:p>
            <w:r>
              <w:t>畫面、表單、導航、metrics 呈現</w:t>
            </w:r>
          </w:p>
        </w:tc>
        <w:tc>
          <w:tcPr>
            <w:tcW w:type="dxa" w:w="3264"/>
            <w:vAlign w:val="top"/>
          </w:tcPr>
          <w:p>
            <w:r>
              <w:t>可快速重做 UI，不碰數值核心</w:t>
            </w:r>
          </w:p>
        </w:tc>
      </w:tr>
      <w:tr>
        <w:tc>
          <w:tcPr>
            <w:tcW w:type="dxa" w:w="3264"/>
            <w:vAlign w:val="top"/>
          </w:tcPr>
          <w:p>
            <w:r>
              <w:t>Tauri</w:t>
            </w:r>
          </w:p>
        </w:tc>
        <w:tc>
          <w:tcPr>
            <w:tcW w:type="dxa" w:w="3264"/>
            <w:vAlign w:val="top"/>
          </w:tcPr>
          <w:p>
            <w:r>
              <w:t>原生視窗、Overlay、IPC、shell、process shutdown</w:t>
            </w:r>
          </w:p>
        </w:tc>
        <w:tc>
          <w:tcPr>
            <w:tcW w:type="dxa" w:w="3264"/>
            <w:vAlign w:val="top"/>
          </w:tcPr>
          <w:p>
            <w:r>
              <w:t>集中平台能力與安全驗證</w:t>
            </w:r>
          </w:p>
        </w:tc>
      </w:tr>
      <w:tr>
        <w:tc>
          <w:tcPr>
            <w:tcW w:type="dxa" w:w="3264"/>
            <w:vAlign w:val="top"/>
          </w:tcPr>
          <w:p>
            <w:r>
              <w:t>Python engine</w:t>
            </w:r>
          </w:p>
        </w:tc>
        <w:tc>
          <w:tcPr>
            <w:tcW w:type="dxa" w:w="3264"/>
            <w:vAlign w:val="top"/>
          </w:tcPr>
          <w:p>
            <w:r>
              <w:t>相機、模型、疲勞、rPPG、BLE、錄影、回放、校準</w:t>
            </w:r>
          </w:p>
        </w:tc>
        <w:tc>
          <w:tcPr>
            <w:tcW w:type="dxa" w:w="3264"/>
            <w:vAlign w:val="top"/>
          </w:tcPr>
          <w:p>
            <w:r>
              <w:t>保留領域權威與可回放性</w:t>
            </w:r>
          </w:p>
        </w:tc>
      </w:tr>
      <w:tr>
        <w:tc>
          <w:tcPr>
            <w:tcW w:type="dxa" w:w="3264"/>
            <w:vAlign w:val="top"/>
          </w:tcPr>
          <w:p>
            <w:r>
              <w:t>EngineRuntime</w:t>
            </w:r>
          </w:p>
        </w:tc>
        <w:tc>
          <w:tcPr>
            <w:tcW w:type="dxa" w:w="3264"/>
            <w:vAlign w:val="top"/>
          </w:tcPr>
          <w:p>
            <w:r>
              <w:t>worker、timer、recording/replay、alarm、cleanup ownership</w:t>
            </w:r>
          </w:p>
        </w:tc>
        <w:tc>
          <w:tcPr>
            <w:tcW w:type="dxa" w:w="3264"/>
            <w:vAlign w:val="top"/>
          </w:tcPr>
          <w:p>
            <w:r>
              <w:t>避免資源由多個視窗生命週期分散持有</w:t>
            </w:r>
          </w:p>
        </w:tc>
      </w:tr>
    </w:tbl>
    <w:p>
      <w:r>
        <w:rPr>
          <w:b w:val="0"/>
        </w:rPr>
        <w:t>移除隱藏 Qt 視覺模組不會讓分析停止，因為分析所需的是 worker、controller、metrics callback 與 state，不是 QWidget。`EngineRuntime` 直接持有這些 concrete resources，shutdown 依序停止 hotkeys、capture、BLE、Web、recording、camera/analysis、alarm、overlay。</w:t>
      </w:r>
    </w:p>
    <w:p>
      <w:r>
        <w:rPr>
          <w:b w:val="0"/>
        </w:rPr>
        <w:t>驗證方面，2026-08-18 clean follow-up 為 Python 757 passed、2 skipped；Flutter 28 tests/analyze/release Web build、Rust 8 tests、PyInstaller、Tauri release/NSIS 與 installed smoke 皆通過。這證明生命週期與封裝可用，但不等於 BLE 實體連線或疲勞數值精準度已完成。</w:t>
      </w:r>
    </w:p>
    <w:p>
      <w:pPr>
        <w:pStyle w:val="Heading1"/>
      </w:pPr>
      <w:r>
        <w:rPr>
          <w:b w:val="0"/>
        </w:rPr>
        <w:t>八、9 月：macOS、相機與關閉流程</w:t>
      </w:r>
    </w:p>
    <w:p>
      <w:pPr>
        <w:pStyle w:val="Heading2"/>
      </w:pPr>
      <w:r>
        <w:rPr>
          <w:b w:val="0"/>
        </w:rPr>
        <w:t>8.1 macOS MediaPipe 崩潰</w:t>
      </w:r>
    </w:p>
    <w:p>
      <w:r>
        <w:rPr>
          <w:b w:val="0"/>
        </w:rPr>
        <w:t>macOS 曾因 mediapipe 1.0.1 原生 DrishtiMetalHelper 初始化 SIGABRT。Python try/except 無法捕捉 native abort，因此修復方式不是包例外，而是固定 Windows/macOS 使用已驗證的 mediapipe 0.10.35，並用 preflight 子程序實際建立與關閉 Face Landmarker。若 native runtime abort，只會終止檢查子程序，主 engine 不被拖垮。</w:t>
      </w:r>
    </w:p>
    <w:p>
      <w:pPr>
        <w:pStyle w:val="Heading2"/>
      </w:pPr>
      <w:r>
        <w:rPr>
          <w:b w:val="0"/>
        </w:rPr>
        <w:t>8.2 相機 backend 與 30 FPS</w:t>
      </w:r>
    </w:p>
    <w:p>
      <w:r>
        <w:rPr>
          <w:b w:val="0"/>
        </w:rPr>
        <w:t>macOS 優先 AVFoundation，Windows 維持 DSHOW→MSMF→ANY，ffmpeg 只保留相容設定名稱。診斷同時記錄 driver/reported FPS 與依第一幀到最後一幀時間計算的 measured FPS，因為 CAP_PROP_FPS 只是協商回報值。MacBook Pro 內建相機在 30/60 要求下皆實收約 29.9 FPS，因此正式桌面設定固定 30 FPS，避免 UI 讓使用者誤以為 60 FPS 已被硬體接受。</w:t>
      </w:r>
    </w:p>
    <w:p>
      <w:pPr>
        <w:pStyle w:val="Heading2"/>
      </w:pPr>
      <w:r>
        <w:rPr>
          <w:b w:val="0"/>
        </w:rPr>
        <w:t>8.3 關閉流程</w:t>
      </w:r>
    </w:p>
    <w:p>
      <w:r>
        <w:rPr>
          <w:b w:val="0"/>
        </w:rPr>
        <w:t>Tauri close command 與原生 CloseRequested 都進入同一條 shutdown：先傳 `app.shutdown` 給 Python，背景等待最多 6 秒讓 worker、相機、Web server 正常釋放；逾時才以 process group 或 taskkill/T 收尾，最後呼叫 Tauri exit。這樣修正視窗消失但 engine/Flutter 程序仍存活的問題。</w:t>
      </w:r>
    </w:p>
    <w:p>
      <w:pPr>
        <w:pStyle w:val="Heading1"/>
      </w:pPr>
      <w:r>
        <w:rPr>
          <w:b w:val="0"/>
        </w:rPr>
        <w:t>九、精準度：目前能說什麼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層面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目前證據</w:t>
            </w:r>
          </w:p>
        </w:tc>
        <w:tc>
          <w:tcPr>
            <w:tcW w:type="dxa" w:w="3264"/>
            <w:shd w:fill="D9D2F3"/>
            <w:vAlign w:val="center"/>
          </w:tcPr>
          <w:p>
            <w:r>
              <w:rPr>
                <w:b/>
              </w:rPr>
              <w:t>不能宣稱的事</w:t>
            </w:r>
          </w:p>
        </w:tc>
      </w:tr>
      <w:tr>
        <w:tc>
          <w:tcPr>
            <w:tcW w:type="dxa" w:w="3264"/>
            <w:vAlign w:val="top"/>
          </w:tcPr>
          <w:p>
            <w:r>
              <w:t>疲勞融合</w:t>
            </w:r>
          </w:p>
        </w:tc>
        <w:tc>
          <w:tcPr>
            <w:tcW w:type="dxa" w:w="3264"/>
            <w:vAlign w:val="top"/>
          </w:tcPr>
          <w:p>
            <w:r>
              <w:t>UTA 校準 AUC 0.75、留出 0.69</w:t>
            </w:r>
          </w:p>
        </w:tc>
        <w:tc>
          <w:tcPr>
            <w:tcW w:type="dxa" w:w="3264"/>
            <w:vAlign w:val="top"/>
          </w:tcPr>
          <w:p>
            <w:r>
              <w:t>不是 75% accuracy，也非真人場景保證</w:t>
            </w:r>
          </w:p>
        </w:tc>
      </w:tr>
      <w:tr>
        <w:tc>
          <w:tcPr>
            <w:tcW w:type="dxa" w:w="3264"/>
            <w:vAlign w:val="top"/>
          </w:tcPr>
          <w:p>
            <w:r>
              <w:t>PERCLOS</w:t>
            </w:r>
          </w:p>
        </w:tc>
        <w:tc>
          <w:tcPr>
            <w:tcW w:type="dxa" w:w="3264"/>
            <w:vAlign w:val="top"/>
          </w:tcPr>
          <w:p>
            <w:r>
              <w:t>原始 AUC 約 0.79</w:t>
            </w:r>
          </w:p>
        </w:tc>
        <w:tc>
          <w:tcPr>
            <w:tcW w:type="dxa" w:w="3264"/>
            <w:vAlign w:val="top"/>
          </w:tcPr>
          <w:p>
            <w:r>
              <w:t>半垂眼與跨個體仍可能失效</w:t>
            </w:r>
          </w:p>
        </w:tc>
      </w:tr>
      <w:tr>
        <w:tc>
          <w:tcPr>
            <w:tcW w:type="dxa" w:w="3264"/>
            <w:vAlign w:val="top"/>
          </w:tcPr>
          <w:p>
            <w:r>
              <w:t>持續閉眼/下視</w:t>
            </w:r>
          </w:p>
        </w:tc>
        <w:tc>
          <w:tcPr>
            <w:tcW w:type="dxa" w:w="3264"/>
            <w:vAlign w:val="top"/>
          </w:tcPr>
          <w:p>
            <w:r>
              <w:t>合成與實機痛點導向測試、golden 零漂移</w:t>
            </w:r>
          </w:p>
        </w:tc>
        <w:tc>
          <w:tcPr>
            <w:tcW w:type="dxa" w:w="3264"/>
            <w:vAlign w:val="top"/>
          </w:tcPr>
          <w:p>
            <w:r>
              <w:t>UTA 沒有同類片段，需真人驗證</w:t>
            </w:r>
          </w:p>
        </w:tc>
      </w:tr>
      <w:tr>
        <w:tc>
          <w:tcPr>
            <w:tcW w:type="dxa" w:w="3264"/>
            <w:vAlign w:val="top"/>
          </w:tcPr>
          <w:p>
            <w:r>
              <w:t>rPPG</w:t>
            </w:r>
          </w:p>
        </w:tc>
        <w:tc>
          <w:tcPr>
            <w:tcW w:type="dxa" w:w="3264"/>
            <w:vAlign w:val="top"/>
          </w:tcPr>
          <w:p>
            <w:r>
              <w:t>穩態 MAE 2.73 BPM；錯峰主導整體誤差</w:t>
            </w:r>
          </w:p>
        </w:tc>
        <w:tc>
          <w:tcPr>
            <w:tcW w:type="dxa" w:w="3264"/>
            <w:vAlign w:val="top"/>
          </w:tcPr>
          <w:p>
            <w:r>
              <w:t>不是 ECG 對照，也不是所有光線/動作條件</w:t>
            </w:r>
          </w:p>
        </w:tc>
      </w:tr>
      <w:tr>
        <w:tc>
          <w:tcPr>
            <w:tcW w:type="dxa" w:w="3264"/>
            <w:vAlign w:val="top"/>
          </w:tcPr>
          <w:p>
            <w:r>
              <w:t>工程可靠性</w:t>
            </w:r>
          </w:p>
        </w:tc>
        <w:tc>
          <w:tcPr>
            <w:tcW w:type="dxa" w:w="3264"/>
            <w:vAlign w:val="top"/>
          </w:tcPr>
          <w:p>
            <w:r>
              <w:t>757 tests、封裝 smoke、四種 camera mode</w:t>
            </w:r>
          </w:p>
        </w:tc>
        <w:tc>
          <w:tcPr>
            <w:tcW w:type="dxa" w:w="3264"/>
            <w:vAlign w:val="top"/>
          </w:tcPr>
          <w:p>
            <w:r>
              <w:t>不代表演算法臨床準確率</w:t>
            </w:r>
          </w:p>
        </w:tc>
      </w:tr>
    </w:tbl>
    <w:p>
      <w:r>
        <w:rPr>
          <w:b w:val="0"/>
        </w:rPr>
        <w:t>最重要的缺口是資料：需要無人機操作場景的多受試者清醒/疲勞資料、逐幀或事件級人工標註、同步 ECG/醫療胸帶、不同光線姿態相機與 FPS。每一組資料都應記錄 face-present rate、有效 ROI、SQI、丟幀率、告警延遲、sensitivity、specificity、AUROC、F1 與校準曲線。</w:t>
      </w:r>
    </w:p>
    <w:p>
      <w:pPr>
        <w:pStyle w:val="Heading1"/>
      </w:pPr>
      <w:r>
        <w:rPr>
          <w:b w:val="0"/>
        </w:rPr>
        <w:t>十、後續延伸與建議順序</w:t>
      </w:r>
    </w:p>
    <w:p>
      <w:pPr>
        <w:pStyle w:val="ListBullet"/>
      </w:pPr>
      <w:r>
        <w:t>先收集真人資料並建立 manifest：模型版本、tuning、backend、FPS、光線、姿態、profile、標註與硬體真值都要可追溯。</w:t>
      </w:r>
    </w:p>
    <w:p>
      <w:pPr>
        <w:pStyle w:val="ListBullet"/>
      </w:pPr>
      <w:r>
        <w:t>把 accuracy 工具擴充為 profile 注入、subject-disjoint split、ROC/PR、混淆矩陣、CI 與有效 frame rate。</w:t>
      </w:r>
    </w:p>
    <w:p>
      <w:pPr>
        <w:pStyle w:val="ListBullet"/>
      </w:pPr>
      <w:r>
        <w:t>以 ECG/胸帶建立多場景 belt-truth，先量半頻/諧波/低 SQI 錯峰比例，再離線比較生理合理性、時序連續性與拒絕輸出。</w:t>
      </w:r>
    </w:p>
    <w:p>
      <w:pPr>
        <w:pStyle w:val="ListBullet"/>
      </w:pPr>
      <w:r>
        <w:t>個人基線加入清醒時段安全鎖，避免把真疲勞學成 baseline；只有離線 A/B 有明確收益才開啟 live rPPG tuning。</w:t>
      </w:r>
    </w:p>
    <w:p>
      <w:pPr>
        <w:pStyle w:val="ListBullet"/>
      </w:pPr>
      <w:r>
        <w:t>若重新啟用 blendshape，必須用真實模型輸出重新校準所有 gate/權重，重新跑 golden、留出集與真人測試。</w:t>
      </w:r>
    </w:p>
    <w:p>
      <w:pPr>
        <w:pStyle w:val="ListBullet"/>
      </w:pPr>
      <w:r>
        <w:t>資料量足夠後再比較 logistic regression、gradient boosting 或時序模型，保留規則式 fallback 與可稽核 breakdown。</w:t>
      </w:r>
    </w:p>
    <w:p>
      <w:pPr>
        <w:pStyle w:val="Heading1"/>
      </w:pPr>
      <w:r>
        <w:rPr>
          <w:b w:val="0"/>
        </w:rPr>
        <w:t>十一、參考文獻與查證方式</w:t>
      </w:r>
    </w:p>
    <w:p>
      <w:r>
        <w:rPr>
          <w:b w:val="0"/>
        </w:rPr>
        <w:t>本期間採用的原則是：文獻用來確認指標定義、模型能力、協定格式與統計方法；實際門檻、權重、EMA 增益與採用門檻則視為工程決定，必須透過資料與回歸測試確認。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D2F3"/>
            <w:vAlign w:val="center"/>
          </w:tcPr>
          <w:p>
            <w:r>
              <w:rPr>
                <w:b/>
              </w:rPr>
              <w:t>來源</w:t>
            </w:r>
          </w:p>
        </w:tc>
        <w:tc>
          <w:tcPr>
            <w:tcW w:type="dxa" w:w="4896"/>
            <w:shd w:fill="D9D2F3"/>
            <w:vAlign w:val="center"/>
          </w:tcPr>
          <w:p>
            <w:r>
              <w:rPr>
                <w:b/>
              </w:rPr>
              <w:t>查證與採用內容</w:t>
            </w:r>
          </w:p>
        </w:tc>
      </w:tr>
      <w:tr>
        <w:tc>
          <w:tcPr>
            <w:tcW w:type="dxa" w:w="4896"/>
            <w:vAlign w:val="top"/>
          </w:tcPr>
          <w:p>
            <w:r>
              <w:t>MediaPipe Face Landmarker 官方指南；Lugaresi et al. (2019)</w:t>
            </w:r>
          </w:p>
        </w:tc>
        <w:tc>
          <w:tcPr>
            <w:tcW w:type="dxa" w:w="4896"/>
            <w:vAlign w:val="top"/>
          </w:tcPr>
          <w:p>
            <w:r>
              <w:t>landmarks、blendshape、姿態矩陣、VIDEO/LIVE_STREAM 與 pipeline 概念</w:t>
            </w:r>
          </w:p>
        </w:tc>
      </w:tr>
      <w:tr>
        <w:tc>
          <w:tcPr>
            <w:tcW w:type="dxa" w:w="4896"/>
            <w:vAlign w:val="top"/>
          </w:tcPr>
          <w:p>
            <w:r>
              <w:t>Soukupová &amp; Čech (2016)</w:t>
            </w:r>
          </w:p>
        </w:tc>
        <w:tc>
          <w:tcPr>
            <w:tcW w:type="dxa" w:w="4896"/>
            <w:vAlign w:val="top"/>
          </w:tcPr>
          <w:p>
            <w:r>
              <w:t>六點 EAR 與 blink 幾何</w:t>
            </w:r>
          </w:p>
        </w:tc>
      </w:tr>
      <w:tr>
        <w:tc>
          <w:tcPr>
            <w:tcW w:type="dxa" w:w="4896"/>
            <w:vAlign w:val="top"/>
          </w:tcPr>
          <w:p>
            <w:r>
              <w:t>Dinges &amp; Grace；Wierwille；NHTSA；2023 PERCLOS review</w:t>
            </w:r>
          </w:p>
        </w:tc>
        <w:tc>
          <w:tcPr>
            <w:tcW w:type="dxa" w:w="4896"/>
            <w:vAlign w:val="top"/>
          </w:tcPr>
          <w:p>
            <w:r>
              <w:t>PERCLOS、長閉眼與警覺度的時間累積概念</w:t>
            </w:r>
          </w:p>
        </w:tc>
      </w:tr>
      <w:tr>
        <w:tc>
          <w:tcPr>
            <w:tcW w:type="dxa" w:w="4896"/>
            <w:vAlign w:val="top"/>
          </w:tcPr>
          <w:p>
            <w:r>
              <w:t>Ghoddoosian et al. (2019) UTA-RLDD</w:t>
            </w:r>
          </w:p>
        </w:tc>
        <w:tc>
          <w:tcPr>
            <w:tcW w:type="dxa" w:w="4896"/>
            <w:vAlign w:val="top"/>
          </w:tcPr>
          <w:p>
            <w:r>
              <w:t>Alert/Low Vigilant/Drowsy 序位與回放背景</w:t>
            </w:r>
          </w:p>
        </w:tc>
      </w:tr>
      <w:tr>
        <w:tc>
          <w:tcPr>
            <w:tcW w:type="dxa" w:w="4896"/>
            <w:vAlign w:val="top"/>
          </w:tcPr>
          <w:p>
            <w:r>
              <w:t>Wang et al. (2017) POS；de Haan &amp; Jeanne (2013) CHROM</w:t>
            </w:r>
          </w:p>
        </w:tc>
        <w:tc>
          <w:tcPr>
            <w:tcW w:type="dxa" w:w="4896"/>
            <w:vAlign w:val="top"/>
          </w:tcPr>
          <w:p>
            <w:r>
              <w:t>rPPG RGB 投影與色度方法</w:t>
            </w:r>
          </w:p>
        </w:tc>
      </w:tr>
      <w:tr>
        <w:tc>
          <w:tcPr>
            <w:tcW w:type="dxa" w:w="4896"/>
            <w:vAlign w:val="top"/>
          </w:tcPr>
          <w:p>
            <w:r>
              <w:t>Welch (1967)；SciPy find_peaks；ESC/NASPE (1996)</w:t>
            </w:r>
          </w:p>
        </w:tc>
        <w:tc>
          <w:tcPr>
            <w:tcW w:type="dxa" w:w="4896"/>
            <w:vAlign w:val="top"/>
          </w:tcPr>
          <w:p>
            <w:r>
              <w:t>PSD、IBI peak、HRV 指標</w:t>
            </w:r>
          </w:p>
        </w:tc>
      </w:tr>
      <w:tr>
        <w:tc>
          <w:tcPr>
            <w:tcW w:type="dxa" w:w="4896"/>
            <w:vAlign w:val="top"/>
          </w:tcPr>
          <w:p>
            <w:r>
              <w:t>Bluetooth SIG Heart Rate Service / GATT Supplement</w:t>
            </w:r>
          </w:p>
        </w:tc>
        <w:tc>
          <w:tcPr>
            <w:tcW w:type="dxa" w:w="4896"/>
            <w:vAlign w:val="top"/>
          </w:tcPr>
          <w:p>
            <w:r>
              <w:t>0x180D、0x2A37、0x2A38、0x2A19 格式</w:t>
            </w:r>
          </w:p>
        </w:tc>
      </w:tr>
      <w:tr>
        <w:tc>
          <w:tcPr>
            <w:tcW w:type="dxa" w:w="4896"/>
            <w:vAlign w:val="top"/>
          </w:tcPr>
          <w:p>
            <w:r>
              <w:t>FFmpeg、OpenCV、Apple AVFoundation、Microsoft Media Foundation 文件</w:t>
            </w:r>
          </w:p>
        </w:tc>
        <w:tc>
          <w:tcPr>
            <w:tcW w:type="dxa" w:w="4896"/>
            <w:vAlign w:val="top"/>
          </w:tcPr>
          <w:p>
            <w:r>
              <w:t>平台 backend 與 FPS 測量</w:t>
            </w:r>
          </w:p>
        </w:tc>
      </w:tr>
      <w:tr>
        <w:tc>
          <w:tcPr>
            <w:tcW w:type="dxa" w:w="4896"/>
            <w:vAlign w:val="top"/>
          </w:tcPr>
          <w:p>
            <w:r>
              <w:t>Hanley &amp; McNeil (1982)；Efron (1979)</w:t>
            </w:r>
          </w:p>
        </w:tc>
        <w:tc>
          <w:tcPr>
            <w:tcW w:type="dxa" w:w="4896"/>
            <w:vAlign w:val="top"/>
          </w:tcPr>
          <w:p>
            <w:r>
              <w:t>AUC 意義與 bootstrap CI</w:t>
            </w:r>
          </w:p>
        </w:tc>
      </w:tr>
    </w:tbl>
    <w:p>
      <w:r>
        <w:rPr>
          <w:b w:val="0"/>
        </w:rPr>
        <w:t>完整連結與逐檔索引見 `docs/2026-09-progress-report.md`、`docs/2026-07-03-fatigue-methodology-and-references.md`、`docs/2026-07-03-hr-belt-module-technical-report.md`、`docs/2026-07-04-personal-baseline-personalization.md`、`docs/2026-07-04-p6b4-first-belt-truth-validation.md`、`docs/tauri-flutter-migration.md` 與 `docs/2026-09-05-camera-backend-research.md`。</w:t>
      </w:r>
    </w:p>
    <w:p>
      <w:pPr>
        <w:pStyle w:val="Heading1"/>
      </w:pPr>
      <w:r>
        <w:rPr>
          <w:b w:val="0"/>
        </w:rPr>
        <w:t>十二、結論</w:t>
      </w:r>
    </w:p>
    <w:p>
      <w:r>
        <w:rPr>
          <w:b w:val="0"/>
        </w:rPr>
        <w:t>截至 2026 年 9 月 6 日，NCFD System 已完成跨平台桌面產品的主要工程骨架，並建立從影像輸入、臉部特徵、疲勞分析、rPPG、BLE 真值、回放、回歸到封裝的完整鏈路。最有明確數據支持的數值改善是 PERCLOS 尺度與融合權重校準；最重要的可靠性改善是 headless engine、可重入 shutdown 與平台 preflight。</w:t>
      </w:r>
    </w:p>
    <w:p>
      <w:r>
        <w:rPr>
          <w:b w:val="0"/>
        </w:rPr>
        <w:t>下一階段的核心不是繼續堆疊門檻，而是取得能代表無人機操作場景的跨個體資料與同步生理真值。只有在這些資料上完成 subject-disjoint、A/B、bootstrap CI、ECG 對照與錯峰分析，才能把目前的「方向性改善」提升為可對外宣稱的精準度證據。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NCFD System 技術進度詳報｜2026-09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TC" w:hAnsi="PingFang TC" w:eastAsia="PingFang TC"/>
      <w:b/>
      <w:bCs/>
      <w:color w:val="3F2A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TC" w:hAnsi="PingFang TC" w:eastAsia="PingFang TC"/>
      <w:b/>
      <w:bCs/>
      <w:color w:val="5B3FA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TC" w:hAnsi="PingFang TC" w:eastAsia="PingFang TC"/>
      <w:b/>
      <w:bCs/>
      <w:color w:val="2E6F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TC" w:hAnsi="PingFang TC" w:eastAsia="PingFang TC"/>
      <w:b/>
      <w:color w:val="3F2A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