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74"/>
        <w:gridCol w:w="5274"/>
      </w:tblGrid>
      <w:tr>
        <w:trPr>
          <w:trHeight w:hRule="exact" w:val="15040"/>
        </w:trPr>
        <w:tc>
          <w:tcPr>
            <w:tcW w:type="dxa" w:w="5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94" w:lineRule="exact" w:before="0" w:after="0"/>
              <w:ind w:left="12" w:right="12" w:firstLine="0"/>
              <w:jc w:val="left"/>
            </w:pPr>
            <w:r>
              <w:rPr>
                <w:rFonts w:ascii="NordiquePro" w:hAnsi="NordiquePro" w:eastAsia="NordiquePro"/>
                <w:b/>
                <w:i w:val="0"/>
                <w:color w:val="FFFFFF"/>
                <w:sz w:val="60"/>
              </w:rPr>
              <w:t xml:space="preserve">Are you looking to </w:t>
            </w:r>
            <w:r>
              <w:rPr>
                <w:rFonts w:ascii="NordiquePro" w:hAnsi="NordiquePro" w:eastAsia="NordiquePro"/>
                <w:b/>
                <w:i w:val="0"/>
                <w:color w:val="FFFFFF"/>
                <w:sz w:val="60"/>
              </w:rPr>
              <w:t xml:space="preserve">implement a Data </w:t>
            </w:r>
            <w:r>
              <w:rPr>
                <w:rFonts w:ascii="NordiquePro" w:hAnsi="NordiquePro" w:eastAsia="NordiquePro"/>
                <w:b/>
                <w:i w:val="0"/>
                <w:color w:val="FFFFFF"/>
                <w:sz w:val="60"/>
              </w:rPr>
              <w:t xml:space="preserve">Lake &amp; want to </w:t>
            </w:r>
            <w:r>
              <w:rPr>
                <w:rFonts w:ascii="NordiquePro" w:hAnsi="NordiquePro" w:eastAsia="NordiquePro"/>
                <w:b/>
                <w:i w:val="0"/>
                <w:color w:val="FFFFFF"/>
                <w:sz w:val="60"/>
              </w:rPr>
              <w:t xml:space="preserve">know how to best </w:t>
            </w:r>
            <w:r>
              <w:rPr>
                <w:rFonts w:ascii="NordiquePro" w:hAnsi="NordiquePro" w:eastAsia="NordiquePro"/>
                <w:b/>
                <w:i w:val="0"/>
                <w:color w:val="FFFFFF"/>
                <w:sz w:val="60"/>
              </w:rPr>
              <w:t>govern it?</w:t>
            </w:r>
          </w:p>
          <w:p>
            <w:pPr>
              <w:autoSpaceDN w:val="0"/>
              <w:autoSpaceDE w:val="0"/>
              <w:widowControl/>
              <w:spacing w:line="744" w:lineRule="exact" w:before="1630" w:after="0"/>
              <w:ind w:left="0" w:right="0" w:firstLine="0"/>
              <w:jc w:val="left"/>
            </w:pPr>
            <w:r>
              <w:rPr>
                <w:rFonts w:ascii="NordiquePro" w:hAnsi="NordiquePro" w:eastAsia="NordiquePro"/>
                <w:b/>
                <w:i w:val="0"/>
                <w:color w:val="221F1F"/>
                <w:sz w:val="32"/>
              </w:rPr>
              <w:t>Our Data Lake offering</w:t>
            </w:r>
          </w:p>
          <w:p>
            <w:pPr>
              <w:autoSpaceDN w:val="0"/>
              <w:autoSpaceDE w:val="0"/>
              <w:widowControl/>
              <w:spacing w:line="340" w:lineRule="exact" w:before="168" w:after="0"/>
              <w:ind w:left="0" w:right="0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28"/>
              </w:rPr>
              <w:t xml:space="preserve">Informatica and Convergent have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8"/>
              </w:rPr>
              <w:t xml:space="preserve">worked together to design a 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8"/>
              </w:rPr>
              <w:t xml:space="preserve">solution that helps you get started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8"/>
              </w:rPr>
              <w:t xml:space="preserve">on your Data Lake journey, without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8"/>
              </w:rPr>
              <w:t>the significant upfront investment.</w:t>
            </w:r>
          </w:p>
          <w:p>
            <w:pPr>
              <w:autoSpaceDN w:val="0"/>
              <w:autoSpaceDE w:val="0"/>
              <w:widowControl/>
              <w:spacing w:line="604" w:lineRule="exact" w:before="1892" w:after="0"/>
              <w:ind w:left="1410" w:right="1410" w:firstLine="0"/>
              <w:jc w:val="left"/>
            </w:pPr>
            <w:r>
              <w:rPr>
                <w:rFonts w:ascii="NordiquePro" w:hAnsi="NordiquePro" w:eastAsia="NordiquePro"/>
                <w:b/>
                <w:i w:val="0"/>
                <w:color w:val="221F1F"/>
                <w:sz w:val="26"/>
              </w:rPr>
              <w:t>Pilot Implementation</w:t>
            </w:r>
          </w:p>
          <w:p>
            <w:pPr>
              <w:autoSpaceDN w:val="0"/>
              <w:autoSpaceDE w:val="0"/>
              <w:widowControl/>
              <w:spacing w:line="138" w:lineRule="exact" w:before="0" w:after="0"/>
              <w:ind w:left="1916" w:right="1916" w:firstLine="0"/>
              <w:jc w:val="left"/>
            </w:pPr>
            <w:r>
              <w:rPr>
                <w:rFonts w:ascii="Gotham" w:hAnsi="Gotham" w:eastAsia="Gotham"/>
                <w:b/>
                <w:i w:val="0"/>
                <w:color w:val="221F1F"/>
                <w:sz w:val="18"/>
              </w:rPr>
              <w:t>Requirements</w:t>
            </w:r>
          </w:p>
          <w:p>
            <w:pPr>
              <w:autoSpaceDN w:val="0"/>
              <w:autoSpaceDE w:val="0"/>
              <w:widowControl/>
              <w:spacing w:line="204" w:lineRule="exact" w:before="60" w:after="0"/>
              <w:ind w:left="598" w:right="598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6"/>
              </w:rPr>
              <w:t xml:space="preserve">A use case with 2 – 3 data sources that are easily </w:t>
            </w:r>
          </w:p>
          <w:p>
            <w:pPr>
              <w:autoSpaceDN w:val="0"/>
              <w:autoSpaceDE w:val="0"/>
              <w:widowControl/>
              <w:spacing w:line="204" w:lineRule="exact" w:before="16" w:after="0"/>
              <w:ind w:left="782" w:right="782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6"/>
              </w:rPr>
              <w:t>accessible to ingest into the Pilot Data Lake.</w:t>
            </w:r>
          </w:p>
          <w:p>
            <w:pPr>
              <w:autoSpaceDN w:val="0"/>
              <w:autoSpaceDE w:val="0"/>
              <w:widowControl/>
              <w:spacing w:line="218" w:lineRule="exact" w:before="80" w:after="0"/>
              <w:ind w:left="406" w:right="406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Inclusions</w:t>
            </w:r>
          </w:p>
          <w:p>
            <w:pPr>
              <w:autoSpaceDN w:val="0"/>
              <w:autoSpaceDE w:val="0"/>
              <w:widowControl/>
              <w:spacing w:line="240" w:lineRule="exact" w:before="68" w:after="0"/>
              <w:ind w:left="750" w:right="588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Platform architecture support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 xml:space="preserve">Provisioning of the Pilot Data Lake in your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AWS account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Pilot use case design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 xml:space="preserve">Data ingestion of up to 3 accessible data 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sources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 xml:space="preserve">12 months of Informatica IICS and EDC license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(S3 + Redshift native connectors)</w:t>
            </w:r>
          </w:p>
          <w:p>
            <w:pPr>
              <w:autoSpaceDN w:val="0"/>
              <w:autoSpaceDE w:val="0"/>
              <w:widowControl/>
              <w:spacing w:line="894" w:lineRule="exact" w:before="56" w:after="0"/>
              <w:ind w:left="1842" w:right="1842" w:firstLine="0"/>
              <w:jc w:val="left"/>
            </w:pPr>
            <w:r>
              <w:rPr>
                <w:rFonts w:ascii="NordiquePro" w:hAnsi="NordiquePro" w:eastAsia="NordiquePro"/>
                <w:b/>
                <w:i w:val="0"/>
                <w:color w:val="FFFFFF"/>
                <w:sz w:val="36"/>
              </w:rPr>
              <w:t>$135 000</w:t>
            </w:r>
            <w:r>
              <w:rPr>
                <w:rFonts w:ascii="Gotham" w:hAnsi="Gotham" w:eastAsia="Gotham"/>
                <w:b w:val="0"/>
                <w:i w:val="0"/>
                <w:color w:val="FFFFFF"/>
                <w:sz w:val="12"/>
              </w:rPr>
              <w:t>Duration: 4 Weeks</w:t>
            </w:r>
          </w:p>
          <w:p>
            <w:pPr>
              <w:autoSpaceDN w:val="0"/>
              <w:autoSpaceDE w:val="0"/>
              <w:widowControl/>
              <w:spacing w:line="-140" w:lineRule="exact" w:before="0" w:after="0"/>
              <w:ind w:left="2346" w:right="2346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2"/>
              </w:rPr>
              <w:t>ex GST</w:t>
            </w:r>
          </w:p>
        </w:tc>
        <w:tc>
          <w:tcPr>
            <w:tcW w:type="dxa" w:w="5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760" w:after="0"/>
              <w:ind w:left="90" w:right="10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 xml:space="preserve">We can provision a new Data Lake for 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 xml:space="preserve">your organisation, using AWS cloud, and 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 xml:space="preserve">Informatica’s Intelligent Cloud Services (IICS),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 xml:space="preserve">that integrates your disparate data sources -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 xml:space="preserve">all while Informatica’s Enterprise Data Catalog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 xml:space="preserve">(EDC) governs the environment and provides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 xml:space="preserve">you with a business glossary, data profiling and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 xml:space="preserve">data lineage. All of your information will remain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22"/>
              </w:rPr>
              <w:t>within your AWS VPC and in your control.</w:t>
            </w:r>
          </w:p>
          <w:p>
            <w:pPr>
              <w:autoSpaceDN w:val="0"/>
              <w:autoSpaceDE w:val="0"/>
              <w:widowControl/>
              <w:spacing w:line="604" w:lineRule="exact" w:before="1248" w:after="0"/>
              <w:ind w:left="1318" w:right="1318" w:firstLine="0"/>
              <w:jc w:val="right"/>
            </w:pPr>
            <w:r>
              <w:rPr>
                <w:rFonts w:ascii="NordiquePro" w:hAnsi="NordiquePro" w:eastAsia="NordiquePro"/>
                <w:b/>
                <w:i w:val="0"/>
                <w:color w:val="221F1F"/>
                <w:sz w:val="26"/>
              </w:rPr>
              <w:t xml:space="preserve">Pilot Implementation + 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0" w:right="0" w:firstLine="0"/>
              <w:jc w:val="center"/>
            </w:pPr>
            <w:r>
              <w:rPr>
                <w:rFonts w:ascii="NordiquePro" w:hAnsi="NordiquePro" w:eastAsia="NordiquePro"/>
                <w:b/>
                <w:i w:val="0"/>
                <w:color w:val="221F1F"/>
                <w:sz w:val="26"/>
              </w:rPr>
              <w:t>Managed Services</w:t>
            </w:r>
          </w:p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rFonts w:ascii="Gotham" w:hAnsi="Gotham" w:eastAsia="Gotham"/>
                <w:b/>
                <w:i w:val="0"/>
                <w:color w:val="221F1F"/>
                <w:sz w:val="20"/>
              </w:rPr>
              <w:t>Requirements</w:t>
            </w:r>
          </w:p>
          <w:p>
            <w:pPr>
              <w:autoSpaceDN w:val="0"/>
              <w:autoSpaceDE w:val="0"/>
              <w:widowControl/>
              <w:spacing w:line="204" w:lineRule="exact" w:before="34" w:after="0"/>
              <w:ind w:left="0" w:right="0" w:firstLine="0"/>
              <w:jc w:val="center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6"/>
              </w:rPr>
              <w:t xml:space="preserve">A use case with 2 – 3 data sources that are easily </w:t>
            </w:r>
          </w:p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center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6"/>
              </w:rPr>
              <w:t>accessible to ingest into the Pilot Data Lake.</w:t>
            </w:r>
          </w:p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center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6"/>
              </w:rPr>
              <w:t>Account access for Servian MS team.</w:t>
            </w:r>
          </w:p>
          <w:p>
            <w:pPr>
              <w:autoSpaceDN w:val="0"/>
              <w:autoSpaceDE w:val="0"/>
              <w:widowControl/>
              <w:spacing w:line="218" w:lineRule="exact" w:before="88" w:after="0"/>
              <w:ind w:left="532" w:right="532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Inclusions</w:t>
            </w:r>
          </w:p>
          <w:p>
            <w:pPr>
              <w:autoSpaceDN w:val="0"/>
              <w:autoSpaceDE w:val="0"/>
              <w:widowControl/>
              <w:spacing w:line="240" w:lineRule="exact" w:before="58" w:after="0"/>
              <w:ind w:left="850" w:right="628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All inclusions in the Pilot Implementation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 xml:space="preserve">Servian Managed Service support for 12 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months</w:t>
            </w:r>
            <w:r>
              <w:br/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 xml:space="preserve">AWS, User and Information Job support and </w:t>
            </w:r>
            <w:r>
              <w:rPr>
                <w:rFonts w:ascii="Gotham" w:hAnsi="Gotham" w:eastAsia="Gotham"/>
                <w:b w:val="0"/>
                <w:i w:val="0"/>
                <w:color w:val="221F1F"/>
                <w:sz w:val="17"/>
              </w:rPr>
              <w:t>administration</w:t>
            </w:r>
          </w:p>
          <w:p>
            <w:pPr>
              <w:autoSpaceDN w:val="0"/>
              <w:autoSpaceDE w:val="0"/>
              <w:widowControl/>
              <w:spacing w:line="200" w:lineRule="exact" w:before="892" w:after="0"/>
              <w:ind w:left="0" w:right="0" w:firstLine="0"/>
              <w:jc w:val="center"/>
            </w:pPr>
            <w:r>
              <w:rPr>
                <w:rFonts w:ascii="NordiquePro" w:hAnsi="NordiquePro" w:eastAsia="NordiquePro"/>
                <w:b/>
                <w:i w:val="0"/>
                <w:color w:val="FFFFFF"/>
                <w:sz w:val="36"/>
              </w:rPr>
              <w:t>$230 000</w:t>
            </w:r>
            <w:r>
              <w:br/>
            </w:r>
            <w:r>
              <w:rPr>
                <w:rFonts w:ascii="Gotham" w:hAnsi="Gotham" w:eastAsia="Gotham"/>
                <w:b/>
                <w:i w:val="0"/>
                <w:color w:val="FFFFFF"/>
                <w:sz w:val="12"/>
              </w:rPr>
              <w:t>wsupport (9am - 5pm AEST)</w:t>
            </w:r>
          </w:p>
          <w:p>
            <w:pPr>
              <w:autoSpaceDN w:val="0"/>
              <w:autoSpaceDE w:val="0"/>
              <w:widowControl/>
              <w:spacing w:line="-140" w:lineRule="exact" w:before="0" w:after="0"/>
              <w:ind w:left="0" w:right="0" w:firstLine="0"/>
              <w:jc w:val="center"/>
            </w:pPr>
            <w:r>
              <w:rPr>
                <w:rFonts w:ascii="Gotham" w:hAnsi="Gotham" w:eastAsia="Gotham"/>
                <w:b/>
                <w:i w:val="0"/>
                <w:color w:val="FFFFFF"/>
                <w:sz w:val="12"/>
              </w:rPr>
              <w:t xml:space="preserve">Duration: 4 Weeks + 12 months platform </w:t>
            </w:r>
          </w:p>
        </w:tc>
      </w:tr>
    </w:tbl>
    <w:p>
      <w:pPr>
        <w:autoSpaceDN w:val="0"/>
        <w:autoSpaceDE w:val="0"/>
        <w:widowControl/>
        <w:spacing w:line="146" w:lineRule="exact" w:before="334" w:after="0"/>
        <w:ind w:left="1092" w:right="1092" w:firstLine="0"/>
        <w:jc w:val="left"/>
      </w:pPr>
      <w:r>
        <w:rPr>
          <w:rFonts w:ascii="Gotham" w:hAnsi="Gotham" w:eastAsia="Gotham"/>
          <w:b w:val="0"/>
          <w:i w:val="0"/>
          <w:color w:val="221F1F"/>
          <w:sz w:val="12"/>
        </w:rPr>
        <w:t>*Estimated AWS infrastructure costs for 12 months is $30,000 (not included in pricing). Estimate 5TB S3, 2TB Redshift, no-upfront reserved.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093709" cy="1122621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3709" cy="1122621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3633470</wp:posOffset>
            </wp:positionH>
            <wp:positionV relativeFrom="page">
              <wp:posOffset>661670</wp:posOffset>
            </wp:positionV>
            <wp:extent cx="3803650" cy="401496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0149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746" w:h="17678"/>
          <w:pgMar w:top="780" w:right="1070" w:bottom="350" w:left="112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30" w:lineRule="exact" w:before="442" w:after="0"/>
        <w:ind w:left="0" w:right="0" w:firstLine="0"/>
        <w:jc w:val="left"/>
      </w:pPr>
      <w:r>
        <w:rPr>
          <w:rFonts w:ascii="NordiquePro" w:hAnsi="NordiquePro" w:eastAsia="NordiquePro"/>
          <w:b/>
          <w:i w:val="0"/>
          <w:color w:val="221F1F"/>
          <w:sz w:val="40"/>
        </w:rPr>
        <w:t>What can you achieve?</w:t>
      </w:r>
    </w:p>
    <w:p>
      <w:pPr>
        <w:autoSpaceDN w:val="0"/>
        <w:autoSpaceDE w:val="0"/>
        <w:widowControl/>
        <w:spacing w:line="930" w:lineRule="exact" w:before="568" w:after="0"/>
        <w:ind w:left="3778" w:right="3778" w:firstLine="0"/>
        <w:jc w:val="right"/>
      </w:pPr>
      <w:r>
        <w:rPr>
          <w:rFonts w:ascii="NordiquePro" w:hAnsi="NordiquePro" w:eastAsia="NordiquePro"/>
          <w:b/>
          <w:i w:val="0"/>
          <w:color w:val="221F1F"/>
          <w:sz w:val="40"/>
        </w:rPr>
        <w:t>Architecture</w:t>
      </w:r>
    </w:p>
    <w:p>
      <w:pPr>
        <w:autoSpaceDN w:val="0"/>
        <w:autoSpaceDE w:val="0"/>
        <w:widowControl/>
        <w:spacing w:line="120" w:lineRule="exact" w:before="0" w:after="0"/>
        <w:ind w:left="4588" w:right="680" w:firstLine="0"/>
        <w:jc w:val="left"/>
      </w:pPr>
      <w:r>
        <w:rPr>
          <w:rFonts w:ascii="Gotham" w:hAnsi="Gotham" w:eastAsia="Gotham"/>
          <w:b w:val="0"/>
          <w:i w:val="0"/>
          <w:color w:val="221F1F"/>
          <w:sz w:val="16"/>
        </w:rPr>
        <w:t xml:space="preserve">Our team can help you design your data platform based on best </w:t>
      </w:r>
      <w:r>
        <w:rPr>
          <w:rFonts w:ascii="Gotham" w:hAnsi="Gotham" w:eastAsia="Gotham"/>
          <w:b w:val="0"/>
          <w:i w:val="0"/>
          <w:color w:val="221F1F"/>
          <w:sz w:val="16"/>
        </w:rPr>
        <w:t>Data Lake practices and automated deployment patterns.</w:t>
      </w:r>
    </w:p>
    <w:p>
      <w:pPr>
        <w:autoSpaceDN w:val="0"/>
        <w:autoSpaceDE w:val="0"/>
        <w:widowControl/>
        <w:spacing w:line="206" w:lineRule="exact" w:before="194" w:after="0"/>
        <w:ind w:left="3132" w:right="3132" w:firstLine="0"/>
        <w:jc w:val="right"/>
      </w:pPr>
      <w:r>
        <w:rPr>
          <w:rFonts w:ascii="Gotham" w:hAnsi="Gotham" w:eastAsia="Gotham"/>
          <w:b w:val="0"/>
          <w:i w:val="0"/>
          <w:color w:val="221F1F"/>
          <w:sz w:val="16"/>
        </w:rPr>
        <w:t>Do you wish to take advantage of:</w:t>
      </w:r>
    </w:p>
    <w:p>
      <w:pPr>
        <w:autoSpaceDN w:val="0"/>
        <w:autoSpaceDE w:val="0"/>
        <w:widowControl/>
        <w:spacing w:line="240" w:lineRule="exact" w:before="26" w:after="0"/>
        <w:ind w:left="4852" w:right="1084" w:firstLine="0"/>
        <w:jc w:val="left"/>
      </w:pPr>
      <w:r>
        <w:rPr>
          <w:rFonts w:ascii="Gotham" w:hAnsi="Gotham" w:eastAsia="Gotham"/>
          <w:b w:val="0"/>
          <w:i w:val="0"/>
          <w:color w:val="221F1F"/>
          <w:sz w:val="17"/>
        </w:rPr>
        <w:t>Seamless information sharing through your data lake?</w:t>
      </w:r>
      <w:r>
        <w:rPr>
          <w:rFonts w:ascii="Gotham" w:hAnsi="Gotham" w:eastAsia="Gotham"/>
          <w:b w:val="0"/>
          <w:i w:val="0"/>
          <w:color w:val="221F1F"/>
          <w:sz w:val="17"/>
        </w:rPr>
        <w:t>Reduced operating costs?</w:t>
      </w:r>
      <w:r>
        <w:br/>
      </w:r>
      <w:r>
        <w:rPr>
          <w:rFonts w:ascii="Gotham" w:hAnsi="Gotham" w:eastAsia="Gotham"/>
          <w:b w:val="0"/>
          <w:i w:val="0"/>
          <w:color w:val="221F1F"/>
          <w:sz w:val="17"/>
        </w:rPr>
        <w:t>Serverless products and services?</w:t>
      </w:r>
      <w:r>
        <w:br/>
      </w:r>
      <w:r>
        <w:rPr>
          <w:rFonts w:ascii="Gotham" w:hAnsi="Gotham" w:eastAsia="Gotham"/>
          <w:b w:val="0"/>
          <w:i w:val="0"/>
          <w:color w:val="221F1F"/>
          <w:sz w:val="17"/>
        </w:rPr>
        <w:t>Advanced analytics?</w:t>
      </w:r>
    </w:p>
    <w:p>
      <w:pPr>
        <w:autoSpaceDN w:val="0"/>
        <w:autoSpaceDE w:val="0"/>
        <w:widowControl/>
        <w:spacing w:line="1350" w:lineRule="exact" w:before="1090" w:after="0"/>
        <w:ind w:left="2382" w:right="2382" w:firstLine="0"/>
        <w:jc w:val="right"/>
      </w:pPr>
      <w:r>
        <w:rPr>
          <w:rFonts w:ascii="NordiquePro" w:hAnsi="NordiquePro" w:eastAsia="NordiquePro"/>
          <w:b/>
          <w:i w:val="0"/>
          <w:color w:val="221F1F"/>
          <w:sz w:val="40"/>
        </w:rPr>
        <w:t xml:space="preserve">Data Governance &amp; </w:t>
      </w:r>
      <w:r>
        <w:rPr>
          <w:rFonts w:ascii="NordiquePro" w:hAnsi="NordiquePro" w:eastAsia="NordiquePro"/>
          <w:b/>
          <w:i w:val="0"/>
          <w:color w:val="221F1F"/>
          <w:sz w:val="40"/>
        </w:rPr>
        <w:t>Information Security</w:t>
      </w:r>
    </w:p>
    <w:p>
      <w:pPr>
        <w:autoSpaceDN w:val="0"/>
        <w:autoSpaceDE w:val="0"/>
        <w:widowControl/>
        <w:spacing w:line="156" w:lineRule="exact" w:before="0" w:after="0"/>
        <w:ind w:left="4588" w:right="848" w:firstLine="0"/>
        <w:jc w:val="left"/>
      </w:pPr>
      <w:r>
        <w:rPr>
          <w:rFonts w:ascii="Gotham" w:hAnsi="Gotham" w:eastAsia="Gotham"/>
          <w:b w:val="0"/>
          <w:i w:val="0"/>
          <w:color w:val="221F1F"/>
          <w:sz w:val="16"/>
        </w:rPr>
        <w:t xml:space="preserve">The Convergent team will help ensure that you have complete </w:t>
      </w:r>
      <w:r>
        <w:rPr>
          <w:rFonts w:ascii="Gotham" w:hAnsi="Gotham" w:eastAsia="Gotham"/>
          <w:b w:val="0"/>
          <w:i w:val="0"/>
          <w:color w:val="221F1F"/>
          <w:sz w:val="16"/>
        </w:rPr>
        <w:t>visibility, traceability and control of your Data Lake.</w:t>
      </w:r>
    </w:p>
    <w:p>
      <w:pPr>
        <w:autoSpaceDN w:val="0"/>
        <w:autoSpaceDE w:val="0"/>
        <w:widowControl/>
        <w:spacing w:line="206" w:lineRule="exact" w:before="194" w:after="0"/>
        <w:ind w:left="4340" w:right="4340" w:firstLine="0"/>
        <w:jc w:val="right"/>
      </w:pPr>
      <w:r>
        <w:rPr>
          <w:rFonts w:ascii="Gotham" w:hAnsi="Gotham" w:eastAsia="Gotham"/>
          <w:b w:val="0"/>
          <w:i w:val="0"/>
          <w:color w:val="221F1F"/>
          <w:sz w:val="16"/>
        </w:rPr>
        <w:t>Are you looking to:</w:t>
      </w:r>
    </w:p>
    <w:p>
      <w:pPr>
        <w:autoSpaceDN w:val="0"/>
        <w:autoSpaceDE w:val="0"/>
        <w:widowControl/>
        <w:spacing w:line="240" w:lineRule="exact" w:before="14" w:after="0"/>
        <w:ind w:left="4852" w:right="772" w:firstLine="0"/>
        <w:jc w:val="left"/>
      </w:pPr>
      <w:r>
        <w:rPr>
          <w:rFonts w:ascii="Gotham" w:hAnsi="Gotham" w:eastAsia="Gotham"/>
          <w:b w:val="0"/>
          <w:i w:val="0"/>
          <w:color w:val="221F1F"/>
          <w:sz w:val="17"/>
        </w:rPr>
        <w:t xml:space="preserve">Add data catalog and lineage capabilities to your new </w:t>
      </w:r>
      <w:r>
        <w:rPr>
          <w:rFonts w:ascii="Gotham" w:hAnsi="Gotham" w:eastAsia="Gotham"/>
          <w:b w:val="0"/>
          <w:i w:val="0"/>
          <w:color w:val="221F1F"/>
          <w:sz w:val="17"/>
        </w:rPr>
        <w:t>Data Lake platform?</w:t>
      </w:r>
      <w:r>
        <w:br/>
      </w:r>
      <w:r>
        <w:rPr>
          <w:rFonts w:ascii="Gotham" w:hAnsi="Gotham" w:eastAsia="Gotham"/>
          <w:b w:val="0"/>
          <w:i w:val="0"/>
          <w:color w:val="221F1F"/>
          <w:sz w:val="17"/>
        </w:rPr>
        <w:t>Build a system of information that the business can trust?</w:t>
      </w:r>
      <w:r>
        <w:rPr>
          <w:rFonts w:ascii="Gotham" w:hAnsi="Gotham" w:eastAsia="Gotham"/>
          <w:b w:val="0"/>
          <w:i w:val="0"/>
          <w:color w:val="221F1F"/>
          <w:sz w:val="17"/>
        </w:rPr>
        <w:t>Ingest sensitive data with access that you can control?</w:t>
      </w:r>
    </w:p>
    <w:p>
      <w:pPr>
        <w:autoSpaceDN w:val="0"/>
        <w:autoSpaceDE w:val="0"/>
        <w:widowControl/>
        <w:spacing w:line="930" w:lineRule="exact" w:before="1422" w:after="0"/>
        <w:ind w:left="2394" w:right="2394" w:firstLine="0"/>
        <w:jc w:val="right"/>
      </w:pPr>
      <w:r>
        <w:rPr>
          <w:rFonts w:ascii="NordiquePro" w:hAnsi="NordiquePro" w:eastAsia="NordiquePro"/>
          <w:b/>
          <w:i w:val="0"/>
          <w:color w:val="221F1F"/>
          <w:sz w:val="40"/>
        </w:rPr>
        <w:t>Advanced Analytics</w:t>
      </w:r>
    </w:p>
    <w:p>
      <w:pPr>
        <w:autoSpaceDN w:val="0"/>
        <w:autoSpaceDE w:val="0"/>
        <w:widowControl/>
        <w:spacing w:line="158" w:lineRule="exact" w:before="0" w:after="0"/>
        <w:ind w:left="4606" w:right="490" w:firstLine="0"/>
        <w:jc w:val="left"/>
      </w:pPr>
      <w:r>
        <w:rPr>
          <w:rFonts w:ascii="Gotham" w:hAnsi="Gotham" w:eastAsia="Gotham"/>
          <w:b w:val="0"/>
          <w:i w:val="0"/>
          <w:color w:val="221F1F"/>
          <w:sz w:val="16"/>
        </w:rPr>
        <w:t xml:space="preserve">AWS has a variety of tools available to enable self-service </w:t>
      </w:r>
      <w:r>
        <w:br/>
      </w:r>
      <w:r>
        <w:rPr>
          <w:rFonts w:ascii="Gotham" w:hAnsi="Gotham" w:eastAsia="Gotham"/>
          <w:b w:val="0"/>
          <w:i w:val="0"/>
          <w:color w:val="221F1F"/>
          <w:sz w:val="16"/>
        </w:rPr>
        <w:t xml:space="preserve">advanced analytics. Convergent will speed up your time to market </w:t>
      </w:r>
      <w:r>
        <w:rPr>
          <w:rFonts w:ascii="Gotham" w:hAnsi="Gotham" w:eastAsia="Gotham"/>
          <w:b w:val="0"/>
          <w:i w:val="0"/>
          <w:color w:val="221F1F"/>
          <w:sz w:val="16"/>
        </w:rPr>
        <w:t xml:space="preserve">by deploying a Pilot Data Lake that you use to explore your data </w:t>
      </w:r>
      <w:r>
        <w:rPr>
          <w:rFonts w:ascii="Gotham" w:hAnsi="Gotham" w:eastAsia="Gotham"/>
          <w:b w:val="0"/>
          <w:i w:val="0"/>
          <w:color w:val="221F1F"/>
          <w:sz w:val="16"/>
        </w:rPr>
        <w:t>and gain valuable insights.</w:t>
      </w:r>
    </w:p>
    <w:p>
      <w:pPr>
        <w:autoSpaceDN w:val="0"/>
        <w:autoSpaceDE w:val="0"/>
        <w:widowControl/>
        <w:spacing w:line="204" w:lineRule="exact" w:before="196" w:after="0"/>
        <w:ind w:left="4324" w:right="4324" w:firstLine="0"/>
        <w:jc w:val="right"/>
      </w:pPr>
      <w:r>
        <w:rPr>
          <w:rFonts w:ascii="Gotham" w:hAnsi="Gotham" w:eastAsia="Gotham"/>
          <w:b w:val="0"/>
          <w:i w:val="0"/>
          <w:color w:val="221F1F"/>
          <w:sz w:val="16"/>
        </w:rPr>
        <w:t>Are you looking to:</w:t>
      </w:r>
    </w:p>
    <w:p>
      <w:pPr>
        <w:autoSpaceDN w:val="0"/>
        <w:autoSpaceDE w:val="0"/>
        <w:widowControl/>
        <w:spacing w:line="240" w:lineRule="exact" w:before="48" w:after="748"/>
        <w:ind w:left="4872" w:right="1064" w:firstLine="0"/>
        <w:jc w:val="left"/>
      </w:pPr>
      <w:r>
        <w:rPr>
          <w:rFonts w:ascii="Gotham" w:hAnsi="Gotham" w:eastAsia="Gotham"/>
          <w:b w:val="0"/>
          <w:i w:val="0"/>
          <w:color w:val="221F1F"/>
          <w:sz w:val="17"/>
        </w:rPr>
        <w:t xml:space="preserve">Enable your Analysts / Data Scientists with governed </w:t>
      </w:r>
      <w:r>
        <w:rPr>
          <w:rFonts w:ascii="Gotham" w:hAnsi="Gotham" w:eastAsia="Gotham"/>
          <w:b w:val="0"/>
          <w:i w:val="0"/>
          <w:color w:val="221F1F"/>
          <w:sz w:val="17"/>
        </w:rPr>
        <w:t>sandpit environments?</w:t>
      </w:r>
      <w:r>
        <w:br/>
      </w:r>
      <w:r>
        <w:rPr>
          <w:rFonts w:ascii="Gotham" w:hAnsi="Gotham" w:eastAsia="Gotham"/>
          <w:b w:val="0"/>
          <w:i w:val="0"/>
          <w:color w:val="221F1F"/>
          <w:sz w:val="17"/>
        </w:rPr>
        <w:t xml:space="preserve">Prove out Artificial Intelligence or Machine Learning </w:t>
      </w:r>
      <w:r>
        <w:rPr>
          <w:rFonts w:ascii="Gotham" w:hAnsi="Gotham" w:eastAsia="Gotham"/>
          <w:b w:val="0"/>
          <w:i w:val="0"/>
          <w:color w:val="221F1F"/>
          <w:sz w:val="17"/>
        </w:rPr>
        <w:t>concepts?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1692"/>
        </w:trPr>
        <w:tc>
          <w:tcPr>
            <w:tcW w:type="dxa" w:w="36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032" w:after="0"/>
              <w:ind w:left="0" w:right="0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24"/>
              </w:rPr>
              <w:t>Learn More</w:t>
            </w:r>
          </w:p>
          <w:p>
            <w:pPr>
              <w:autoSpaceDN w:val="0"/>
              <w:autoSpaceDE w:val="0"/>
              <w:widowControl/>
              <w:spacing w:line="230" w:lineRule="exact" w:before="86" w:after="0"/>
              <w:ind w:left="528" w:right="528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8"/>
              </w:rPr>
              <w:t xml:space="preserve">servian.com/convergent </w:t>
            </w:r>
          </w:p>
          <w:p>
            <w:pPr>
              <w:autoSpaceDN w:val="0"/>
              <w:autoSpaceDE w:val="0"/>
              <w:widowControl/>
              <w:spacing w:line="230" w:lineRule="exact" w:before="50" w:after="0"/>
              <w:ind w:left="528" w:right="528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8"/>
              </w:rPr>
              <w:t>info@convergent.cloud</w:t>
            </w:r>
          </w:p>
        </w:tc>
        <w:tc>
          <w:tcPr>
            <w:tcW w:type="dxa" w:w="678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64" w:after="0"/>
              <w:ind w:left="906" w:right="28" w:firstLine="0"/>
              <w:jc w:val="left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8"/>
              </w:rPr>
              <w:t xml:space="preserve">Convergent is the AWS dedicated division of Servian. Our </w:t>
            </w:r>
            <w:r>
              <w:rPr>
                <w:rFonts w:ascii="Gotham" w:hAnsi="Gotham" w:eastAsia="Gotham"/>
                <w:b w:val="0"/>
                <w:i w:val="0"/>
                <w:color w:val="FFFFFF"/>
                <w:sz w:val="18"/>
              </w:rPr>
              <w:t xml:space="preserve">strategy is to deliver meaningful business insights for complex </w:t>
            </w:r>
            <w:r>
              <w:rPr>
                <w:rFonts w:ascii="Gotham" w:hAnsi="Gotham" w:eastAsia="Gotham"/>
                <w:b w:val="0"/>
                <w:i w:val="0"/>
                <w:color w:val="FFFFFF"/>
                <w:sz w:val="18"/>
              </w:rPr>
              <w:t xml:space="preserve">data challenges utilising the economical and unlimited potential </w:t>
            </w:r>
            <w:r>
              <w:rPr>
                <w:rFonts w:ascii="Gotham" w:hAnsi="Gotham" w:eastAsia="Gotham"/>
                <w:b w:val="0"/>
                <w:i w:val="0"/>
                <w:color w:val="FFFFFF"/>
                <w:sz w:val="18"/>
              </w:rPr>
              <w:t>of cloud computing.</w:t>
            </w:r>
          </w:p>
        </w:tc>
      </w:tr>
      <w:tr>
        <w:trPr>
          <w:trHeight w:hRule="exact" w:val="494"/>
        </w:trPr>
        <w:tc>
          <w:tcPr>
            <w:tcW w:type="dxa" w:w="1308"/>
            <w:vMerge/>
            <w:tcBorders/>
          </w:tcPr>
          <w:p/>
        </w:tc>
        <w:tc>
          <w:tcPr>
            <w:tcW w:type="dxa" w:w="15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142" w:right="142" w:firstLine="0"/>
              <w:jc w:val="right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3"/>
              </w:rPr>
              <w:t xml:space="preserve">sydney </w:t>
            </w:r>
          </w:p>
        </w:tc>
        <w:tc>
          <w:tcPr>
            <w:tcW w:type="dxa" w:w="9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3"/>
              </w:rPr>
              <w:t xml:space="preserve">melbourne </w:t>
            </w:r>
          </w:p>
        </w:tc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3"/>
              </w:rPr>
              <w:t xml:space="preserve">adelaide </w:t>
            </w:r>
          </w:p>
        </w:tc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3"/>
              </w:rPr>
              <w:t xml:space="preserve">brisbane </w:t>
            </w:r>
          </w:p>
        </w:tc>
        <w:tc>
          <w:tcPr>
            <w:tcW w:type="dxa" w:w="9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3"/>
              </w:rPr>
              <w:t xml:space="preserve">canberra 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3"/>
              </w:rPr>
              <w:t xml:space="preserve">hobart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10" w:right="10" w:firstLine="0"/>
              <w:jc w:val="right"/>
            </w:pPr>
            <w:r>
              <w:rPr>
                <w:rFonts w:ascii="Gotham" w:hAnsi="Gotham" w:eastAsia="Gotham"/>
                <w:b w:val="0"/>
                <w:i w:val="0"/>
                <w:color w:val="FFFFFF"/>
                <w:sz w:val="13"/>
              </w:rPr>
              <w:t xml:space="preserve">auckland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093709" cy="1122621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3709" cy="1122621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5041900</wp:posOffset>
            </wp:positionH>
            <wp:positionV relativeFrom="page">
              <wp:posOffset>723900</wp:posOffset>
            </wp:positionV>
            <wp:extent cx="820420" cy="22719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227193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2746" w:h="17678"/>
      <w:pgMar w:top="442" w:right="1140" w:bottom="564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