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Shield Kenya Project Report</w:t>
      </w:r>
    </w:p>
    <w:p>
      <w:pPr>
        <w:jc w:val="center"/>
      </w:pPr>
      <w:r>
        <w:t>A Multilingual Safety Toolkit for Kenyan AI Conversations</w:t>
      </w:r>
    </w:p>
    <w:p>
      <w:r>
        <w:br/>
      </w:r>
    </w:p>
    <w:p>
      <w:pPr>
        <w:pStyle w:val="Heading1"/>
      </w:pPr>
      <w:r>
        <w:t>Project Documentation: AI Shield Kenya</w:t>
      </w:r>
    </w:p>
    <w:p>
      <w:pPr>
        <w:pStyle w:val="Heading2"/>
      </w:pPr>
      <w:r>
        <w:t>1. Executive Summary</w:t>
      </w:r>
    </w:p>
    <w:p>
      <w:r/>
      <w:r>
        <w:rPr>
          <w:b/>
        </w:rPr>
        <w:t>AI Shield Kenya</w:t>
      </w:r>
      <w:r>
        <w:t xml:space="preserve"> is a lightweight, multilingual safety toolkit designed to protect Kenyan users—specifically smallholder farmers and students—from AI-generated harm. It specializes in detecting fraud, misinformation, and toxic content in Swahili and local-language AI conversations within the agriculture and education sectors. Unlike traditional "black-box" machine learning models, AI Shield Kenya uses a mathematically grounded approach based on epidemiological modeling to ensure transparency, interpretability, and efficiency.</w:t>
      </w:r>
    </w:p>
    <w:p>
      <w:pPr>
        <w:pStyle w:val="Heading2"/>
      </w:pPr>
      <w:r>
        <w:t>2. Problem Statement</w:t>
      </w:r>
    </w:p>
    <w:p>
      <w:r>
        <w:t>Global AI safety tools are predominantly trained on English datasets and Western contexts. This creates a critical safety gap in Kenya, where:</w:t>
      </w:r>
    </w:p>
    <w:p>
      <w:pPr>
        <w:pStyle w:val="ListBullet"/>
      </w:pPr>
      <w:r/>
      <w:r>
        <w:rPr>
          <w:b/>
        </w:rPr>
        <w:t>Language Barriers:</w:t>
      </w:r>
      <w:r>
        <w:t xml:space="preserve"> Harmful content in Swahili or mixed "Sheng" often bypasses standard filters.</w:t>
      </w:r>
    </w:p>
    <w:p>
      <w:pPr>
        <w:pStyle w:val="ListBullet"/>
      </w:pPr>
      <w:r/>
      <w:r>
        <w:rPr>
          <w:b/>
        </w:rPr>
        <w:t>Domain Specificity:</w:t>
      </w:r>
      <w:r>
        <w:t xml:space="preserve"> Agricultural misinformation (e.g., dangerous pesticide use) or educational fraud can have devastating real-world consequences.</w:t>
      </w:r>
    </w:p>
    <w:p>
      <w:pPr>
        <w:pStyle w:val="ListBullet"/>
      </w:pPr>
      <w:r/>
      <w:r>
        <w:rPr>
          <w:b/>
        </w:rPr>
        <w:t>Infrastructure Constraints:</w:t>
      </w:r>
      <w:r>
        <w:t xml:space="preserve"> Many target users rely on basic hardware with limited or no internet access, making heavy cloud-based safety APIs impractical.</w:t>
      </w:r>
    </w:p>
    <w:p>
      <w:pPr>
        <w:pStyle w:val="Heading2"/>
      </w:pPr>
      <w:r>
        <w:t>3. Technical Solution: The SIR Model Approach</w:t>
      </w:r>
    </w:p>
    <w:p>
      <w:r>
        <w:t xml:space="preserve">The core innovation of AI Shield Kenya is the adaptation of the </w:t>
      </w:r>
      <w:r>
        <w:rPr>
          <w:b/>
        </w:rPr>
        <w:t>SIR (Susceptible-Infected-Recovered)</w:t>
      </w:r>
      <w:r>
        <w:t xml:space="preserve"> model from epidemiology to text analysis.</w:t>
      </w:r>
    </w:p>
    <w:p>
      <w:pPr>
        <w:pStyle w:val="Heading3"/>
      </w:pPr>
      <w:r>
        <w:t>3.1 Mathematical Framework</w:t>
      </w:r>
    </w:p>
    <w:p>
      <w:r>
        <w:t>Instead of modeling a virus in a population, the toolkit models the "infection" of a conversation by harmful content:</w:t>
      </w:r>
    </w:p>
    <w:p>
      <w:pPr>
        <w:pStyle w:val="ListBullet"/>
      </w:pPr>
      <w:r/>
      <w:r>
        <w:rPr>
          <w:b/>
        </w:rPr>
        <w:t>Susceptible (S):</w:t>
      </w:r>
      <w:r>
        <w:t xml:space="preserve"> Content or context not yet exposed to harm.</w:t>
      </w:r>
    </w:p>
    <w:p>
      <w:pPr>
        <w:pStyle w:val="ListBullet"/>
      </w:pPr>
      <w:r/>
      <w:r>
        <w:rPr>
          <w:b/>
        </w:rPr>
        <w:t>Infected (I):</w:t>
      </w:r>
      <w:r>
        <w:t xml:space="preserve"> Actively harmful, fraudulent, or toxic content.</w:t>
      </w:r>
    </w:p>
    <w:p>
      <w:pPr>
        <w:pStyle w:val="ListBullet"/>
      </w:pPr>
      <w:r/>
      <w:r>
        <w:rPr>
          <w:b/>
        </w:rPr>
        <w:t>Recovered (R):</w:t>
      </w:r>
      <w:r>
        <w:t xml:space="preserve"> Content that has been corrected, neutralized, or flagged as safe.</w:t>
      </w:r>
    </w:p>
    <w:p>
      <w:pPr>
        <w:pStyle w:val="Heading3"/>
      </w:pPr>
      <w:r>
        <w:t>3.2 Key Parameters</w:t>
      </w:r>
    </w:p>
    <w:p>
      <w:r>
        <w:t>The model uses three primary variables to calculate risk:</w:t>
      </w:r>
    </w:p>
    <w:p>
      <w:pPr>
        <w:pStyle w:val="ListBullet"/>
      </w:pPr>
      <w:r/>
      <w:r>
        <w:rPr>
          <w:b/>
        </w:rPr>
        <w:t>\beta (Beta) - Transmission Rate:</w:t>
      </w:r>
      <w:r>
        <w:t xml:space="preserve"> The probability that harm propagates through the interaction. Higher for toxicity and fraud.</w:t>
      </w:r>
    </w:p>
    <w:p>
      <w:pPr>
        <w:pStyle w:val="ListBullet"/>
      </w:pPr>
      <w:r/>
      <w:r>
        <w:rPr>
          <w:b/>
        </w:rPr>
        <w:t>\gamma (Gamma) - Recovery Rate:</w:t>
      </w:r>
      <w:r>
        <w:t xml:space="preserve"> The probability that the content is corrected. Lower for persistent misinformation.</w:t>
      </w:r>
    </w:p>
    <w:p>
      <w:pPr>
        <w:pStyle w:val="ListBullet"/>
      </w:pPr>
      <w:r/>
      <w:r>
        <w:rPr>
          <w:b/>
        </w:rPr>
        <w:t>N (Population) - Context Complexity:</w:t>
      </w:r>
      <w:r>
        <w:t xml:space="preserve"> Based on prompt length and domain (Agriculture vs. Education).</w:t>
      </w:r>
    </w:p>
    <w:p>
      <w:pPr>
        <w:pStyle w:val="Heading3"/>
      </w:pPr>
      <w:r>
        <w:t>3.3 Risk Scoring Mechanism</w:t>
      </w:r>
    </w:p>
    <w:p>
      <w:r>
        <w:t xml:space="preserve">The toolkit simulates the spread of harm over a short period. The final </w:t>
      </w:r>
      <w:r>
        <w:rPr>
          <w:b/>
        </w:rPr>
        <w:t>Risk Score (0-100)</w:t>
      </w:r>
      <w:r>
        <w:t xml:space="preserve"> is derived from the steady-state infection level (I{\infty}), providing a clear metric of how dangerous a specific prompt is.</w:t>
      </w:r>
    </w:p>
    <w:p>
      <w:pPr>
        <w:pStyle w:val="Heading2"/>
      </w:pPr>
      <w:r>
        <w:t>4. Key Features</w:t>
      </w:r>
    </w:p>
    <w:p>
      <w:pPr>
        <w:pStyle w:val="ListBullet"/>
      </w:pPr>
      <w:r/>
      <w:r>
        <w:rPr>
          <w:b/>
        </w:rPr>
        <w:t>Multilingual Support:</w:t>
      </w:r>
      <w:r>
        <w:t xml:space="preserve"> Specifically tuned for Swahili and English, capturing local nuances and dialect variations.</w:t>
      </w:r>
    </w:p>
    <w:p>
      <w:pPr>
        <w:pStyle w:val="ListBullet"/>
      </w:pPr>
      <w:r/>
      <w:r>
        <w:rPr>
          <w:b/>
        </w:rPr>
        <w:t>Domain Expertise:</w:t>
      </w:r>
      <w:r>
        <w:t xml:space="preserve"> Tailored knowledge bases for Kenyan agriculture (crop diseases, fertilizer scams) and education (CBC curriculum).</w:t>
      </w:r>
    </w:p>
    <w:p>
      <w:pPr>
        <w:pStyle w:val="ListBullet"/>
      </w:pPr>
      <w:r/>
      <w:r>
        <w:rPr>
          <w:b/>
        </w:rPr>
        <w:t>Interpretability:</w:t>
      </w:r>
      <w:r>
        <w:t xml:space="preserve"> Because it is based on differential equations, the "why" behind a risk score can be mathematically explained, unlike neural networks.</w:t>
      </w:r>
    </w:p>
    <w:p>
      <w:pPr>
        <w:pStyle w:val="ListBullet"/>
      </w:pPr>
      <w:r/>
      <w:r>
        <w:rPr>
          <w:b/>
        </w:rPr>
        <w:t>Resource Efficiency:</w:t>
      </w:r>
      <w:r>
        <w:t xml:space="preserve"> The toolkit is minimal and runs entirely offline on basic laptops, ensuring accessibility.</w:t>
      </w:r>
    </w:p>
    <w:p>
      <w:pPr>
        <w:pStyle w:val="Heading2"/>
      </w:pPr>
      <w:r>
        <w:t>5. Performance and Evaluation</w:t>
      </w:r>
    </w:p>
    <w:p>
      <w:r>
        <w:t>The system was evaluated using a dataset of 200 real-world Kenyan prompts across agriculture and education domains.</w:t>
      </w:r>
    </w:p>
    <w:p>
      <w:pPr>
        <w:pStyle w:val="Heading3"/>
      </w:pPr>
      <w:r>
        <w:t>5.1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Global Baseline Tools</w:t>
            </w:r>
          </w:p>
        </w:tc>
        <w:tc>
          <w:tcPr>
            <w:tcW w:type="dxa" w:w="2160"/>
          </w:tcPr>
          <w:p>
            <w:r>
              <w:t>AI Shield Kenya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F1-Score</w:t>
            </w:r>
            <w:r/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+193%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Detection Rate</w:t>
            </w:r>
            <w:r/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+54%</w:t>
            </w:r>
          </w:p>
        </w:tc>
      </w:tr>
    </w:tbl>
    <w:p>
      <w:pPr>
        <w:pStyle w:val="Heading3"/>
      </w:pPr>
      <w:r>
        <w:t>5.2 Conclusion from Data</w:t>
      </w:r>
    </w:p>
    <w:p>
      <w:r>
        <w:t>The results demonstrate that domain-specific, mathematically grounded tools significantly outperform general-purpose safety models in localized contexts.</w:t>
      </w:r>
    </w:p>
    <w:p>
      <w:pPr>
        <w:pStyle w:val="Heading2"/>
      </w:pPr>
      <w:r>
        <w:t>6. Practical Application</w:t>
      </w:r>
    </w:p>
    <w:p>
      <w:r>
        <w:t>The toolkit can be integrated into:</w:t>
      </w:r>
    </w:p>
    <w:p>
      <w:pPr>
        <w:pStyle w:val="ListBullet"/>
      </w:pPr>
      <w:r/>
      <w:r>
        <w:rPr>
          <w:b/>
        </w:rPr>
        <w:t>Local LLM Deployments:</w:t>
      </w:r>
      <w:r>
        <w:t xml:space="preserve"> Acting as a safety layer for offline AI assistants in rural areas.</w:t>
      </w:r>
    </w:p>
    <w:p>
      <w:pPr>
        <w:pStyle w:val="ListBullet"/>
      </w:pPr>
      <w:r/>
      <w:r>
        <w:rPr>
          <w:b/>
        </w:rPr>
        <w:t>Educational Platforms:</w:t>
      </w:r>
      <w:r>
        <w:t xml:space="preserve"> Filtering content for students using AI for CBC learning.</w:t>
      </w:r>
    </w:p>
    <w:p>
      <w:pPr>
        <w:pStyle w:val="ListBullet"/>
      </w:pPr>
      <w:r/>
      <w:r>
        <w:rPr>
          <w:b/>
        </w:rPr>
        <w:t>Agri-Tech Apps:</w:t>
      </w:r>
      <w:r>
        <w:t xml:space="preserve"> Ensuring that AI-driven farming advice is safe and verified.</w:t>
      </w:r>
    </w:p>
    <w:p>
      <w:pPr>
        <w:pStyle w:val="Heading2"/>
      </w:pPr>
      <w:r>
        <w:t>7. Future Roadmap</w:t>
      </w:r>
    </w:p>
    <w:p>
      <w:pPr>
        <w:pStyle w:val="ListBullet"/>
      </w:pPr>
      <w:r/>
      <w:r>
        <w:rPr>
          <w:b/>
        </w:rPr>
        <w:t>Expansion of Languages:</w:t>
      </w:r>
      <w:r>
        <w:t xml:space="preserve"> Adding more local Kenyan languages (e.g., Gikuyu, Luo, Luhya).</w:t>
      </w:r>
    </w:p>
    <w:p>
      <w:pPr>
        <w:pStyle w:val="ListBullet"/>
      </w:pPr>
      <w:r/>
      <w:r>
        <w:rPr>
          <w:b/>
        </w:rPr>
        <w:t>Real-time Adaptation:</w:t>
      </w:r>
      <w:r>
        <w:t xml:space="preserve"> Implementing a feedback loop where corrected prompts automatically update the recovery rate (\gamma).</w:t>
      </w:r>
    </w:p>
    <w:p>
      <w:pPr>
        <w:pStyle w:val="ListBullet"/>
      </w:pPr>
      <w:r/>
      <w:r>
        <w:rPr>
          <w:b/>
        </w:rPr>
        <w:t>Community Integration:</w:t>
      </w:r>
      <w:r>
        <w:t xml:space="preserve"> Partnering with local agricultural extensions to expand the harm knowledge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