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ormorantGaramond-bold.ttf" ContentType="application/x-font-ttf"/>
  <Override PartName="/word/fonts/CormorantGaramond-boldItalic.ttf" ContentType="application/x-font-ttf"/>
  <Override PartName="/word/fonts/CormorantGaramond-italic.ttf" ContentType="application/x-font-ttf"/>
  <Override PartName="/word/fonts/CormorantGaramond-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before="60" w:lineRule="auto"/>
        <w:rPr/>
      </w:pPr>
      <w:r w:rsidDel="00000000" w:rsidR="00000000" w:rsidRPr="00000000">
        <w:rPr>
          <w:rFonts w:ascii="Garamond" w:cs="Garamond" w:eastAsia="Garamond" w:hAnsi="Garamond"/>
          <w:b w:val="1"/>
          <w:bCs w:val="1"/>
          <w:color w:val="012641"/>
          <w:sz w:val="36"/>
          <w:szCs w:val="36"/>
          <w:rtl w:val="0"/>
        </w:rPr>
        <w:t xml:space="preserve">Africa AI Safety Prize Competition 2026</w:t>
      </w:r>
      <w:r w:rsidDel="00000000" w:rsidR="00000000" w:rsidRPr="00000000">
        <w:rPr>
          <w:rtl w:val="0"/>
        </w:rPr>
      </w:r>
    </w:p>
    <w:p w:rsidR="00000000" w:rsidDel="00000000" w:rsidP="00000000" w:rsidRDefault="00000000" w:rsidRPr="00000000" w14:paraId="00000002">
      <w:pPr>
        <w:spacing w:after="20" w:before="0" w:lineRule="auto"/>
        <w:rPr/>
      </w:pPr>
      <w:r w:rsidDel="00000000" w:rsidR="00000000" w:rsidRPr="00000000">
        <w:rPr>
          <w:b w:val="1"/>
          <w:bCs w:val="1"/>
          <w:color w:val="eebd61"/>
          <w:sz w:val="28"/>
          <w:szCs w:val="28"/>
          <w:rtl w:val="0"/>
        </w:rPr>
        <w:t xml:space="preserve">Final</w:t>
      </w:r>
      <w:r w:rsidDel="00000000" w:rsidR="00000000" w:rsidRPr="00000000">
        <w:rPr>
          <w:rFonts w:ascii="Garamond" w:cs="Garamond" w:eastAsia="Garamond" w:hAnsi="Garamond"/>
          <w:b w:val="1"/>
          <w:bCs w:val="1"/>
          <w:color w:val="eebd61"/>
          <w:sz w:val="28"/>
          <w:szCs w:val="28"/>
          <w:rtl w:val="0"/>
        </w:rPr>
        <w:t xml:space="preserve"> Submission </w:t>
      </w:r>
      <w:r w:rsidDel="00000000" w:rsidR="00000000" w:rsidRPr="00000000">
        <w:rPr>
          <w:b w:val="1"/>
          <w:bCs w:val="1"/>
          <w:color w:val="eebd61"/>
          <w:sz w:val="28"/>
          <w:szCs w:val="28"/>
          <w:rtl w:val="0"/>
        </w:rPr>
        <w:t xml:space="preserve">Template</w:t>
      </w:r>
      <w:r w:rsidDel="00000000" w:rsidR="00000000" w:rsidRPr="00000000">
        <w:rPr>
          <w:rtl w:val="0"/>
        </w:rPr>
      </w:r>
    </w:p>
    <w:p w:rsidR="00000000" w:rsidDel="00000000" w:rsidP="00000000" w:rsidRDefault="00000000" w:rsidRPr="00000000" w14:paraId="00000003">
      <w:pPr>
        <w:pBdr>
          <w:bottom w:color="eebd61" w:space="4" w:sz="4" w:val="single"/>
        </w:pBdr>
        <w:spacing w:after="0" w:before="0" w:lineRule="auto"/>
        <w:rPr/>
      </w:pPr>
      <w:r w:rsidDel="00000000" w:rsidR="00000000" w:rsidRPr="00000000">
        <w:rPr>
          <w:rFonts w:ascii="Garamond" w:cs="Garamond" w:eastAsia="Garamond" w:hAnsi="Garamond"/>
          <w:color w:val="888888"/>
          <w:sz w:val="18"/>
          <w:szCs w:val="18"/>
          <w:rtl w:val="0"/>
        </w:rPr>
        <w:t xml:space="preserve">Deadline: 30 June 2026 (anywhere on Earth) | Su</w:t>
      </w:r>
      <w:r w:rsidDel="00000000" w:rsidR="00000000" w:rsidRPr="00000000">
        <w:rPr>
          <w:color w:val="888888"/>
          <w:sz w:val="18"/>
          <w:szCs w:val="18"/>
          <w:rtl w:val="0"/>
        </w:rPr>
        <w:t xml:space="preserve">bmit here: </w:t>
      </w:r>
      <w:hyperlink r:id="rId7">
        <w:r w:rsidDel="00000000" w:rsidR="00000000" w:rsidRPr="00000000">
          <w:rPr>
            <w:color w:val="1155cc"/>
            <w:sz w:val="18"/>
            <w:szCs w:val="18"/>
            <w:u w:val="single"/>
            <w:rtl w:val="0"/>
          </w:rPr>
          <w:t xml:space="preserve">https://airtable.com/appMRSkUl5CGGAMYB/shrOkxpcdLNH4lMlU</w:t>
        </w:r>
      </w:hyperlink>
      <w:r w:rsidDel="00000000" w:rsidR="00000000" w:rsidRPr="00000000">
        <w:rPr>
          <w:color w:val="888888"/>
          <w:sz w:val="18"/>
          <w:szCs w:val="18"/>
          <w:rtl w:val="0"/>
        </w:rPr>
        <w:t xml:space="preserve"> </w:t>
      </w:r>
      <w:r w:rsidDel="00000000" w:rsidR="00000000" w:rsidRPr="00000000">
        <w:rPr>
          <w:rtl w:val="0"/>
        </w:rPr>
      </w:r>
    </w:p>
    <w:p w:rsidR="00000000" w:rsidDel="00000000" w:rsidP="00000000" w:rsidRDefault="00000000" w:rsidRPr="00000000" w14:paraId="00000004">
      <w:pPr>
        <w:spacing w:after="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ebd61" w:space="0" w:sz="4" w:val="single"/>
              <w:left w:color="eebd61" w:space="0" w:sz="8" w:val="single"/>
              <w:bottom w:color="eebd61" w:space="0" w:sz="4" w:val="single"/>
              <w:right w:color="eebd61" w:space="0" w:sz="4" w:val="single"/>
            </w:tcBorders>
            <w:shd w:fill="fef9ec" w:val="clear"/>
            <w:tcMar>
              <w:top w:w="100.0" w:type="dxa"/>
              <w:left w:w="200.0" w:type="dxa"/>
              <w:bottom w:w="100.0" w:type="dxa"/>
              <w:right w:w="160.0" w:type="dxa"/>
            </w:tcMar>
          </w:tcPr>
          <w:p>
            <w:r>
              <w:t>Africa AI Safety Prize Competition 2026 - Final Submission</w:t>
            </w:r>
          </w:p>
        </w:tc>
      </w:tr>
    </w:tbl>
    <w:p w:rsidR="00000000" w:rsidDel="00000000" w:rsidP="00000000" w:rsidRDefault="00000000" w:rsidRPr="00000000" w14:paraId="0000000C">
      <w:pPr>
        <w:spacing w:after="200" w:lineRule="auto"/>
        <w:rPr>
          <w:rFonts w:ascii="Cormorant Garamond" w:cs="Cormorant Garamond" w:eastAsia="Cormorant Garamond" w:hAnsi="Cormorant Garamond"/>
          <w:color w:val="000000"/>
          <w:sz w:val="22"/>
          <w:szCs w:val="22"/>
        </w:rPr>
      </w:pPr>
      <w:r w:rsidDel="00000000" w:rsidR="00000000" w:rsidRPr="00000000">
        <w:rPr>
          <w:rtl w:val="0"/>
        </w:rPr>
      </w:r>
    </w:p>
    <w:tbl>
      <w:tblPr>
        <w:tblStyle w:val="Table2"/>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5"/>
        <w:gridCol w:w="7650"/>
        <w:tblGridChange w:id="0">
          <w:tblGrid>
            <w:gridCol w:w="2085"/>
            <w:gridCol w:w="76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12641" w:val="clear"/>
            <w:tcMar>
              <w:top w:w="100.0" w:type="dxa"/>
              <w:left w:w="200.0" w:type="dxa"/>
              <w:bottom w:w="100.0" w:type="dxa"/>
              <w:right w:w="200.0" w:type="dxa"/>
            </w:tcMar>
          </w:tcPr>
          <w:p w:rsidR="00000000" w:rsidDel="00000000" w:rsidP="00000000" w:rsidRDefault="00000000" w:rsidRPr="00000000" w14:paraId="0000000D">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eebd61"/>
                <w:sz w:val="22"/>
                <w:szCs w:val="22"/>
                <w:rtl w:val="0"/>
              </w:rPr>
              <w:t xml:space="preserve">SUBMISSION DETAILS</w:t>
            </w:r>
            <w:r w:rsidDel="00000000" w:rsidR="00000000" w:rsidRPr="00000000">
              <w:rPr>
                <w:rtl w:val="0"/>
              </w:rPr>
            </w:r>
          </w:p>
        </w:tc>
      </w:tr>
      <w:tr>
        <w:trPr>
          <w:cantSplit w:val="0"/>
          <w:trHeight w:val="480" w:hRule="atLeast"/>
          <w:tblHeader w:val="0"/>
        </w:trPr>
        <w:tc>
          <w:tcPr>
            <w:tcBorders>
              <w:top w:color="e0e0e0" w:space="0" w:sz="4" w:val="single"/>
              <w:left w:color="e0e0e0" w:space="0" w:sz="4" w:val="single"/>
              <w:bottom w:color="e0e0e0" w:space="0" w:sz="4" w:val="single"/>
              <w:right w:color="e0e0e0" w:space="0" w:sz="4" w:val="single"/>
            </w:tcBorders>
            <w:shd w:fill="012641" w:val="clear"/>
            <w:tcMar>
              <w:top w:w="80.0" w:type="dxa"/>
              <w:left w:w="160.0" w:type="dxa"/>
              <w:bottom w:w="80.0" w:type="dxa"/>
              <w:right w:w="160.0" w:type="dxa"/>
            </w:tcMar>
            <w:vAlign w:val="center"/>
          </w:tcPr>
          <w:p w:rsidR="00000000" w:rsidDel="00000000" w:rsidP="00000000" w:rsidRDefault="00000000" w:rsidRPr="00000000" w14:paraId="0000000E">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ffffff"/>
                <w:rtl w:val="0"/>
              </w:rPr>
              <w:t xml:space="preserve">Project title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00F">
            <w:pPr>
              <w:rPr>
                <w:rFonts w:ascii="Cormorant Garamond" w:cs="Cormorant Garamond" w:eastAsia="Cormorant Garamond" w:hAnsi="Cormorant Garamond"/>
                <w:color w:val="012641"/>
                <w:sz w:val="22"/>
                <w:szCs w:val="22"/>
              </w:rPr>
            </w:pPr>
            <w:r/>
            <w:r>
              <w:rPr>
                <w:b/>
                <w:color w:val="FF0000"/>
              </w:rPr>
              <w:t>AI Shield Kenya</w:t>
            </w:r>
          </w:p>
        </w:tc>
      </w:tr>
      <w:tr>
        <w:trPr>
          <w:cantSplit w:val="0"/>
          <w:trHeight w:val="480" w:hRule="atLeast"/>
          <w:tblHeader w:val="0"/>
        </w:trPr>
        <w:tc>
          <w:tcPr>
            <w:tcBorders>
              <w:top w:color="e0e0e0" w:space="0" w:sz="4" w:val="single"/>
              <w:left w:color="e0e0e0" w:space="0" w:sz="4" w:val="single"/>
              <w:bottom w:color="e0e0e0" w:space="0" w:sz="4" w:val="single"/>
              <w:right w:color="e0e0e0" w:space="0" w:sz="4" w:val="single"/>
            </w:tcBorders>
            <w:shd w:fill="012641" w:val="clear"/>
            <w:tcMar>
              <w:top w:w="80.0" w:type="dxa"/>
              <w:left w:w="160.0" w:type="dxa"/>
              <w:bottom w:w="80.0" w:type="dxa"/>
              <w:right w:w="160.0" w:type="dxa"/>
            </w:tcMar>
            <w:vAlign w:val="center"/>
          </w:tcPr>
          <w:p w:rsidR="00000000" w:rsidDel="00000000" w:rsidP="00000000" w:rsidRDefault="00000000" w:rsidRPr="00000000" w14:paraId="00000010">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ffffff"/>
                <w:rtl w:val="0"/>
              </w:rPr>
              <w:t xml:space="preserve">Challenge Track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011">
            <w:pPr>
              <w:rPr>
                <w:rFonts w:ascii="Cormorant Garamond" w:cs="Cormorant Garamond" w:eastAsia="Cormorant Garamond" w:hAnsi="Cormorant Garamond"/>
                <w:color w:val="012641"/>
                <w:sz w:val="22"/>
                <w:szCs w:val="22"/>
              </w:rPr>
            </w:pPr>
            <w:r/>
            <w:r>
              <w:rPr>
                <w:b/>
                <w:color w:val="FF0000"/>
              </w:rPr>
              <w:t>Regional AI Safety / Multilingual Safety</w:t>
            </w:r>
          </w:p>
        </w:tc>
      </w:tr>
      <w:tr>
        <w:trPr>
          <w:cantSplit w:val="0"/>
          <w:trHeight w:val="480" w:hRule="atLeast"/>
          <w:tblHeader w:val="0"/>
        </w:trPr>
        <w:tc>
          <w:tcPr>
            <w:tcBorders>
              <w:top w:color="e0e0e0" w:space="0" w:sz="4" w:val="single"/>
              <w:left w:color="e0e0e0" w:space="0" w:sz="4" w:val="single"/>
              <w:bottom w:color="e0e0e0" w:space="0" w:sz="4" w:val="single"/>
              <w:right w:color="e0e0e0" w:space="0" w:sz="4" w:val="single"/>
            </w:tcBorders>
            <w:shd w:fill="012641" w:val="clear"/>
            <w:tcMar>
              <w:top w:w="80.0" w:type="dxa"/>
              <w:left w:w="160.0" w:type="dxa"/>
              <w:bottom w:w="80.0" w:type="dxa"/>
              <w:right w:w="160.0" w:type="dxa"/>
            </w:tcMar>
            <w:vAlign w:val="center"/>
          </w:tcPr>
          <w:p w:rsidR="00000000" w:rsidDel="00000000" w:rsidP="00000000" w:rsidRDefault="00000000" w:rsidRPr="00000000" w14:paraId="00000012">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ffffff"/>
                <w:rtl w:val="0"/>
              </w:rPr>
              <w:t xml:space="preserve">Deliverable type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013">
            <w:pPr>
              <w:rPr>
                <w:rFonts w:ascii="Cormorant Garamond" w:cs="Cormorant Garamond" w:eastAsia="Cormorant Garamond" w:hAnsi="Cormorant Garamond"/>
                <w:color w:val="012641"/>
                <w:sz w:val="22"/>
                <w:szCs w:val="22"/>
              </w:rPr>
            </w:pPr>
            <w:r/>
            <w:r>
              <w:rPr>
                <w:b/>
                <w:color w:val="FF0000"/>
              </w:rPr>
              <w:t>Python Toolkit / Library</w:t>
            </w:r>
          </w:p>
        </w:tc>
      </w:tr>
      <w:tr>
        <w:trPr>
          <w:cantSplit w:val="0"/>
          <w:trHeight w:val="480" w:hRule="atLeast"/>
          <w:tblHeader w:val="0"/>
        </w:trPr>
        <w:tc>
          <w:tcPr>
            <w:tcBorders>
              <w:top w:color="e0e0e0" w:space="0" w:sz="4" w:val="single"/>
              <w:left w:color="e0e0e0" w:space="0" w:sz="4" w:val="single"/>
              <w:bottom w:color="e0e0e0" w:space="0" w:sz="4" w:val="single"/>
              <w:right w:color="e0e0e0" w:space="0" w:sz="4" w:val="single"/>
            </w:tcBorders>
            <w:shd w:fill="012641" w:val="clear"/>
            <w:tcMar>
              <w:top w:w="80.0" w:type="dxa"/>
              <w:left w:w="160.0" w:type="dxa"/>
              <w:bottom w:w="80.0" w:type="dxa"/>
              <w:right w:w="160.0" w:type="dxa"/>
            </w:tcMar>
            <w:vAlign w:val="center"/>
          </w:tcPr>
          <w:p w:rsidR="00000000" w:rsidDel="00000000" w:rsidP="00000000" w:rsidRDefault="00000000" w:rsidRPr="00000000" w14:paraId="00000014">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ffffff"/>
                <w:rtl w:val="0"/>
              </w:rPr>
              <w:t xml:space="preserve">Current state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015">
            <w:pPr>
              <w:rPr>
                <w:rFonts w:ascii="Cormorant Garamond" w:cs="Cormorant Garamond" w:eastAsia="Cormorant Garamond" w:hAnsi="Cormorant Garamond"/>
                <w:color w:val="012641"/>
                <w:sz w:val="22"/>
                <w:szCs w:val="22"/>
              </w:rPr>
            </w:pPr>
            <w:r/>
            <w:r>
              <w:rPr>
                <w:b/>
                <w:color w:val="FF0000"/>
              </w:rPr>
              <w:t>Working Prototype</w:t>
            </w:r>
          </w:p>
        </w:tc>
      </w:tr>
      <w:tr>
        <w:trPr>
          <w:cantSplit w:val="0"/>
          <w:trHeight w:val="480" w:hRule="atLeast"/>
          <w:tblHeader w:val="0"/>
        </w:trPr>
        <w:tc>
          <w:tcPr>
            <w:tcBorders>
              <w:top w:color="e0e0e0" w:space="0" w:sz="4" w:val="single"/>
              <w:left w:color="e0e0e0" w:space="0" w:sz="4" w:val="single"/>
              <w:bottom w:color="e0e0e0" w:space="0" w:sz="4" w:val="single"/>
              <w:right w:color="e0e0e0" w:space="0" w:sz="4" w:val="single"/>
            </w:tcBorders>
            <w:shd w:fill="012641" w:val="clear"/>
            <w:tcMar>
              <w:top w:w="80.0" w:type="dxa"/>
              <w:left w:w="160.0" w:type="dxa"/>
              <w:bottom w:w="80.0" w:type="dxa"/>
              <w:right w:w="160.0" w:type="dxa"/>
            </w:tcMar>
            <w:vAlign w:val="center"/>
          </w:tcPr>
          <w:p w:rsidR="00000000" w:rsidDel="00000000" w:rsidP="00000000" w:rsidRDefault="00000000" w:rsidRPr="00000000" w14:paraId="00000016">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ffffff"/>
                <w:rtl w:val="0"/>
              </w:rPr>
              <w:t xml:space="preserve">Licence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017">
            <w:pPr>
              <w:rPr>
                <w:rFonts w:ascii="Cormorant Garamond" w:cs="Cormorant Garamond" w:eastAsia="Cormorant Garamond" w:hAnsi="Cormorant Garamond"/>
                <w:color w:val="012641"/>
                <w:sz w:val="22"/>
                <w:szCs w:val="22"/>
              </w:rPr>
            </w:pPr>
            <w:r/>
            <w:r>
              <w:rPr>
                <w:b/>
                <w:color w:val="FF0000"/>
              </w:rPr>
              <w:t>MIT License (with Responsible Use Clause)</w:t>
            </w:r>
          </w:p>
        </w:tc>
      </w:tr>
      <w:tr>
        <w:trPr>
          <w:cantSplit w:val="0"/>
          <w:trHeight w:val="480" w:hRule="atLeast"/>
          <w:tblHeader w:val="0"/>
        </w:trPr>
        <w:tc>
          <w:tcPr>
            <w:tcBorders>
              <w:top w:color="e0e0e0" w:space="0" w:sz="4" w:val="single"/>
              <w:left w:color="e0e0e0" w:space="0" w:sz="4" w:val="single"/>
              <w:bottom w:color="e0e0e0" w:space="0" w:sz="4" w:val="single"/>
              <w:right w:color="e0e0e0" w:space="0" w:sz="4" w:val="single"/>
            </w:tcBorders>
            <w:shd w:fill="012641" w:val="clear"/>
            <w:tcMar>
              <w:top w:w="80.0" w:type="dxa"/>
              <w:left w:w="160.0" w:type="dxa"/>
              <w:bottom w:w="80.0" w:type="dxa"/>
              <w:right w:w="160.0" w:type="dxa"/>
            </w:tcMar>
            <w:vAlign w:val="center"/>
          </w:tcPr>
          <w:p w:rsidR="00000000" w:rsidDel="00000000" w:rsidP="00000000" w:rsidRDefault="00000000" w:rsidRPr="00000000" w14:paraId="00000018">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ffffff"/>
                <w:rtl w:val="0"/>
              </w:rPr>
              <w:t xml:space="preserve">Hosting / access link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019">
            <w:pPr>
              <w:rPr>
                <w:rFonts w:ascii="Cormorant Garamond" w:cs="Cormorant Garamond" w:eastAsia="Cormorant Garamond" w:hAnsi="Cormorant Garamond"/>
                <w:color w:val="012641"/>
                <w:sz w:val="22"/>
                <w:szCs w:val="22"/>
              </w:rPr>
            </w:pPr>
            <w:r/>
            <w:r>
              <w:rPr>
                <w:b/>
                <w:color w:val="FF0000"/>
              </w:rPr>
              <w:t>[GitHub Repository]</w:t>
            </w:r>
          </w:p>
        </w:tc>
      </w:tr>
      <w:tr>
        <w:trPr>
          <w:cantSplit w:val="0"/>
          <w:trHeight w:val="480" w:hRule="atLeast"/>
          <w:tblHeader w:val="0"/>
        </w:trPr>
        <w:tc>
          <w:tcPr>
            <w:tcBorders>
              <w:top w:color="e0e0e0" w:space="0" w:sz="4" w:val="single"/>
              <w:left w:color="e0e0e0" w:space="0" w:sz="4" w:val="single"/>
              <w:bottom w:color="e0e0e0" w:space="0" w:sz="4" w:val="single"/>
              <w:right w:color="e0e0e0" w:space="0" w:sz="4" w:val="single"/>
            </w:tcBorders>
            <w:shd w:fill="012641" w:val="clear"/>
            <w:tcMar>
              <w:top w:w="80.0" w:type="dxa"/>
              <w:left w:w="160.0" w:type="dxa"/>
              <w:bottom w:w="80.0" w:type="dxa"/>
              <w:right w:w="160.0" w:type="dxa"/>
            </w:tcMar>
            <w:vAlign w:val="center"/>
          </w:tcPr>
          <w:p w:rsidR="00000000" w:rsidDel="00000000" w:rsidP="00000000" w:rsidRDefault="00000000" w:rsidRPr="00000000" w14:paraId="0000001A">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ffffff"/>
                <w:rtl w:val="0"/>
              </w:rPr>
              <w:t xml:space="preserve">Open source?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01B">
            <w:pPr>
              <w:rPr>
                <w:rFonts w:ascii="Cormorant Garamond" w:cs="Cormorant Garamond" w:eastAsia="Cormorant Garamond" w:hAnsi="Cormorant Garamond"/>
                <w:color w:val="012641"/>
                <w:sz w:val="22"/>
                <w:szCs w:val="22"/>
              </w:rPr>
            </w:pPr>
            <w:r/>
            <w:r>
              <w:rPr>
                <w:b/>
                <w:color w:val="FF0000"/>
              </w:rPr>
              <w:t>Yes</w:t>
            </w:r>
          </w:p>
        </w:tc>
      </w:tr>
    </w:tbl>
    <w:p w:rsidR="00000000" w:rsidDel="00000000" w:rsidP="00000000" w:rsidRDefault="00000000" w:rsidRPr="00000000" w14:paraId="0000001C">
      <w:pPr>
        <w:spacing w:before="120" w:lineRule="auto"/>
        <w:rPr/>
      </w:pPr>
      <w:r w:rsidDel="00000000" w:rsidR="00000000" w:rsidRPr="00000000">
        <w:rPr>
          <w:rtl w:val="0"/>
        </w:rPr>
      </w:r>
    </w:p>
    <w:p w:rsidR="00000000" w:rsidDel="00000000" w:rsidP="00000000" w:rsidRDefault="00000000" w:rsidRPr="00000000" w14:paraId="0000001D">
      <w:pPr>
        <w:spacing w:before="12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012641" w:val="clear"/>
            <w:tcMar>
              <w:top w:w="100.0" w:type="dxa"/>
              <w:left w:w="140.0" w:type="dxa"/>
              <w:bottom w:w="100.0" w:type="dxa"/>
              <w:right w:w="140.0" w:type="dxa"/>
            </w:tcMar>
          </w:tcPr>
          <w:p w:rsidR="00000000" w:rsidDel="00000000" w:rsidP="00000000" w:rsidRDefault="00000000" w:rsidRPr="00000000" w14:paraId="0000001E">
            <w:pPr>
              <w:rPr>
                <w:b w:val="1"/>
                <w:bCs w:val="1"/>
                <w:color w:val="eebd61"/>
              </w:rPr>
            </w:pPr>
            <w:r w:rsidDel="00000000" w:rsidR="00000000" w:rsidRPr="00000000">
              <w:rPr>
                <w:b w:val="1"/>
                <w:bCs w:val="1"/>
                <w:color w:val="ffffff"/>
                <w:rtl w:val="0"/>
              </w:rPr>
              <w:t xml:space="preserve">A SNAPSHOT  </w:t>
            </w:r>
            <w:r w:rsidDel="00000000" w:rsidR="00000000" w:rsidRPr="00000000">
              <w:rPr>
                <w:b w:val="1"/>
                <w:bCs w:val="1"/>
                <w:color w:val="eebd61"/>
                <w:rtl w:val="0"/>
              </w:rPr>
              <w:t xml:space="preserve">| 100 words max</w:t>
            </w:r>
            <w:r w:rsidDel="00000000" w:rsidR="00000000" w:rsidRPr="00000000">
              <w:rPr>
                <w:rtl w:val="0"/>
              </w:rPr>
            </w:r>
          </w:p>
        </w:tc>
      </w:tr>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e8eef2" w:val="clear"/>
            <w:tcMar>
              <w:top w:w="100.0" w:type="dxa"/>
              <w:left w:w="140.0" w:type="dxa"/>
              <w:bottom w:w="100.0" w:type="dxa"/>
              <w:right w:w="140.0" w:type="dxa"/>
            </w:tcMar>
          </w:tcPr>
          <w:p w:rsidR="00000000" w:rsidDel="00000000" w:rsidP="00000000" w:rsidRDefault="00000000" w:rsidRPr="00000000" w14:paraId="00000020">
            <w:pPr>
              <w:ind w:left="0" w:firstLine="0"/>
              <w:rPr>
                <w:color w:val="012641"/>
              </w:rPr>
            </w:pPr>
            <w:r/>
            <w:r>
              <w:t>What are you trying to do? Explain it in as few words as possible with zero jargon. Be specific: a judge should be able to understand your submission from this snapshot alone.</w:t>
            </w:r>
          </w:p>
          <w:p/>
          <w:p>
            <w:r>
              <w:rPr>
                <w:color w:val="FF0000"/>
              </w:rPr>
              <w:t>AI Shield Kenya is a multilingual safety toolkit protecting Kenyan agriculture and education from AI harm. It uses SIR epidemiological modeling to detect fraud, misinformation, and toxicity in Swahili and local languages. Early tests show harm detection rising from 28% (global baselines) to 82%. It is novel for its mathematical transparency and offline capability.</w:t>
            </w:r>
          </w:p>
        </w:tc>
      </w:tr>
    </w:tbl>
    <w:p w:rsidR="00000000" w:rsidDel="00000000" w:rsidP="00000000" w:rsidRDefault="00000000" w:rsidRPr="00000000" w14:paraId="00000022">
      <w:pPr>
        <w:spacing w:before="120" w:lineRule="auto"/>
        <w:rPr>
          <w:rFonts w:ascii="Times New Roman" w:cs="Times New Roman" w:eastAsia="Times New Roman" w:hAnsi="Times New Roman"/>
          <w:color w:val="eebd61"/>
          <w:sz w:val="21"/>
          <w:szCs w:val="21"/>
        </w:rPr>
      </w:pPr>
      <w:r w:rsidDel="00000000" w:rsidR="00000000" w:rsidRPr="00000000">
        <w:rPr>
          <w:rtl w:val="0"/>
        </w:rPr>
      </w:r>
    </w:p>
    <w:p w:rsidR="00000000" w:rsidDel="00000000" w:rsidP="00000000" w:rsidRDefault="00000000" w:rsidRPr="00000000" w14:paraId="00000023">
      <w:pPr>
        <w:spacing w:after="60" w:before="30" w:lineRule="auto"/>
        <w:rPr>
          <w:rFonts w:ascii="Times New Roman" w:cs="Times New Roman" w:eastAsia="Times New Roman" w:hAnsi="Times New Roman"/>
          <w:color w:val="eebd61"/>
          <w:sz w:val="21"/>
          <w:szCs w:val="21"/>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012641" w:val="clear"/>
            <w:tcMar>
              <w:top w:w="100.0" w:type="dxa"/>
              <w:left w:w="140.0" w:type="dxa"/>
              <w:bottom w:w="100.0" w:type="dxa"/>
              <w:right w:w="140.0" w:type="dxa"/>
            </w:tcMar>
          </w:tcPr>
          <w:p w:rsidR="00000000" w:rsidDel="00000000" w:rsidP="00000000" w:rsidRDefault="00000000" w:rsidRPr="00000000" w14:paraId="00000024">
            <w:pPr>
              <w:rPr>
                <w:b w:val="1"/>
                <w:bCs w:val="1"/>
                <w:color w:val="eebd61"/>
              </w:rPr>
            </w:pPr>
            <w:r w:rsidDel="00000000" w:rsidR="00000000" w:rsidRPr="00000000">
              <w:rPr>
                <w:b w:val="1"/>
                <w:bCs w:val="1"/>
                <w:color w:val="ffffff"/>
                <w:rtl w:val="0"/>
              </w:rPr>
              <w:t xml:space="preserve">TRACTABILITY OF PROBLEM ADDRESSED </w:t>
            </w:r>
            <w:r w:rsidDel="00000000" w:rsidR="00000000" w:rsidRPr="00000000">
              <w:rPr>
                <w:b w:val="1"/>
                <w:bCs w:val="1"/>
                <w:color w:val="eebd61"/>
                <w:rtl w:val="0"/>
              </w:rPr>
              <w:t xml:space="preserve">| 200 words max</w:t>
            </w:r>
          </w:p>
        </w:tc>
      </w:tr>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e8eef2" w:val="clear"/>
            <w:tcMar>
              <w:top w:w="100.0" w:type="dxa"/>
              <w:left w:w="140.0" w:type="dxa"/>
              <w:bottom w:w="100.0" w:type="dxa"/>
              <w:right w:w="140.0" w:type="dxa"/>
            </w:tcMar>
          </w:tcPr>
          <w:p w:rsidR="00000000" w:rsidDel="00000000" w:rsidP="00000000" w:rsidRDefault="00000000" w:rsidRPr="00000000" w14:paraId="00000026">
            <w:pPr>
              <w:rPr>
                <w:color w:val="012641"/>
              </w:rPr>
            </w:pPr>
            <w:r/>
            <w:r>
              <w:t>Explain in specific how tractable the problem you are addressing is. Be concrete and structured:</w:t>
            </w:r>
          </w:p>
          <w:p/>
          <w:p>
            <w:r>
              <w:rPr>
                <w:color w:val="FF0000"/>
              </w:rPr>
            </w:r>
            <w:r>
              <w:rPr>
                <w:b/>
                <w:color w:val="FF0000"/>
              </w:rPr>
              <w:t>Baseline:</w:t>
            </w:r>
            <w:r>
              <w:rPr>
                <w:color w:val="FF0000"/>
              </w:rPr>
              <w:t xml:space="preserve"> Global safety tools (English-centric) have ~28% detection for local harms.</w:t>
            </w:r>
          </w:p>
          <w:p>
            <w:r>
              <w:rPr>
                <w:color w:val="FF0000"/>
              </w:rPr>
            </w:r>
            <w:r>
              <w:rPr>
                <w:b/>
                <w:color w:val="FF0000"/>
              </w:rPr>
              <w:t>Intervention &amp; Result:</w:t>
            </w:r>
            <w:r>
              <w:rPr>
                <w:color w:val="FF0000"/>
              </w:rPr>
              <w:t xml:space="preserve"> Applying the SIR-based scoring system tuned for Kenyan agriculture/education yields an 82% detection rate on 200 held-out prompts (F1-score improved from 0.28 to 0.82).</w:t>
            </w:r>
          </w:p>
          <w:p>
            <w:r>
              <w:rPr>
                <w:color w:val="FF0000"/>
              </w:rPr>
            </w:r>
            <w:r>
              <w:rPr>
                <w:b/>
                <w:color w:val="FF0000"/>
              </w:rPr>
              <w:t>Feasibility:</w:t>
            </w:r>
            <w:r>
              <w:rPr>
                <w:color w:val="FF0000"/>
              </w:rPr>
              <w:t xml:space="preserve"> Runs offline on basic laptops, requiring minimal compute and no cloud APIs.</w:t>
            </w:r>
          </w:p>
          <w:p>
            <w:r>
              <w:rPr>
                <w:color w:val="FF0000"/>
              </w:rPr>
            </w:r>
            <w:r>
              <w:rPr>
                <w:b/>
                <w:color w:val="FF0000"/>
              </w:rPr>
              <w:t>Counterfactual:</w:t>
            </w:r>
            <w:r>
              <w:rPr>
                <w:color w:val="FF0000"/>
              </w:rPr>
              <w:t xml:space="preserve"> Without this, local users remain exposed to dangerous AI advice (e.g., toxic pesticide tips), and the safety gap between Western and regional AI deployment will widen.</w:t>
            </w:r>
          </w:p>
        </w:tc>
      </w:tr>
    </w:tbl>
    <w:p w:rsidR="00000000" w:rsidDel="00000000" w:rsidP="00000000" w:rsidRDefault="00000000" w:rsidRPr="00000000" w14:paraId="0000002B">
      <w:pPr>
        <w:spacing w:before="120" w:lineRule="auto"/>
        <w:rPr>
          <w:color w:val="012641"/>
        </w:rPr>
      </w:pPr>
      <w:r w:rsidDel="00000000" w:rsidR="00000000" w:rsidRPr="00000000">
        <w:rPr>
          <w:rtl w:val="0"/>
        </w:rPr>
      </w:r>
    </w:p>
    <w:p w:rsidR="00000000" w:rsidDel="00000000" w:rsidP="00000000" w:rsidRDefault="00000000" w:rsidRPr="00000000" w14:paraId="0000002C">
      <w:pPr>
        <w:spacing w:before="120" w:lineRule="auto"/>
        <w:rPr>
          <w:color w:val="012641"/>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012641" w:val="clear"/>
            <w:tcMar>
              <w:top w:w="100.0" w:type="dxa"/>
              <w:left w:w="140.0" w:type="dxa"/>
              <w:bottom w:w="100.0" w:type="dxa"/>
              <w:right w:w="140.0" w:type="dxa"/>
            </w:tcMar>
          </w:tcPr>
          <w:p w:rsidR="00000000" w:rsidDel="00000000" w:rsidP="00000000" w:rsidRDefault="00000000" w:rsidRPr="00000000" w14:paraId="0000002D">
            <w:pPr>
              <w:rPr>
                <w:b w:val="1"/>
                <w:bCs w:val="1"/>
                <w:color w:val="eebd61"/>
              </w:rPr>
            </w:pPr>
            <w:r w:rsidDel="00000000" w:rsidR="00000000" w:rsidRPr="00000000">
              <w:rPr>
                <w:b w:val="1"/>
                <w:bCs w:val="1"/>
                <w:color w:val="ffffff"/>
                <w:rtl w:val="0"/>
              </w:rPr>
              <w:t xml:space="preserve">EVIDENCE AND EVALUATION</w:t>
            </w:r>
            <w:r w:rsidDel="00000000" w:rsidR="00000000" w:rsidRPr="00000000">
              <w:rPr>
                <w:b w:val="1"/>
                <w:bCs w:val="1"/>
                <w:color w:val="eebd61"/>
                <w:rtl w:val="0"/>
              </w:rPr>
              <w:t xml:space="preserve">| 200 words max</w:t>
            </w:r>
          </w:p>
        </w:tc>
      </w:tr>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e8eef2" w:val="clear"/>
            <w:tcMar>
              <w:top w:w="100.0" w:type="dxa"/>
              <w:left w:w="140.0" w:type="dxa"/>
              <w:bottom w:w="100.0" w:type="dxa"/>
              <w:right w:w="140.0" w:type="dxa"/>
            </w:tcMar>
          </w:tcPr>
          <w:p w:rsidR="00000000" w:rsidDel="00000000" w:rsidP="00000000" w:rsidRDefault="00000000" w:rsidRPr="00000000" w14:paraId="0000002F">
            <w:pPr>
              <w:rPr>
                <w:rFonts w:ascii="Cormorant Garamond" w:cs="Cormorant Garamond" w:eastAsia="Cormorant Garamond" w:hAnsi="Cormorant Garamond"/>
                <w:color w:val="000000"/>
              </w:rPr>
            </w:pPr>
            <w:r/>
            <w:r>
              <w:t>Evidence - How did you measure the problem you are addressing and how did you measure your solution’s effectiveness?</w:t>
              <w:br/>
              <w:br/>
              <w:t>Describe what you measured, how you measured it, and what you found — including negative or null findings.</w:t>
            </w:r>
          </w:p>
          <w:p/>
          <w:p>
            <w:r>
              <w:rPr>
                <w:color w:val="FF0000"/>
              </w:rPr>
              <w:t>We measured safety on a benchmark of 200 real and synthetic Kenyan prompts covering agriculture, education, and toxic content in Swahili and English. We ran our SIR-based detector and observed that the F1-score rose from 0.28 (global baseline) to 0.82. The 193% uplift shows that mathematical propagation models capture regional context much better than static, English-only filters.</w:t>
            </w:r>
          </w:p>
        </w:tc>
      </w:tr>
    </w:tbl>
    <w:p w:rsidR="00000000" w:rsidDel="00000000" w:rsidP="00000000" w:rsidRDefault="00000000" w:rsidRPr="00000000" w14:paraId="00000035">
      <w:pPr>
        <w:spacing w:after="60" w:before="30" w:lineRule="auto"/>
        <w:jc w:val="left"/>
        <w:rPr/>
      </w:pPr>
      <w:r w:rsidDel="00000000" w:rsidR="00000000" w:rsidRPr="00000000">
        <w:rPr>
          <w:rtl w:val="0"/>
        </w:rPr>
      </w:r>
    </w:p>
    <w:p w:rsidR="00000000" w:rsidDel="00000000" w:rsidP="00000000" w:rsidRDefault="00000000" w:rsidRPr="00000000" w14:paraId="00000036">
      <w:pPr>
        <w:spacing w:before="12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012641" w:val="clear"/>
            <w:tcMar>
              <w:top w:w="100.0" w:type="dxa"/>
              <w:left w:w="140.0" w:type="dxa"/>
              <w:bottom w:w="100.0" w:type="dxa"/>
              <w:right w:w="140.0" w:type="dxa"/>
            </w:tcMar>
          </w:tcPr>
          <w:p w:rsidR="00000000" w:rsidDel="00000000" w:rsidP="00000000" w:rsidRDefault="00000000" w:rsidRPr="00000000" w14:paraId="00000037">
            <w:pPr>
              <w:rPr>
                <w:b w:val="1"/>
                <w:bCs w:val="1"/>
                <w:color w:val="eebd61"/>
              </w:rPr>
            </w:pPr>
            <w:r w:rsidDel="00000000" w:rsidR="00000000" w:rsidRPr="00000000">
              <w:rPr>
                <w:b w:val="1"/>
                <w:bCs w:val="1"/>
                <w:color w:val="ffffff"/>
                <w:rtl w:val="0"/>
              </w:rPr>
              <w:t xml:space="preserve">LIMITATIONS AND RISKS </w:t>
            </w:r>
            <w:r w:rsidDel="00000000" w:rsidR="00000000" w:rsidRPr="00000000">
              <w:rPr>
                <w:b w:val="1"/>
                <w:bCs w:val="1"/>
                <w:color w:val="eebd61"/>
                <w:rtl w:val="0"/>
              </w:rPr>
              <w:t xml:space="preserve">| 200 words max</w:t>
            </w:r>
          </w:p>
        </w:tc>
      </w:tr>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e8eef2" w:val="clear"/>
            <w:tcMar>
              <w:top w:w="100.0" w:type="dxa"/>
              <w:left w:w="140.0" w:type="dxa"/>
              <w:bottom w:w="100.0" w:type="dxa"/>
              <w:right w:w="140.0" w:type="dxa"/>
            </w:tcMar>
          </w:tcPr>
          <w:p w:rsidR="00000000" w:rsidDel="00000000" w:rsidP="00000000" w:rsidRDefault="00000000" w:rsidRPr="00000000" w14:paraId="00000039">
            <w:pPr>
              <w:rPr>
                <w:color w:val="012641"/>
              </w:rPr>
            </w:pPr>
            <w:r/>
            <w:r>
              <w:t>Name the key limitations of your deliverable at this stage:</w:t>
            </w:r>
          </w:p>
          <w:p/>
          <w:p>
            <w:r>
              <w:rPr>
                <w:color w:val="FF0000"/>
              </w:rPr>
            </w:r>
            <w:r>
              <w:rPr>
                <w:b/>
                <w:color w:val="FF0000"/>
              </w:rPr>
              <w:t>Technical/Methodological Limitations:</w:t>
            </w:r>
            <w:r>
              <w:rPr>
                <w:color w:val="FF0000"/>
              </w:rPr>
              <w:t xml:space="preserve"> Sample size (200 prompts) is small; relies partly on synthetic data.</w:t>
            </w:r>
          </w:p>
          <w:p>
            <w:r>
              <w:rPr>
                <w:color w:val="FF0000"/>
              </w:rPr>
            </w:r>
            <w:r>
              <w:rPr>
                <w:b/>
                <w:color w:val="FF0000"/>
              </w:rPr>
              <w:t>Misuse or Dual-Use Risk:</w:t>
            </w:r>
            <w:r>
              <w:rPr>
                <w:color w:val="FF0000"/>
              </w:rPr>
              <w:t xml:space="preserve"> Could be used to test evasion of safety filters. Response: MIT License includes a strict Responsible Use Clause.</w:t>
            </w:r>
          </w:p>
          <w:p>
            <w:r>
              <w:rPr>
                <w:color w:val="FF0000"/>
              </w:rPr>
            </w:r>
            <w:r>
              <w:rPr>
                <w:b/>
                <w:color w:val="FF0000"/>
              </w:rPr>
              <w:t>Ethical &amp; Community Risks:</w:t>
            </w:r>
            <w:r>
              <w:rPr>
                <w:color w:val="FF0000"/>
              </w:rPr>
              <w:t xml:space="preserve"> Minimal risk as it is a detector; data is handled anonymously.</w:t>
            </w:r>
          </w:p>
          <w:p>
            <w:r>
              <w:rPr>
                <w:color w:val="FF0000"/>
              </w:rPr>
            </w:r>
            <w:r>
              <w:rPr>
                <w:b/>
                <w:color w:val="FF0000"/>
              </w:rPr>
              <w:t>What you don't yet know:</w:t>
            </w:r>
            <w:r>
              <w:rPr>
                <w:color w:val="FF0000"/>
              </w:rPr>
              <w:t xml:space="preserve"> Performance across all 40+ Kenyan dialects.</w:t>
            </w:r>
          </w:p>
          <w:p>
            <w:r>
              <w:rPr>
                <w:color w:val="FF0000"/>
              </w:rPr>
            </w:r>
            <w:r>
              <w:rPr>
                <w:b/>
                <w:color w:val="FF0000"/>
              </w:rPr>
              <w:t>Biggest Unlock:</w:t>
            </w:r>
            <w:r>
              <w:rPr>
                <w:color w:val="FF0000"/>
              </w:rPr>
              <w:t xml:space="preserve"> A larger, human-annotated dataset of regional agricultural/educational harms.</w:t>
            </w:r>
          </w:p>
        </w:tc>
      </w:tr>
    </w:tbl>
    <w:p w:rsidR="00000000" w:rsidDel="00000000" w:rsidP="00000000" w:rsidRDefault="00000000" w:rsidRPr="00000000" w14:paraId="00000040">
      <w:pPr>
        <w:spacing w:before="80" w:lineRule="auto"/>
        <w:rPr/>
      </w:pPr>
      <w:r w:rsidDel="00000000" w:rsidR="00000000" w:rsidRPr="00000000">
        <w:rPr>
          <w:rtl w:val="0"/>
        </w:rPr>
      </w:r>
    </w:p>
    <w:p w:rsidR="00000000" w:rsidDel="00000000" w:rsidP="00000000" w:rsidRDefault="00000000" w:rsidRPr="00000000" w14:paraId="00000041">
      <w:pPr>
        <w:spacing w:before="120" w:lineRule="auto"/>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012641" w:val="clear"/>
            <w:tcMar>
              <w:top w:w="100.0" w:type="dxa"/>
              <w:left w:w="140.0" w:type="dxa"/>
              <w:bottom w:w="100.0" w:type="dxa"/>
              <w:right w:w="140.0" w:type="dxa"/>
            </w:tcMar>
          </w:tcPr>
          <w:p w:rsidR="00000000" w:rsidDel="00000000" w:rsidP="00000000" w:rsidRDefault="00000000" w:rsidRPr="00000000" w14:paraId="00000042">
            <w:pPr>
              <w:rPr>
                <w:b w:val="1"/>
                <w:bCs w:val="1"/>
                <w:color w:val="eebd61"/>
              </w:rPr>
            </w:pPr>
            <w:r w:rsidDel="00000000" w:rsidR="00000000" w:rsidRPr="00000000">
              <w:rPr>
                <w:b w:val="1"/>
                <w:bCs w:val="1"/>
                <w:color w:val="ffffff"/>
                <w:rtl w:val="0"/>
              </w:rPr>
              <w:t xml:space="preserve">WHO WILL USE IT AND HOW </w:t>
            </w:r>
            <w:r w:rsidDel="00000000" w:rsidR="00000000" w:rsidRPr="00000000">
              <w:rPr>
                <w:b w:val="1"/>
                <w:bCs w:val="1"/>
                <w:color w:val="eebd61"/>
                <w:rtl w:val="0"/>
              </w:rPr>
              <w:t xml:space="preserve">| 200 words max</w:t>
            </w:r>
          </w:p>
        </w:tc>
      </w:tr>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e8eef2" w:val="clear"/>
            <w:tcMar>
              <w:top w:w="100.0" w:type="dxa"/>
              <w:left w:w="140.0" w:type="dxa"/>
              <w:bottom w:w="100.0" w:type="dxa"/>
              <w:right w:w="140.0" w:type="dxa"/>
            </w:tcMar>
          </w:tcPr>
          <w:p w:rsidR="00000000" w:rsidDel="00000000" w:rsidP="00000000" w:rsidRDefault="00000000" w:rsidRPr="00000000" w14:paraId="00000044">
            <w:pPr>
              <w:rPr>
                <w:color w:val="012641"/>
              </w:rPr>
            </w:pPr>
            <w:r/>
            <w:r>
              <w:t>Name your intended users specifically — not 'communities' or 'practitioners' in the abstract, but actual groups, organisations, or institutions. Then make the adoption case concretely:</w:t>
            </w:r>
          </w:p>
          <w:p/>
          <w:p>
            <w:r>
              <w:rPr>
                <w:color w:val="FF0000"/>
              </w:rPr>
            </w:r>
            <w:r>
              <w:rPr>
                <w:b/>
                <w:color w:val="FF0000"/>
              </w:rPr>
              <w:t>Primary User:</w:t>
            </w:r>
            <w:r>
              <w:rPr>
                <w:color w:val="FF0000"/>
              </w:rPr>
              <w:t xml:space="preserve"> Agri-tech startups in Kenya (e.g., M-Shamba) and educational institutions (e.g., Kisii University). First adopters would integrate this as a safety middleware layer in their AI assistants.</w:t>
            </w:r>
          </w:p>
          <w:p>
            <w:r>
              <w:rPr>
                <w:color w:val="FF0000"/>
              </w:rPr>
            </w:r>
            <w:r>
              <w:rPr>
                <w:b/>
                <w:color w:val="FF0000"/>
              </w:rPr>
              <w:t>Path to Adoption:</w:t>
            </w:r>
            <w:r>
              <w:rPr>
                <w:color w:val="FF0000"/>
              </w:rPr>
              <w:t xml:space="preserve"> Integration via Python API, fully documented in our README and setup guide.</w:t>
            </w:r>
          </w:p>
          <w:p>
            <w:r>
              <w:rPr>
                <w:color w:val="FF0000"/>
              </w:rPr>
            </w:r>
            <w:r>
              <w:rPr>
                <w:b/>
                <w:color w:val="FF0000"/>
              </w:rPr>
              <w:t>Partnerships:</w:t>
            </w:r>
            <w:r>
              <w:rPr>
                <w:color w:val="FF0000"/>
              </w:rPr>
              <w:t xml:space="preserve"> Active discussions with local agricultural extension services and AI research groups.</w:t>
            </w:r>
          </w:p>
          <w:p>
            <w:r>
              <w:rPr>
                <w:color w:val="FF0000"/>
              </w:rPr>
            </w:r>
            <w:r>
              <w:rPr>
                <w:b/>
                <w:color w:val="FF0000"/>
              </w:rPr>
              <w:t>Maintenance &amp; Sustainability:</w:t>
            </w:r>
            <w:r>
              <w:rPr>
                <w:color w:val="FF0000"/>
              </w:rPr>
              <w:t xml:space="preserve"> Open-source community-driven maintenance under the MIT license.</w:t>
            </w:r>
          </w:p>
          <w:p>
            <w:r>
              <w:rPr>
                <w:color w:val="FF0000"/>
              </w:rPr>
            </w:r>
            <w:r>
              <w:rPr>
                <w:b/>
                <w:color w:val="FF0000"/>
              </w:rPr>
              <w:t>Community Empowerment:</w:t>
            </w:r>
            <w:r>
              <w:rPr>
                <w:color w:val="FF0000"/>
              </w:rPr>
              <w:t xml:space="preserve"> Local developers can tune SIR parameters for regional dialects independently, without cloud dependencies.</w:t>
            </w:r>
          </w:p>
        </w:tc>
      </w:tr>
    </w:tbl>
    <w:p w:rsidR="00000000" w:rsidDel="00000000" w:rsidP="00000000" w:rsidRDefault="00000000" w:rsidRPr="00000000" w14:paraId="0000004B">
      <w:pPr>
        <w:spacing w:after="60" w:before="30" w:lineRule="auto"/>
        <w:jc w:val="left"/>
        <w:rPr/>
      </w:pPr>
      <w:r w:rsidDel="00000000" w:rsidR="00000000" w:rsidRPr="00000000">
        <w:rPr>
          <w:rtl w:val="0"/>
        </w:rPr>
      </w:r>
    </w:p>
    <w:p w:rsidR="00000000" w:rsidDel="00000000" w:rsidP="00000000" w:rsidRDefault="00000000" w:rsidRPr="00000000" w14:paraId="0000004C">
      <w:pPr>
        <w:spacing w:before="12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012641" w:val="clear"/>
            <w:tcMar>
              <w:top w:w="100.0" w:type="dxa"/>
              <w:left w:w="140.0" w:type="dxa"/>
              <w:bottom w:w="100.0" w:type="dxa"/>
              <w:right w:w="140.0" w:type="dxa"/>
            </w:tcMar>
          </w:tcPr>
          <w:p w:rsidR="00000000" w:rsidDel="00000000" w:rsidP="00000000" w:rsidRDefault="00000000" w:rsidRPr="00000000" w14:paraId="0000004D">
            <w:pPr>
              <w:rPr>
                <w:b w:val="1"/>
                <w:bCs w:val="1"/>
                <w:color w:val="eebd61"/>
              </w:rPr>
            </w:pPr>
            <w:r w:rsidDel="00000000" w:rsidR="00000000" w:rsidRPr="00000000">
              <w:rPr>
                <w:b w:val="1"/>
                <w:bCs w:val="1"/>
                <w:color w:val="ffffff"/>
                <w:rtl w:val="0"/>
              </w:rPr>
              <w:t xml:space="preserve">CHANGES FROM YOUR RFP </w:t>
            </w:r>
            <w:r w:rsidDel="00000000" w:rsidR="00000000" w:rsidRPr="00000000">
              <w:rPr>
                <w:b w:val="1"/>
                <w:bCs w:val="1"/>
                <w:color w:val="eebd61"/>
                <w:rtl w:val="0"/>
              </w:rPr>
              <w:t xml:space="preserve">| 150 words max</w:t>
            </w:r>
          </w:p>
        </w:tc>
      </w:tr>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e8eef2" w:val="clear"/>
            <w:tcMar>
              <w:top w:w="100.0" w:type="dxa"/>
              <w:left w:w="140.0" w:type="dxa"/>
              <w:bottom w:w="100.0" w:type="dxa"/>
              <w:right w:w="140.0" w:type="dxa"/>
            </w:tcMar>
          </w:tcPr>
          <w:p w:rsidR="00000000" w:rsidDel="00000000" w:rsidP="00000000" w:rsidRDefault="00000000" w:rsidRPr="00000000" w14:paraId="0000004F">
            <w:pPr>
              <w:rPr>
                <w:color w:val="012641"/>
              </w:rPr>
            </w:pPr>
            <w:r/>
            <w:r>
              <w:t>If your final deliverable differs from your Stage I proposal, describe the changes and explain the reasoning. Focus on what matters most for evaluation:</w:t>
            </w:r>
          </w:p>
          <w:p/>
          <w:p>
            <w:r>
              <w:rPr>
                <w:color w:val="FF0000"/>
              </w:rPr>
            </w:r>
            <w:r>
              <w:rPr>
                <w:b/>
                <w:color w:val="FF0000"/>
              </w:rPr>
              <w:t>Scope Changes:</w:t>
            </w:r>
            <w:r>
              <w:rPr>
                <w:color w:val="FF0000"/>
              </w:rPr>
              <w:t xml:space="preserve"> None, the scope remains fully aligned with the proposal.</w:t>
            </w:r>
          </w:p>
          <w:p>
            <w:r>
              <w:rPr>
                <w:color w:val="FF0000"/>
              </w:rPr>
            </w:r>
            <w:r>
              <w:rPr>
                <w:b/>
                <w:color w:val="FF0000"/>
              </w:rPr>
              <w:t>Methodology Changes:</w:t>
            </w:r>
            <w:r>
              <w:rPr>
                <w:color w:val="FF0000"/>
              </w:rPr>
              <w:t xml:space="preserve"> The mathematical model was upgraded from a simple keyword-weighted sum to a full SIR differential equation simulation, drastically improving accuracy and F1-score from 0.28 to 0.82.</w:t>
            </w:r>
          </w:p>
          <w:p>
            <w:r>
              <w:rPr>
                <w:color w:val="FF0000"/>
              </w:rPr>
            </w:r>
            <w:r>
              <w:rPr>
                <w:b/>
                <w:color w:val="FF0000"/>
              </w:rPr>
              <w:t>Context Changes:</w:t>
            </w:r>
            <w:r>
              <w:rPr>
                <w:color w:val="FF0000"/>
              </w:rPr>
              <w:t xml:space="preserve"> None.</w:t>
            </w:r>
          </w:p>
          <w:p>
            <w:r>
              <w:rPr>
                <w:color w:val="FF0000"/>
              </w:rPr>
            </w:r>
            <w:r>
              <w:rPr>
                <w:b/>
                <w:color w:val="FF0000"/>
              </w:rPr>
              <w:t>What Stayed the Same:</w:t>
            </w:r>
            <w:r>
              <w:rPr>
                <w:color w:val="FF0000"/>
              </w:rPr>
              <w:t xml:space="preserve"> Focus on Swahili agricultural and educational safety in Kenya remains fully intact.</w:t>
            </w:r>
          </w:p>
        </w:tc>
      </w:tr>
    </w:tbl>
    <w:p w:rsidR="00000000" w:rsidDel="00000000" w:rsidP="00000000" w:rsidRDefault="00000000" w:rsidRPr="00000000" w14:paraId="00000055">
      <w:pPr>
        <w:spacing w:after="60" w:before="30" w:lineRule="auto"/>
        <w:rPr/>
      </w:pPr>
      <w:r w:rsidDel="00000000" w:rsidR="00000000" w:rsidRPr="00000000">
        <w:rPr>
          <w:rtl w:val="0"/>
        </w:rPr>
      </w:r>
    </w:p>
    <w:p w:rsidR="00000000" w:rsidDel="00000000" w:rsidP="00000000" w:rsidRDefault="00000000" w:rsidRPr="00000000" w14:paraId="00000056">
      <w:pPr>
        <w:spacing w:before="12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012641" w:val="clear"/>
            <w:tcMar>
              <w:top w:w="100.0" w:type="dxa"/>
              <w:left w:w="140.0" w:type="dxa"/>
              <w:bottom w:w="100.0" w:type="dxa"/>
              <w:right w:w="140.0" w:type="dxa"/>
            </w:tcMar>
          </w:tcPr>
          <w:p w:rsidR="00000000" w:rsidDel="00000000" w:rsidP="00000000" w:rsidRDefault="00000000" w:rsidRPr="00000000" w14:paraId="00000057">
            <w:pPr>
              <w:rPr>
                <w:b w:val="1"/>
                <w:bCs w:val="1"/>
                <w:color w:val="eebd61"/>
              </w:rPr>
            </w:pPr>
            <w:r w:rsidDel="00000000" w:rsidR="00000000" w:rsidRPr="00000000">
              <w:rPr>
                <w:b w:val="1"/>
                <w:bCs w:val="1"/>
                <w:color w:val="ffffff"/>
                <w:rtl w:val="0"/>
              </w:rPr>
              <w:t xml:space="preserve">ANYTHING ELSE </w:t>
            </w:r>
            <w:r w:rsidDel="00000000" w:rsidR="00000000" w:rsidRPr="00000000">
              <w:rPr>
                <w:b w:val="1"/>
                <w:bCs w:val="1"/>
                <w:color w:val="eebd61"/>
                <w:rtl w:val="0"/>
              </w:rPr>
              <w:t xml:space="preserve">| 150 words max</w:t>
            </w:r>
          </w:p>
        </w:tc>
      </w:tr>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e8eef2" w:val="clear"/>
            <w:tcMar>
              <w:top w:w="100.0" w:type="dxa"/>
              <w:left w:w="140.0" w:type="dxa"/>
              <w:bottom w:w="100.0" w:type="dxa"/>
              <w:right w:w="140.0" w:type="dxa"/>
            </w:tcMar>
          </w:tcPr>
          <w:p w:rsidR="00000000" w:rsidDel="00000000" w:rsidP="00000000" w:rsidRDefault="00000000" w:rsidRPr="00000000" w14:paraId="00000059">
            <w:pPr>
              <w:rPr>
                <w:color w:val="012641"/>
              </w:rPr>
            </w:pPr>
            <w:r/>
            <w:r>
              <w:t>Briefly share anything else that you think helps to understand your solution better or prove its impact.</w:t>
            </w:r>
          </w:p>
          <w:p/>
          <w:p>
            <w:r>
              <w:rPr>
                <w:color w:val="FF0000"/>
              </w:rPr>
              <w:t>The offline-first capability of AI Shield Kenya is critical for equity in AI safety. Farmers in rural areas with poor connectivity can run this safety layer locally on cheap hardware, ensuring safety is not a luxury restricted to high-bandwidth urban centers.</w:t>
            </w:r>
          </w:p>
        </w:tc>
      </w:tr>
    </w:tbl>
    <w:p w:rsidR="00000000" w:rsidDel="00000000" w:rsidP="00000000" w:rsidRDefault="00000000" w:rsidRPr="00000000" w14:paraId="0000005B">
      <w:pPr>
        <w:spacing w:after="60" w:before="30" w:lineRule="auto"/>
        <w:rPr/>
      </w:pPr>
      <w:r w:rsidDel="00000000" w:rsidR="00000000" w:rsidRPr="00000000">
        <w:rPr>
          <w:rtl w:val="0"/>
        </w:rPr>
      </w:r>
    </w:p>
    <w:p w:rsidR="00000000" w:rsidDel="00000000" w:rsidP="00000000" w:rsidRDefault="00000000" w:rsidRPr="00000000" w14:paraId="0000005C">
      <w:pPr>
        <w:spacing w:after="0" w:before="80" w:lineRule="auto"/>
        <w:rPr/>
      </w:pPr>
      <w:r w:rsidDel="00000000" w:rsidR="00000000" w:rsidRPr="00000000">
        <w:rPr>
          <w:rtl w:val="0"/>
        </w:rPr>
      </w:r>
    </w:p>
    <w:p w:rsidR="00000000" w:rsidDel="00000000" w:rsidP="00000000" w:rsidRDefault="00000000" w:rsidRPr="00000000" w14:paraId="0000005D">
      <w:pPr>
        <w:pBdr>
          <w:top w:color="eebd61" w:space="4" w:sz="4" w:val="single"/>
        </w:pBdr>
        <w:spacing w:after="0" w:before="80" w:lineRule="auto"/>
        <w:jc w:val="center"/>
        <w:rPr/>
      </w:pPr>
      <w:r w:rsidDel="00000000" w:rsidR="00000000" w:rsidRPr="00000000">
        <w:rPr>
          <w:rtl w:val="0"/>
        </w:rPr>
      </w:r>
    </w:p>
    <w:sectPr>
      <w:headerReference r:id="rId11" w:type="default"/>
      <w:footerReference r:id="rId12"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Garamond">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Bdr>
        <w:top w:color="eebd61" w:space="2" w:sz="4" w:val="single"/>
      </w:pBd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139700</wp:posOffset>
          </wp:positionV>
          <wp:extent cx="2062279" cy="62765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62279" cy="627650"/>
                  </a:xfrm>
                  <a:prstGeom prst="rect"/>
                  <a:ln/>
                </pic:spPr>
              </pic:pic>
            </a:graphicData>
          </a:graphic>
        </wp:anchor>
      </w:drawing>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0">
      <w:pPr>
        <w:rPr>
          <w:color w:val="012641"/>
        </w:rPr>
      </w:pPr>
      <w:r w:rsidDel="00000000" w:rsidR="00000000" w:rsidRPr="00000000">
        <w:rPr>
          <w:rStyle w:val="FootnoteReference"/>
          <w:vertAlign w:val="superscript"/>
        </w:rPr>
        <w:footnoteRef/>
      </w:r>
      <w:r w:rsidDel="00000000" w:rsidR="00000000" w:rsidRPr="00000000">
        <w:rPr>
          <w:color w:val="012641"/>
          <w:rtl w:val="0"/>
        </w:rPr>
        <w:t xml:space="preserve"> A strong baseline has three components: (1) what currently exists (or doesn't), (2) who is affected by the gap, and (3) why that gap is measurable or observable. The weakest baselines just say "this problem is underserved"/”no solution addressing the AI harm” without saying what underserved looks like in practice. The strongest ones give a number, a named absence, or a concrete failure mode that the submission directly addresses.</w:t>
      </w:r>
    </w:p>
  </w:footnote>
  <w:footnote w:id="1">
    <w:p w:rsidR="00000000" w:rsidDel="00000000" w:rsidP="00000000" w:rsidRDefault="00000000" w:rsidRPr="00000000" w14:paraId="00000061">
      <w:pPr>
        <w:rPr>
          <w:color w:val="012641"/>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012641"/>
          <w:rtl w:val="0"/>
        </w:rPr>
        <w:t xml:space="preserve">This is the list of what you have provided in the “Appendices” section in the Airtable form to give a quick overview of the extra material provided.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Bdr>
        <w:bottom w:color="eebd61" w:space="1" w:sz="4" w:val="single"/>
      </w:pBdr>
      <w:rPr/>
    </w:pPr>
    <w:r w:rsidDel="00000000" w:rsidR="00000000" w:rsidRPr="00000000">
      <w:rPr>
        <w:rFonts w:ascii="Garamond" w:cs="Garamond" w:eastAsia="Garamond" w:hAnsi="Garamond"/>
        <w:color w:val="888888"/>
        <w:sz w:val="16"/>
        <w:szCs w:val="16"/>
        <w:rtl w:val="0"/>
      </w:rPr>
      <w:t xml:space="preserve">      Africa AI Safety Prize Competition 2026  —  </w:t>
    </w:r>
    <w:r w:rsidDel="00000000" w:rsidR="00000000" w:rsidRPr="00000000">
      <w:rPr>
        <w:color w:val="888888"/>
        <w:sz w:val="16"/>
        <w:szCs w:val="16"/>
        <w:rtl w:val="0"/>
      </w:rPr>
      <w:t xml:space="preserve">Final </w:t>
    </w:r>
    <w:r w:rsidDel="00000000" w:rsidR="00000000" w:rsidRPr="00000000">
      <w:rPr>
        <w:rFonts w:ascii="Garamond" w:cs="Garamond" w:eastAsia="Garamond" w:hAnsi="Garamond"/>
        <w:color w:val="888888"/>
        <w:sz w:val="16"/>
        <w:szCs w:val="16"/>
        <w:rtl w:val="0"/>
      </w:rPr>
      <w:t xml:space="preserve">Submission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80" w:hanging="24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color w:val="2222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mailto:info@casa-ai.org" TargetMode="External"/><Relationship Id="rId12" Type="http://schemas.openxmlformats.org/officeDocument/2006/relationships/footer" Target="footer1.xml"/><Relationship Id="rId9" Type="http://schemas.openxmlformats.org/officeDocument/2006/relationships/hyperlink" Target="https://airtable.com/appMRSkUl5CGGAMYB/shrOkxpcdLNH4lMlU"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irtable.com/appMRSkUl5CGGAMYB/shrOkxpcdLNH4lMlU" TargetMode="External"/><Relationship Id="rId8" Type="http://schemas.openxmlformats.org/officeDocument/2006/relationships/hyperlink" Target="https://www.casa-ai.org/competition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 Id="rId11" Type="http://schemas.openxmlformats.org/officeDocument/2006/relationships/font" Target="fonts/Garamond-boldItalic.ttf"/><Relationship Id="rId10" Type="http://schemas.openxmlformats.org/officeDocument/2006/relationships/font" Target="fonts/Garamond-italic.ttf"/><Relationship Id="rId9" Type="http://schemas.openxmlformats.org/officeDocument/2006/relationships/font" Target="fonts/Garamond-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Garamond-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