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7A78" w:val="clear"/>
        <w:spacing w:before="240" w:after="0"/>
        <w:jc w:val="center"/>
      </w:pPr>
      <w:r>
        <w:rPr>
          <w:rFonts w:ascii="Arial" w:cs="Arial" w:eastAsia="Arial" w:hAnsi="Arial"/>
          <w:b/>
          <w:bCs/>
          <w:color w:val="FFFFFF"/>
          <w:sz w:val="56"/>
          <w:szCs w:val="56"/>
        </w:rPr>
        <w:t xml:space="preserve">Data Wrangling with</w:t>
      </w:r>
    </w:p>
    <w:p>
      <w:pPr>
        <w:shd w:fill="1B7A78" w:val="clear"/>
        <w:spacing w:before="0" w:after="0"/>
        <w:jc w:val="center"/>
      </w:pPr>
      <w:r>
        <w:rPr>
          <w:rFonts w:ascii="Arial" w:cs="Arial" w:eastAsia="Arial" w:hAnsi="Arial"/>
          <w:b/>
          <w:bCs/>
          <w:color w:val="FFFFFF"/>
          <w:sz w:val="72"/>
          <w:szCs w:val="72"/>
        </w:rPr>
        <w:t xml:space="preserve">dplyr  &amp;  tidyr</w:t>
      </w:r>
    </w:p>
    <w:p>
      <w:pPr>
        <w:shd w:fill="1B7A78" w:val="clear"/>
        <w:spacing w:before="0" w:after="360"/>
        <w:jc w:val="center"/>
      </w:pPr>
      <w:r>
        <w:rPr>
          <w:rFonts w:ascii="Arial" w:cs="Arial" w:eastAsia="Arial" w:hAnsi="Arial"/>
          <w:i/>
          <w:iCs/>
          <w:color w:val="E6F4F4"/>
          <w:sz w:val="26"/>
          <w:szCs w:val="26"/>
        </w:rPr>
        <w:t xml:space="preserve">A Practical Workshop Guide using Real Datasets</w:t>
      </w:r>
    </w:p>
    <w:p>
      <w:pPr>
        <w:spacing w:after="200"/>
      </w:pPr>
    </w:p>
    <w:p>
      <w:pPr>
        <w:spacing w:after="120"/>
      </w:pPr>
      <w:r>
        <w:rPr>
          <w:rFonts w:ascii="Arial" w:cs="Arial" w:eastAsia="Arial" w:hAnsi="Arial"/>
          <w:b/>
          <w:bCs/>
          <w:color w:val="1B7A78"/>
          <w:sz w:val="26"/>
          <w:szCs w:val="26"/>
        </w:rPr>
        <w:t xml:space="preserve">About This Guide</w:t>
      </w:r>
    </w:p>
    <w:p>
      <w:pPr>
        <w:spacing w:after="120"/>
      </w:pPr>
      <w:r>
        <w:rPr>
          <w:rFonts w:ascii="Arial" w:cs="Arial" w:eastAsia="Arial" w:hAnsi="Arial"/>
          <w:sz w:val="22"/>
          <w:szCs w:val="22"/>
        </w:rPr>
        <w:t xml:space="preserve">This guide teaches data manipulation in R using the tidyverse ecosystem. Every example uses three interconnected CSV datasets representing a fictional company — employees, departments, and quarterly performance scores. Load them at the start of each section to follow along.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c>
          <w:tcPr>
            <w:tcW w:type="dxa" w:w="280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File</w:t>
            </w:r>
          </w:p>
        </w:tc>
        <w:tc>
          <w:tcPr>
            <w:tcW w:type="dxa" w:w="260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Rows</w:t>
            </w:r>
          </w:p>
        </w:tc>
        <w:tc>
          <w:tcPr>
            <w:tcW w:type="dxa" w:w="396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Key columns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B7A78"/>
                <w:sz w:val="20"/>
                <w:szCs w:val="20"/>
              </w:rPr>
              <w:t xml:space="preserve">employees.csv</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20 rows</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222222"/>
                <w:sz w:val="19"/>
                <w:szCs w:val="19"/>
              </w:rPr>
              <w:t xml:space="preserve">employee_id, salary, region, performance_score, full_time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1B7A78"/>
                <w:sz w:val="20"/>
                <w:szCs w:val="20"/>
              </w:rPr>
              <w:t xml:space="preserve">departments.csv</w:t>
            </w:r>
          </w:p>
        </w:tc>
        <w:tc>
          <w:tcPr>
            <w:tcW w:type="dxa" w:w="26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6 rows (incl. Legal — no staff)</w:t>
            </w:r>
          </w:p>
        </w:tc>
        <w:tc>
          <w:tcPr>
            <w:tcW w:type="dxa" w:w="39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222222"/>
                <w:sz w:val="19"/>
                <w:szCs w:val="19"/>
              </w:rPr>
              <w:t xml:space="preserve">department_id, department_name, budget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B7A78"/>
                <w:sz w:val="20"/>
                <w:szCs w:val="20"/>
              </w:rPr>
              <w:t xml:space="preserve">quarterly_scores.csv</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10 rows (wide format)</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222222"/>
                <w:sz w:val="19"/>
                <w:szCs w:val="19"/>
              </w:rPr>
              <w:t xml:space="preserve">employee_id, Q1_score … Q4_score</w:t>
            </w:r>
          </w:p>
        </w:tc>
      </w:tr>
    </w:tbl>
    <w:p>
      <w:pPr>
        <w:spacing w:after="160"/>
      </w:pPr>
    </w:p>
    <w:p>
      <w:pPr>
        <w:spacing w:after="60"/>
      </w:pPr>
      <w:r>
        <w:rPr>
          <w:rFonts w:ascii="Arial" w:cs="Arial" w:eastAsia="Arial" w:hAnsi="Arial"/>
          <w:b/>
          <w:bCs/>
          <w:sz w:val="21"/>
          <w:szCs w:val="21"/>
        </w:rPr>
        <w:t xml:space="preserve">Load all datasets once: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library(tidyverse)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&lt;- read_csv('employees.csv')</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departments &lt;- read_csv('departments.csv')</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q_scores    &lt;- read_csv('quarterly_scores.csv')</w:t>
      </w:r>
    </w:p>
    <w:p>
      <w:pPr>
        <w:spacing w:after="240"/>
      </w:pPr>
    </w:p>
    <w:p>
      <w:pPr>
        <w:pStyle w:val="Heading1"/>
        <w:shd w:fill="1B7A78" w:val="clear"/>
        <w:spacing w:before="360" w:after="200"/>
        <w:ind w:left="240"/>
      </w:pPr>
      <w:r>
        <w:rPr>
          <w:rFonts w:ascii="Arial" w:cs="Arial" w:eastAsia="Arial" w:hAnsi="Arial"/>
          <w:b/>
          <w:bCs/>
          <w:color w:val="FFFFFF"/>
        </w:rPr>
        <w:t xml:space="preserve">1  The Tidyverse Ecosystem</w:t>
      </w:r>
    </w:p>
    <w:p>
      <w:pPr>
        <w:spacing w:after="120"/>
      </w:pPr>
      <w:r>
        <w:rPr>
          <w:rFonts w:ascii="Arial" w:cs="Arial" w:eastAsia="Arial" w:hAnsi="Arial"/>
          <w:sz w:val="22"/>
          <w:szCs w:val="22"/>
        </w:rPr>
        <w:t xml:space="preserve">The tidyverse is a collection of R packages designed around a shared philosophy: data should be tidy (one observation per row, one variable per column), and code should be readable almost like English. Rather than wrestling with base R's many different syntax styles for different tasks, the tidyverse gives you one consistent grammar.</w:t>
      </w:r>
    </w:p>
    <w:p>
      <w:pPr>
        <w:pStyle w:val="Heading2"/>
        <w:pBdr>
          <w:bottom w:val="single" w:color="B2DEDD" w:sz="6" w:space="4"/>
        </w:pBdr>
        <w:spacing w:before="300" w:after="160"/>
      </w:pPr>
      <w:r>
        <w:rPr>
          <w:rFonts w:ascii="Arial" w:cs="Arial" w:eastAsia="Arial" w:hAnsi="Arial"/>
          <w:b/>
          <w:bCs/>
          <w:color w:val="1B7A78"/>
        </w:rPr>
        <w:t xml:space="preserve">1.1  Why dplyr?</w:t>
      </w:r>
    </w:p>
    <w:p>
      <w:pPr>
        <w:spacing w:after="120"/>
      </w:pPr>
      <w:r>
        <w:rPr>
          <w:rFonts w:ascii="Arial" w:cs="Arial" w:eastAsia="Arial" w:hAnsi="Arial"/>
          <w:sz w:val="22"/>
          <w:szCs w:val="22"/>
        </w:rPr>
        <w:t xml:space="preserve">Before dplyr, manipulating data in R meant mixing base R functions, apply loops, and SQL-like logic — each with its own conventions. dplyr solves this by providing a small set of composable verbs that cover the vast majority of data manipulation tasks:</w:t>
      </w:r>
    </w:p>
    <w:p>
      <w:pPr>
        <w:pStyle w:val="ListParagraph"/>
        <w:numPr>
          <w:ilvl w:val="0"/>
          <w:numId w:val="2"/>
        </w:numPr>
        <w:spacing w:after="80"/>
      </w:pPr>
      <w:r>
        <w:rPr>
          <w:rFonts w:ascii="Arial" w:cs="Arial" w:eastAsia="Arial" w:hAnsi="Arial"/>
          <w:b/>
          <w:bCs/>
        </w:rPr>
        <w:t xml:space="preserve">Readable: </w:t>
      </w:r>
      <w:r>
        <w:rPr>
          <w:rFonts w:ascii="Arial" w:cs="Arial" w:eastAsia="Arial" w:hAnsi="Arial"/>
          <w:sz w:val="22"/>
          <w:szCs w:val="22"/>
        </w:rPr>
        <w:t xml:space="preserve">Code reads like a description of what you want, not how to compute it.</w:t>
      </w:r>
    </w:p>
    <w:p>
      <w:pPr>
        <w:pStyle w:val="ListParagraph"/>
        <w:numPr>
          <w:ilvl w:val="0"/>
          <w:numId w:val="2"/>
        </w:numPr>
        <w:spacing w:after="80"/>
      </w:pPr>
      <w:r>
        <w:rPr>
          <w:rFonts w:ascii="Arial" w:cs="Arial" w:eastAsia="Arial" w:hAnsi="Arial"/>
          <w:b/>
          <w:bCs/>
        </w:rPr>
        <w:t xml:space="preserve">Fast: </w:t>
      </w:r>
      <w:r>
        <w:rPr>
          <w:rFonts w:ascii="Arial" w:cs="Arial" w:eastAsia="Arial" w:hAnsi="Arial"/>
          <w:sz w:val="22"/>
          <w:szCs w:val="22"/>
        </w:rPr>
        <w:t xml:space="preserve">dplyr operations are backed by C++ (via dtplyr or arrow) and can work on databases.</w:t>
      </w:r>
    </w:p>
    <w:p>
      <w:pPr>
        <w:pStyle w:val="ListParagraph"/>
        <w:numPr>
          <w:ilvl w:val="0"/>
          <w:numId w:val="2"/>
        </w:numPr>
        <w:spacing w:after="80"/>
      </w:pPr>
      <w:r>
        <w:rPr>
          <w:rFonts w:ascii="Arial" w:cs="Arial" w:eastAsia="Arial" w:hAnsi="Arial"/>
          <w:b/>
          <w:bCs/>
        </w:rPr>
        <w:t xml:space="preserve">Consistent: </w:t>
      </w:r>
      <w:r>
        <w:rPr>
          <w:rFonts w:ascii="Arial" w:cs="Arial" w:eastAsia="Arial" w:hAnsi="Arial"/>
          <w:sz w:val="22"/>
          <w:szCs w:val="22"/>
        </w:rPr>
        <w:t xml:space="preserve">Every verb takes a data frame as its first argument and returns one.</w:t>
      </w:r>
    </w:p>
    <w:p>
      <w:pPr>
        <w:pStyle w:val="ListParagraph"/>
        <w:numPr>
          <w:ilvl w:val="0"/>
          <w:numId w:val="2"/>
        </w:numPr>
        <w:spacing w:after="80"/>
      </w:pPr>
      <w:r>
        <w:rPr>
          <w:rFonts w:ascii="Arial" w:cs="Arial" w:eastAsia="Arial" w:hAnsi="Arial"/>
          <w:b/>
          <w:bCs/>
        </w:rPr>
        <w:t xml:space="preserve">Composable: </w:t>
      </w:r>
      <w:r>
        <w:rPr>
          <w:rFonts w:ascii="Arial" w:cs="Arial" w:eastAsia="Arial" w:hAnsi="Arial"/>
          <w:sz w:val="22"/>
          <w:szCs w:val="22"/>
        </w:rPr>
        <w:t xml:space="preserve">Verbs chain together with the pipe operator.</w:t>
      </w:r>
    </w:p>
    <w:p>
      <w:pPr>
        <w:spacing w:after="1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Install once:  </w:t>
            </w:r>
            <w:r>
              <w:rPr>
                <w:rFonts w:ascii="Arial" w:cs="Arial" w:eastAsia="Arial" w:hAnsi="Arial"/>
                <w:color w:val="222222"/>
                <w:sz w:val="20"/>
                <w:szCs w:val="20"/>
              </w:rPr>
              <w:t xml:space="preserve">install.packages('tidyverse')  then  library(tidyverse)</w:t>
            </w:r>
          </w:p>
        </w:tc>
      </w:tr>
    </w:tbl>
    <w:p>
      <w:pPr>
        <w:spacing w:after="200"/>
      </w:pPr>
    </w:p>
    <w:p>
      <w:pPr>
        <w:pStyle w:val="Heading1"/>
        <w:shd w:fill="1B7A78" w:val="clear"/>
        <w:spacing w:before="360" w:after="200"/>
        <w:ind w:left="240"/>
      </w:pPr>
      <w:r>
        <w:rPr>
          <w:rFonts w:ascii="Arial" w:cs="Arial" w:eastAsia="Arial" w:hAnsi="Arial"/>
          <w:b/>
          <w:bCs/>
          <w:color w:val="FFFFFF"/>
        </w:rPr>
        <w:t xml:space="preserve">2  The Core Verbs</w:t>
      </w:r>
    </w:p>
    <w:p>
      <w:pPr>
        <w:spacing w:after="120"/>
      </w:pPr>
      <w:r>
        <w:rPr>
          <w:rFonts w:ascii="Arial" w:cs="Arial" w:eastAsia="Arial" w:hAnsi="Arial"/>
          <w:sz w:val="22"/>
          <w:szCs w:val="22"/>
        </w:rPr>
        <w:t xml:space="preserve">dplyr's five foundational verbs operate on rows, columns, or summaries. Together they handle nearly every data manipulation task you will encounter.</w:t>
      </w:r>
    </w:p>
    <w:p>
      <w:pPr>
        <w:pStyle w:val="Heading2"/>
        <w:pBdr>
          <w:bottom w:val="single" w:color="B2DEDD" w:sz="6" w:space="4"/>
        </w:pBdr>
        <w:spacing w:before="300" w:after="160"/>
      </w:pPr>
      <w:r>
        <w:rPr>
          <w:rFonts w:ascii="Arial" w:cs="Arial" w:eastAsia="Arial" w:hAnsi="Arial"/>
          <w:b/>
          <w:bCs/>
          <w:color w:val="1B7A78"/>
        </w:rPr>
        <w:t xml:space="preserve">2.1  filter() — Subset Rows</w:t>
      </w:r>
    </w:p>
    <w:p>
      <w:pPr>
        <w:spacing w:after="120"/>
      </w:pPr>
      <w:r>
        <w:rPr>
          <w:rFonts w:ascii="Arial" w:cs="Arial" w:eastAsia="Arial" w:hAnsi="Arial"/>
          <w:sz w:val="22"/>
          <w:szCs w:val="22"/>
        </w:rPr>
        <w:t xml:space="preserve">filter() keeps rows that satisfy one or more logical conditions. Think of it as the WHERE clause in SQL.</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Full-time employees earning more than 80,000</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filter(full_time == TRUE, salary &gt; 80000)</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Employees in the East or West region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filter(region %in% c('East', 'West'))</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07B39" w:sz="24"/>
              <w:bottom w:val="none" w:color="FFFFFF" w:sz="0"/>
              <w:right w:val="none" w:color="FFFFFF" w:sz="0"/>
            </w:tcBorders>
            <w:shd w:fill="FEF3EC" w:val="clear"/>
            <w:tcMar>
              <w:top w:type="dxa" w:w="100"/>
              <w:left w:type="dxa" w:w="200"/>
              <w:bottom w:type="dxa" w:w="100"/>
              <w:right w:type="dxa" w:w="200"/>
            </w:tcMar>
          </w:tcPr>
          <w:p>
            <w:r>
              <w:rPr>
                <w:rFonts w:ascii="Arial" w:cs="Arial" w:eastAsia="Arial" w:hAnsi="Arial"/>
                <w:b/>
                <w:bCs/>
                <w:color w:val="E07B39"/>
                <w:sz w:val="20"/>
                <w:szCs w:val="20"/>
              </w:rPr>
              <w:t xml:space="preserve">⚠️  Note:  </w:t>
            </w:r>
            <w:r>
              <w:rPr>
                <w:rFonts w:ascii="Arial" w:cs="Arial" w:eastAsia="Arial" w:hAnsi="Arial"/>
                <w:color w:val="222222"/>
                <w:sz w:val="20"/>
                <w:szCs w:val="20"/>
              </w:rPr>
              <w:t xml:space="preserve">Use == (double equals) for comparison, not = (assignment). Use &amp; for AND, | for OR, or just separate conditions with commas (implicitly AND).</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2.2  select() — Subset Columns</w:t>
      </w:r>
    </w:p>
    <w:p>
      <w:pPr>
        <w:spacing w:after="120"/>
      </w:pPr>
      <w:r>
        <w:rPr>
          <w:rFonts w:ascii="Arial" w:cs="Arial" w:eastAsia="Arial" w:hAnsi="Arial"/>
          <w:sz w:val="22"/>
          <w:szCs w:val="22"/>
        </w:rPr>
        <w:t xml:space="preserve">select() picks or drops columns by name, position, or helper functions. This is useful for narrowing a wide dataset to only the columns you need.</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Keep only name, job title, and salary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select(name, job_title, salary)</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Drop the hire_date column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select(-hire_date)</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Select all columns that contain 'score'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select(contains('score'))</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Tip:  </w:t>
            </w:r>
            <w:r>
              <w:rPr>
                <w:rFonts w:ascii="Arial" w:cs="Arial" w:eastAsia="Arial" w:hAnsi="Arial"/>
                <w:color w:val="222222"/>
                <w:sz w:val="20"/>
                <w:szCs w:val="20"/>
              </w:rPr>
              <w:t xml:space="preserve">Combine select() with rename(): employees |&gt; select(name, annual_pay = salary)</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2.3  mutate() — Add or Transform Columns</w:t>
      </w:r>
    </w:p>
    <w:p>
      <w:pPr>
        <w:spacing w:after="120"/>
      </w:pPr>
      <w:r>
        <w:rPr>
          <w:rFonts w:ascii="Arial" w:cs="Arial" w:eastAsia="Arial" w:hAnsi="Arial"/>
          <w:sz w:val="22"/>
          <w:szCs w:val="22"/>
        </w:rPr>
        <w:t xml:space="preserve">mutate() creates new columns or modifies existing ones. It adds the result as a new column while keeping all existing columns.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Add a monthly salary column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mutate(monthly_salary = salary / 12)</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Calculate years of service from hire_date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mutate(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years_service = as.numeric(difftime(Sys.Date(), hire_date, units = 'weeks')) / 52</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Create a performance category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mutate(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perf_band = case_when(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performance_score &gt;= 4.5 ~ 'Outstanding',</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performance_score &gt;= 3.5 ~ 'Good',</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TRUE                     ~ 'Needs Improvement'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w:t>
      </w:r>
    </w:p>
    <w:p>
      <w:pPr>
        <w:spacing w:after="160"/>
      </w:pPr>
    </w:p>
    <w:p>
      <w:pPr>
        <w:pStyle w:val="Heading2"/>
        <w:pBdr>
          <w:bottom w:val="single" w:color="B2DEDD" w:sz="6" w:space="4"/>
        </w:pBdr>
        <w:spacing w:before="300" w:after="160"/>
      </w:pPr>
      <w:r>
        <w:rPr>
          <w:rFonts w:ascii="Arial" w:cs="Arial" w:eastAsia="Arial" w:hAnsi="Arial"/>
          <w:b/>
          <w:bCs/>
          <w:color w:val="1B7A78"/>
        </w:rPr>
        <w:t xml:space="preserve">2.4  arrange() — Sort Rows</w:t>
      </w:r>
    </w:p>
    <w:p>
      <w:pPr>
        <w:spacing w:after="120"/>
      </w:pPr>
      <w:r>
        <w:rPr>
          <w:rFonts w:ascii="Arial" w:cs="Arial" w:eastAsia="Arial" w:hAnsi="Arial"/>
          <w:sz w:val="22"/>
          <w:szCs w:val="22"/>
        </w:rPr>
        <w:t xml:space="preserve">arrange() reorders rows by one or more columns. Wrap a column in desc() to sort in descending order.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Sort by salary, highest first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arrange(desc(salary))</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Sort by region then salary within each region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arrange(region, desc(salary))</w:t>
      </w:r>
    </w:p>
    <w:p>
      <w:pPr>
        <w:spacing w:after="160"/>
      </w:pPr>
    </w:p>
    <w:p>
      <w:pPr>
        <w:pStyle w:val="Heading2"/>
        <w:pBdr>
          <w:bottom w:val="single" w:color="B2DEDD" w:sz="6" w:space="4"/>
        </w:pBdr>
        <w:spacing w:before="300" w:after="160"/>
      </w:pPr>
      <w:r>
        <w:rPr>
          <w:rFonts w:ascii="Arial" w:cs="Arial" w:eastAsia="Arial" w:hAnsi="Arial"/>
          <w:b/>
          <w:bCs/>
          <w:color w:val="1B7A78"/>
        </w:rPr>
        <w:t xml:space="preserve">2.5  summarise() — Aggregate Rows</w:t>
      </w:r>
    </w:p>
    <w:p>
      <w:pPr>
        <w:spacing w:after="120"/>
      </w:pPr>
      <w:r>
        <w:rPr>
          <w:rFonts w:ascii="Arial" w:cs="Arial" w:eastAsia="Arial" w:hAnsi="Arial"/>
          <w:sz w:val="22"/>
          <w:szCs w:val="22"/>
        </w:rPr>
        <w:t xml:space="preserve">summarise() (or summarize()) collapses a data frame to a single summary row. It is almost always combined with group_by() — covered in the next section.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Overall averages across the whole company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summarise(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avg_salary     = mean(salary),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median_salary  = median(salary),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total_staff    = 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w:t>
      </w:r>
    </w:p>
    <w:p>
      <w:pPr>
        <w:spacing w:after="200"/>
      </w:pPr>
    </w:p>
    <w:p>
      <w:pPr>
        <w:pStyle w:val="Heading1"/>
        <w:shd w:fill="1B7A78" w:val="clear"/>
        <w:spacing w:before="360" w:after="200"/>
        <w:ind w:left="240"/>
      </w:pPr>
      <w:r>
        <w:rPr>
          <w:rFonts w:ascii="Arial" w:cs="Arial" w:eastAsia="Arial" w:hAnsi="Arial"/>
          <w:b/>
          <w:bCs/>
          <w:color w:val="FFFFFF"/>
        </w:rPr>
        <w:t xml:space="preserve">3  The Pipe Operator</w:t>
      </w:r>
    </w:p>
    <w:p>
      <w:pPr>
        <w:spacing w:after="120"/>
      </w:pPr>
      <w:r>
        <w:rPr>
          <w:rFonts w:ascii="Arial" w:cs="Arial" w:eastAsia="Arial" w:hAnsi="Arial"/>
          <w:sz w:val="22"/>
          <w:szCs w:val="22"/>
        </w:rPr>
        <w:t xml:space="preserve">The pipe operator passes the result of one expression as the first argument to the next. This eliminates deeply nested function calls and makes analysis steps read in natural order — top to bottom, left to right.</w:t>
      </w:r>
    </w:p>
    <w:p>
      <w:pPr>
        <w:pStyle w:val="Heading2"/>
        <w:pBdr>
          <w:bottom w:val="single" w:color="B2DEDD" w:sz="6" w:space="4"/>
        </w:pBdr>
        <w:spacing w:before="300" w:after="160"/>
      </w:pPr>
      <w:r>
        <w:rPr>
          <w:rFonts w:ascii="Arial" w:cs="Arial" w:eastAsia="Arial" w:hAnsi="Arial"/>
          <w:b/>
          <w:bCs/>
          <w:color w:val="1B7A78"/>
        </w:rPr>
        <w:t xml:space="preserve">3.1  Two Flavours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7A78" w:sz="8"/>
              <w:left w:val="single" w:color="1B7A78" w:sz="8"/>
              <w:bottom w:val="single" w:color="1B7A78" w:sz="8"/>
              <w:right w:val="single" w:color="1B7A78" w:sz="8"/>
            </w:tcBorders>
            <w:shd w:fill="1B7A78" w:val="clear"/>
            <w:tcMar>
              <w:top w:type="dxa" w:w="80"/>
              <w:left w:type="dxa" w:w="200"/>
              <w:bottom w:type="dxa" w:w="80"/>
              <w:right w:type="dxa" w:w="200"/>
            </w:tcMar>
          </w:tcPr>
          <w:p>
            <w:pPr>
              <w:jc w:val="center"/>
            </w:pPr>
            <w:r>
              <w:rPr>
                <w:rFonts w:ascii="Arial" w:cs="Arial" w:eastAsia="Arial" w:hAnsi="Arial"/>
                <w:b/>
                <w:bCs/>
                <w:color w:val="FFFFFF"/>
              </w:rPr>
              <w:t xml:space="preserve">magrittr pipe   %&gt;%</w:t>
            </w:r>
          </w:p>
        </w:tc>
        <w:tc>
          <w:tcPr>
            <w:tcW w:type="dxa" w:w="4680"/>
            <w:tcBorders>
              <w:top w:val="single" w:color="1B7A78" w:sz="8"/>
              <w:left w:val="single" w:color="1B7A78" w:sz="8"/>
              <w:bottom w:val="single" w:color="1B7A78" w:sz="8"/>
              <w:right w:val="single" w:color="1B7A78" w:sz="8"/>
            </w:tcBorders>
            <w:shd w:fill="1B7A78" w:val="clear"/>
            <w:tcMar>
              <w:top w:type="dxa" w:w="80"/>
              <w:left w:type="dxa" w:w="200"/>
              <w:bottom w:type="dxa" w:w="80"/>
              <w:right w:type="dxa" w:w="200"/>
            </w:tcMar>
          </w:tcPr>
          <w:p>
            <w:pPr>
              <w:jc w:val="center"/>
            </w:pPr>
            <w:r>
              <w:rPr>
                <w:rFonts w:ascii="Arial" w:cs="Arial" w:eastAsia="Arial" w:hAnsi="Arial"/>
                <w:b/>
                <w:bCs/>
                <w:color w:val="FFFFFF"/>
              </w:rPr>
              <w:t xml:space="preserve">native pipe   |&gt;</w:t>
            </w:r>
          </w:p>
        </w:tc>
      </w:tr>
      <w:tr>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sz w:val="21"/>
                <w:szCs w:val="21"/>
              </w:rPr>
              <w:t xml:space="preserve">From the magrittr package; loaded automatically with tidyverse.</w:t>
            </w:r>
          </w:p>
        </w:tc>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sz w:val="21"/>
                <w:szCs w:val="21"/>
              </w:rPr>
              <w:t xml:space="preserve">Built into R 4.1+. No package needed. Slightly faster in benchmarks.</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r>
              <w:rPr>
                <w:rFonts w:ascii="Arial" w:cs="Arial" w:eastAsia="Arial" w:hAnsi="Arial"/>
                <w:sz w:val="21"/>
                <w:szCs w:val="21"/>
              </w:rPr>
              <w:t xml:space="preserve">Supports placeholder: . to redirect the pipe.</w:t>
            </w:r>
          </w:p>
        </w:tc>
        <w:tc>
          <w:tcPr>
            <w:tcW w:type="dxa" w:w="4680"/>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r>
              <w:rPr>
                <w:rFonts w:ascii="Arial" w:cs="Arial" w:eastAsia="Arial" w:hAnsi="Arial"/>
                <w:sz w:val="21"/>
                <w:szCs w:val="21"/>
              </w:rPr>
              <w:t xml:space="preserve">Supports placeholder _ (R 4.2+) but with restrictions.</w:t>
            </w:r>
          </w:p>
        </w:tc>
      </w:tr>
      <w:tr>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b/>
                <w:bCs/>
              </w:rPr>
              <w:t xml:space="preserve">Recommendation: </w:t>
            </w:r>
            <w:r>
              <w:rPr>
                <w:rFonts w:ascii="Arial" w:cs="Arial" w:eastAsia="Arial" w:hAnsi="Arial"/>
                <w:sz w:val="21"/>
                <w:szCs w:val="21"/>
              </w:rPr>
              <w:t xml:space="preserve">use |&gt; for new code on R 4.1+.</w:t>
            </w:r>
          </w:p>
        </w:tc>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b/>
                <w:bCs/>
              </w:rPr>
              <w:t xml:space="preserve">Shortcut: </w:t>
            </w:r>
            <w:r>
              <w:rPr>
                <w:rFonts w:ascii="Arial" w:cs="Arial" w:eastAsia="Arial" w:hAnsi="Arial"/>
                <w:sz w:val="21"/>
                <w:szCs w:val="21"/>
              </w:rPr>
              <w:t xml:space="preserve">Ctrl+Shift+M (Windows) / Cmd+Shift+M (Mac).</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3.2  A Realistic Pipeline</w:t>
      </w:r>
    </w:p>
    <w:p>
      <w:pPr>
        <w:spacing w:after="120"/>
      </w:pPr>
      <w:r>
        <w:rPr>
          <w:rFonts w:ascii="Arial" w:cs="Arial" w:eastAsia="Arial" w:hAnsi="Arial"/>
          <w:sz w:val="22"/>
          <w:szCs w:val="22"/>
        </w:rPr>
        <w:t xml:space="preserve">Without the pipe, nesting becomes hard to read:</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Without pipe (nested, reads inside-out)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arrange(filter(select(employees, name, salary, region), region == 'East'), desc(salary))</w:t>
      </w:r>
    </w:p>
    <w:p>
      <w:pPr>
        <w:spacing w:after="100"/>
      </w:pPr>
    </w:p>
    <w:p>
      <w:pPr>
        <w:spacing w:after="120"/>
      </w:pPr>
      <w:r>
        <w:rPr>
          <w:rFonts w:ascii="Arial" w:cs="Arial" w:eastAsia="Arial" w:hAnsi="Arial"/>
          <w:sz w:val="22"/>
          <w:szCs w:val="22"/>
        </w:rPr>
        <w:t xml:space="preserve">With the pipe, each step is a clear line: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With pipe (reads top to bottom)</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select(name, salary, region)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filter(region == 'East')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arrange(desc(salary))</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Best practice:  </w:t>
            </w:r>
            <w:r>
              <w:rPr>
                <w:rFonts w:ascii="Arial" w:cs="Arial" w:eastAsia="Arial" w:hAnsi="Arial"/>
                <w:color w:val="222222"/>
                <w:sz w:val="20"/>
                <w:szCs w:val="20"/>
              </w:rPr>
              <w:t xml:space="preserve">Keep each verb on its own line, indented by 2 spaces. This makes it easy to add, remove, or comment out individual steps.</w:t>
            </w:r>
          </w:p>
        </w:tc>
      </w:tr>
    </w:tbl>
    <w:p>
      <w:pPr>
        <w:spacing w:after="200"/>
      </w:pPr>
    </w:p>
    <w:p>
      <w:pPr>
        <w:pStyle w:val="Heading1"/>
        <w:shd w:fill="1B7A78" w:val="clear"/>
        <w:spacing w:before="360" w:after="200"/>
        <w:ind w:left="240"/>
      </w:pPr>
      <w:r>
        <w:rPr>
          <w:rFonts w:ascii="Arial" w:cs="Arial" w:eastAsia="Arial" w:hAnsi="Arial"/>
          <w:b/>
          <w:bCs/>
          <w:color w:val="FFFFFF"/>
        </w:rPr>
        <w:t xml:space="preserve">4  Grouping with group_by()</w:t>
      </w:r>
    </w:p>
    <w:p>
      <w:pPr>
        <w:spacing w:after="120"/>
      </w:pPr>
      <w:r>
        <w:rPr>
          <w:rFonts w:ascii="Arial" w:cs="Arial" w:eastAsia="Arial" w:hAnsi="Arial"/>
          <w:sz w:val="22"/>
          <w:szCs w:val="22"/>
        </w:rPr>
        <w:t xml:space="preserve">group_by() splits the data into groups invisibly — subsequent verbs then operate on each group independently. Combined with summarise(), this is the most powerful pattern in dplyr.</w:t>
      </w:r>
    </w:p>
    <w:p>
      <w:pPr>
        <w:pStyle w:val="Heading2"/>
        <w:pBdr>
          <w:bottom w:val="single" w:color="B2DEDD" w:sz="6" w:space="4"/>
        </w:pBdr>
        <w:spacing w:before="300" w:after="160"/>
      </w:pPr>
      <w:r>
        <w:rPr>
          <w:rFonts w:ascii="Arial" w:cs="Arial" w:eastAsia="Arial" w:hAnsi="Arial"/>
          <w:b/>
          <w:bCs/>
          <w:color w:val="1B7A78"/>
        </w:rPr>
        <w:t xml:space="preserve">4.1  Basic Group Summary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Average salary and headcount per department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group_by(department_id)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summarise(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avg_salary = mean(salary, na.rm = TRUE),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headcount  = 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spacing w:after="160"/>
      </w:pPr>
    </w:p>
    <w:p>
      <w:pPr>
        <w:pStyle w:val="Heading2"/>
        <w:pBdr>
          <w:bottom w:val="single" w:color="B2DEDD" w:sz="6" w:space="4"/>
        </w:pBdr>
        <w:spacing w:before="300" w:after="160"/>
      </w:pPr>
      <w:r>
        <w:rPr>
          <w:rFonts w:ascii="Arial" w:cs="Arial" w:eastAsia="Arial" w:hAnsi="Arial"/>
          <w:b/>
          <w:bCs/>
          <w:color w:val="1B7A78"/>
        </w:rPr>
        <w:t xml:space="preserve">4.2  Multi-Level Grouping</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Breakdown by region AND full_time status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group_by(region, full_time)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summarise(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avg_salary = mean(salary),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n          = 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.groups = 'drop'          # always drop grouping when done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07B39" w:sz="24"/>
              <w:bottom w:val="none" w:color="FFFFFF" w:sz="0"/>
              <w:right w:val="none" w:color="FFFFFF" w:sz="0"/>
            </w:tcBorders>
            <w:shd w:fill="FEF3EC" w:val="clear"/>
            <w:tcMar>
              <w:top w:type="dxa" w:w="100"/>
              <w:left w:type="dxa" w:w="200"/>
              <w:bottom w:type="dxa" w:w="100"/>
              <w:right w:type="dxa" w:w="200"/>
            </w:tcMar>
          </w:tcPr>
          <w:p>
            <w:r>
              <w:rPr>
                <w:rFonts w:ascii="Arial" w:cs="Arial" w:eastAsia="Arial" w:hAnsi="Arial"/>
                <w:b/>
                <w:bCs/>
                <w:color w:val="E07B39"/>
                <w:sz w:val="20"/>
                <w:szCs w:val="20"/>
              </w:rPr>
              <w:t xml:space="preserve">⚠️  Always drop groups:  </w:t>
            </w:r>
            <w:r>
              <w:rPr>
                <w:rFonts w:ascii="Arial" w:cs="Arial" w:eastAsia="Arial" w:hAnsi="Arial"/>
                <w:color w:val="222222"/>
                <w:sz w:val="20"/>
                <w:szCs w:val="20"/>
              </w:rPr>
              <w:t xml:space="preserve">Add .groups = 'drop' to summarise() or call ungroup() afterwards. Forgetting this causes subtle bugs when you pipe further.</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4.3  mutate() After group_by()</w:t>
      </w:r>
    </w:p>
    <w:p>
      <w:pPr>
        <w:spacing w:after="120"/>
      </w:pPr>
      <w:r>
        <w:rPr>
          <w:rFonts w:ascii="Arial" w:cs="Arial" w:eastAsia="Arial" w:hAnsi="Arial"/>
          <w:sz w:val="22"/>
          <w:szCs w:val="22"/>
        </w:rPr>
        <w:t xml:space="preserve">group_by() + mutate() adds group-level statistics as a new column without collapsing rows: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Rank employees by salary within their region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group_by(region)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mutate(salary_rank = rank(desc(salary)))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ungroup()</w:t>
      </w:r>
    </w:p>
    <w:p>
      <w:pPr>
        <w:spacing w:after="200"/>
      </w:pPr>
    </w:p>
    <w:p>
      <w:pPr>
        <w:pStyle w:val="Heading1"/>
        <w:shd w:fill="1B7A78" w:val="clear"/>
        <w:spacing w:before="360" w:after="200"/>
        <w:ind w:left="240"/>
      </w:pPr>
      <w:r>
        <w:rPr>
          <w:rFonts w:ascii="Arial" w:cs="Arial" w:eastAsia="Arial" w:hAnsi="Arial"/>
          <w:b/>
          <w:bCs/>
          <w:color w:val="FFFFFF"/>
        </w:rPr>
        <w:t xml:space="preserve">5  Handling Missing Values</w:t>
      </w:r>
    </w:p>
    <w:p>
      <w:pPr>
        <w:spacing w:after="120"/>
      </w:pPr>
      <w:r>
        <w:rPr>
          <w:rFonts w:ascii="Arial" w:cs="Arial" w:eastAsia="Arial" w:hAnsi="Arial"/>
          <w:sz w:val="22"/>
          <w:szCs w:val="22"/>
        </w:rPr>
        <w:t xml:space="preserve">Missing values (NA) are common in real data. In our employees dataset, three rows have NA in performance_score, and quarterly_scores covers only 10 of the 20 employees. R provides several tools to detect, remove, or replace NAs.</w:t>
      </w:r>
    </w:p>
    <w:p>
      <w:pPr>
        <w:pStyle w:val="Heading2"/>
        <w:pBdr>
          <w:bottom w:val="single" w:color="B2DEDD" w:sz="6" w:space="4"/>
        </w:pBdr>
        <w:spacing w:before="300" w:after="160"/>
      </w:pPr>
      <w:r>
        <w:rPr>
          <w:rFonts w:ascii="Arial" w:cs="Arial" w:eastAsia="Arial" w:hAnsi="Arial"/>
          <w:b/>
          <w:bCs/>
          <w:color w:val="1B7A78"/>
        </w:rPr>
        <w:t xml:space="preserve">5.1  Detecting NAs with is.na()</w:t>
      </w:r>
    </w:p>
    <w:p>
      <w:pPr>
        <w:spacing w:after="120"/>
      </w:pPr>
      <w:r>
        <w:rPr>
          <w:rFonts w:ascii="Arial" w:cs="Arial" w:eastAsia="Arial" w:hAnsi="Arial"/>
          <w:sz w:val="22"/>
          <w:szCs w:val="22"/>
        </w:rPr>
        <w:t xml:space="preserve">is.na() returns TRUE for each NA element, making it useful inside filter():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Find employees missing a performance 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filter(is.na(performance_score))</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Find employees who DO have a 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filter(!is.na(performance_score))</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Count NAs per column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 summarise(across(everything(), ~sum(is.na(.))))</w:t>
      </w:r>
    </w:p>
    <w:p>
      <w:pPr>
        <w:spacing w:after="160"/>
      </w:pPr>
    </w:p>
    <w:p>
      <w:pPr>
        <w:pStyle w:val="Heading2"/>
        <w:pBdr>
          <w:bottom w:val="single" w:color="B2DEDD" w:sz="6" w:space="4"/>
        </w:pBdr>
        <w:spacing w:before="300" w:after="160"/>
      </w:pPr>
      <w:r>
        <w:rPr>
          <w:rFonts w:ascii="Arial" w:cs="Arial" w:eastAsia="Arial" w:hAnsi="Arial"/>
          <w:b/>
          <w:bCs/>
          <w:color w:val="1B7A78"/>
        </w:rPr>
        <w:t xml:space="preserve">5.2  Removing NAs with na.omit()</w:t>
      </w:r>
    </w:p>
    <w:p>
      <w:pPr>
        <w:spacing w:after="120"/>
      </w:pPr>
      <w:r>
        <w:rPr>
          <w:rFonts w:ascii="Arial" w:cs="Arial" w:eastAsia="Arial" w:hAnsi="Arial"/>
          <w:sz w:val="22"/>
          <w:szCs w:val="22"/>
        </w:rPr>
        <w:t xml:space="preserve">na.omit() drops any row that contains at least one NA. Use it when you need a completely clean dataset, but be aware it can remove valid data.</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Drop all rows with any NA</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employees_clean &lt;- employees |&gt; na.omit()</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E07B39" w:sz="24"/>
              <w:bottom w:val="none" w:color="FFFFFF" w:sz="0"/>
              <w:right w:val="none" w:color="FFFFFF" w:sz="0"/>
            </w:tcBorders>
            <w:shd w:fill="FEF3EC" w:val="clear"/>
            <w:tcMar>
              <w:top w:type="dxa" w:w="100"/>
              <w:left w:type="dxa" w:w="200"/>
              <w:bottom w:type="dxa" w:w="100"/>
              <w:right w:type="dxa" w:w="200"/>
            </w:tcMar>
          </w:tcPr>
          <w:p>
            <w:r>
              <w:rPr>
                <w:rFonts w:ascii="Arial" w:cs="Arial" w:eastAsia="Arial" w:hAnsi="Arial"/>
                <w:b/>
                <w:bCs/>
                <w:color w:val="E07B39"/>
                <w:sz w:val="20"/>
                <w:szCs w:val="20"/>
              </w:rPr>
              <w:t xml:space="preserve">⚠️  Caution:  </w:t>
            </w:r>
            <w:r>
              <w:rPr>
                <w:rFonts w:ascii="Arial" w:cs="Arial" w:eastAsia="Arial" w:hAnsi="Arial"/>
                <w:color w:val="222222"/>
                <w:sz w:val="20"/>
                <w:szCs w:val="20"/>
              </w:rPr>
              <w:t xml:space="preserve">na.omit() removes entire rows. If a column is irrelevant to your analysis, consider using filter(!is.na(specific_column)) to be more targeted.</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5.3  Replacing NAs with replace_na()</w:t>
      </w:r>
    </w:p>
    <w:p>
      <w:pPr>
        <w:spacing w:after="120"/>
      </w:pPr>
      <w:r>
        <w:rPr>
          <w:rFonts w:ascii="Arial" w:cs="Arial" w:eastAsia="Arial" w:hAnsi="Arial"/>
          <w:sz w:val="22"/>
          <w:szCs w:val="22"/>
        </w:rPr>
        <w:t xml:space="preserve">replace_na() (from tidyr) fills NA values with a specified replacement. This is useful when NAs represent a known value, such as zero or a default category.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library(tidyr)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Replace missing performance scores with the column median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mutate(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performance_score = replace_na(performance_score,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median(performance_score, na.rm = TRUE))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Replace with a string for a character column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mutate(region = replace_na(region, 'Unknown'))</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Tip:  </w:t>
            </w:r>
            <w:r>
              <w:rPr>
                <w:rFonts w:ascii="Arial" w:cs="Arial" w:eastAsia="Arial" w:hAnsi="Arial"/>
                <w:color w:val="222222"/>
                <w:sz w:val="20"/>
                <w:szCs w:val="20"/>
              </w:rPr>
              <w:t xml:space="preserve">You can also use coalesce() to replace NAs from another column: mutate(score = coalesce(performance_score, backup_score))</w:t>
            </w:r>
          </w:p>
        </w:tc>
      </w:tr>
    </w:tbl>
    <w:p>
      <w:pPr>
        <w:spacing w:after="200"/>
      </w:pPr>
    </w:p>
    <w:p>
      <w:pPr>
        <w:pStyle w:val="Heading1"/>
        <w:shd w:fill="1B7A78" w:val="clear"/>
        <w:spacing w:before="360" w:after="200"/>
        <w:ind w:left="240"/>
      </w:pPr>
      <w:r>
        <w:rPr>
          <w:rFonts w:ascii="Arial" w:cs="Arial" w:eastAsia="Arial" w:hAnsi="Arial"/>
          <w:b/>
          <w:bCs/>
          <w:color w:val="FFFFFF"/>
        </w:rPr>
        <w:t xml:space="preserve">6  Joining Datasets</w:t>
      </w:r>
    </w:p>
    <w:p>
      <w:pPr>
        <w:spacing w:after="120"/>
      </w:pPr>
      <w:r>
        <w:rPr>
          <w:rFonts w:ascii="Arial" w:cs="Arial" w:eastAsia="Arial" w:hAnsi="Arial"/>
          <w:sz w:val="22"/>
          <w:szCs w:val="22"/>
        </w:rPr>
        <w:t xml:space="preserve">Joining combines two datasets based on a shared key column. Our employees dataset has a department_id that links to the departments dataset. The three most common join types differ in what happens to non-matching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Join type</w:t>
            </w:r>
          </w:p>
        </w:tc>
        <w:tc>
          <w:tcPr>
            <w:tcW w:type="dxa" w:w="358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Keeps rows from...</w:t>
            </w:r>
          </w:p>
        </w:tc>
        <w:tc>
          <w:tcPr>
            <w:tcW w:type="dxa" w:w="358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In our example...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5B4DA7"/>
                <w:sz w:val="20"/>
                <w:szCs w:val="20"/>
              </w:rPr>
              <w:t xml:space="preserve">left_join()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rows from the LEFT table; NAs where no match in right.</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All 20 employees; Legal dept columns are NA for each employee.</w:t>
            </w:r>
          </w:p>
        </w:tc>
      </w:tr>
      <w:tr>
        <w:tc>
          <w:tcPr>
            <w:tcW w:type="dxa" w:w="220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Courier New" w:cs="Courier New" w:eastAsia="Courier New" w:hAnsi="Courier New"/>
                <w:color w:val="5B4DA7"/>
                <w:sz w:val="20"/>
                <w:szCs w:val="20"/>
              </w:rPr>
              <w:t xml:space="preserve">inner_join()</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sz w:val="20"/>
                <w:szCs w:val="20"/>
              </w:rPr>
              <w:t xml:space="preserve">Only rows matching in BOTH tables.</w:t>
            </w:r>
          </w:p>
        </w:tc>
        <w:tc>
          <w:tcPr>
            <w:tcW w:type="dxa" w:w="3580"/>
            <w:tcBorders>
              <w:top w:val="single" w:color="CCCCCC" w:sz="4"/>
              <w:left w:val="single" w:color="CCCCCC" w:sz="4"/>
              <w:bottom w:val="single" w:color="CCCCCC" w:sz="4"/>
              <w:right w:val="single" w:color="CCCCCC" w:sz="4"/>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Only 20 employees that have a matching department. Legal dept (id 106) is excluded.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color w:val="5B4DA7"/>
                <w:sz w:val="20"/>
                <w:szCs w:val="20"/>
              </w:rPr>
              <w:t xml:space="preserve">full_join()</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 rows from BOTH tables; NAs where no match.</w:t>
            </w:r>
          </w:p>
        </w:tc>
        <w:tc>
          <w:tcPr>
            <w:tcW w:type="dxa" w:w="35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All 20 employees AND the Legal dept row (which has NAs for employee columns).</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6.1  left_join()</w:t>
      </w:r>
    </w:p>
    <w:p>
      <w:pPr>
        <w:spacing w:after="120"/>
      </w:pPr>
      <w:r>
        <w:rPr>
          <w:rFonts w:ascii="Arial" w:cs="Arial" w:eastAsia="Arial" w:hAnsi="Arial"/>
          <w:sz w:val="22"/>
          <w:szCs w:val="22"/>
        </w:rPr>
        <w:t xml:space="preserve">The most commonly used join. Keeps every row from the left (primary) table.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Attach department name and budget to each employee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left_join(departments, by = 'department_id')</w:t>
      </w:r>
    </w:p>
    <w:p>
      <w:pPr>
        <w:spacing w:after="160"/>
      </w:pPr>
    </w:p>
    <w:p>
      <w:pPr>
        <w:pStyle w:val="Heading2"/>
        <w:pBdr>
          <w:bottom w:val="single" w:color="B2DEDD" w:sz="6" w:space="4"/>
        </w:pBdr>
        <w:spacing w:before="300" w:after="160"/>
      </w:pPr>
      <w:r>
        <w:rPr>
          <w:rFonts w:ascii="Arial" w:cs="Arial" w:eastAsia="Arial" w:hAnsi="Arial"/>
          <w:b/>
          <w:bCs/>
          <w:color w:val="1B7A78"/>
        </w:rPr>
        <w:t xml:space="preserve">6.2  inner_join()</w:t>
      </w:r>
    </w:p>
    <w:p>
      <w:pPr>
        <w:spacing w:after="120"/>
      </w:pPr>
      <w:r>
        <w:rPr>
          <w:rFonts w:ascii="Arial" w:cs="Arial" w:eastAsia="Arial" w:hAnsi="Arial"/>
          <w:sz w:val="22"/>
          <w:szCs w:val="22"/>
        </w:rPr>
        <w:t xml:space="preserve">Returns only rows with matches in both tables. Useful when you only want valid pairings.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Only employees with a known department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inner_join(departments, by = 'department_id')</w:t>
      </w:r>
    </w:p>
    <w:p>
      <w:pPr>
        <w:spacing w:after="160"/>
      </w:pPr>
    </w:p>
    <w:p>
      <w:pPr>
        <w:pStyle w:val="Heading2"/>
        <w:pBdr>
          <w:bottom w:val="single" w:color="B2DEDD" w:sz="6" w:space="4"/>
        </w:pBdr>
        <w:spacing w:before="300" w:after="160"/>
      </w:pPr>
      <w:r>
        <w:rPr>
          <w:rFonts w:ascii="Arial" w:cs="Arial" w:eastAsia="Arial" w:hAnsi="Arial"/>
          <w:b/>
          <w:bCs/>
          <w:color w:val="1B7A78"/>
        </w:rPr>
        <w:t xml:space="preserve">6.3  full_join()</w:t>
      </w:r>
    </w:p>
    <w:p>
      <w:pPr>
        <w:spacing w:after="120"/>
      </w:pPr>
      <w:r>
        <w:rPr>
          <w:rFonts w:ascii="Arial" w:cs="Arial" w:eastAsia="Arial" w:hAnsi="Arial"/>
          <w:sz w:val="22"/>
          <w:szCs w:val="22"/>
        </w:rPr>
        <w:t xml:space="preserve">Keeps everything from both tables, filling gaps with NA. Great for identifying unmatched records.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All employees AND all departments — spot unmatched on either side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full_join(departments, by = 'department_id')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filter(is.na(employee_id) | is.na(department_name))</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Tip:  </w:t>
            </w:r>
            <w:r>
              <w:rPr>
                <w:rFonts w:ascii="Arial" w:cs="Arial" w:eastAsia="Arial" w:hAnsi="Arial"/>
                <w:color w:val="222222"/>
                <w:sz w:val="20"/>
                <w:szCs w:val="20"/>
              </w:rPr>
              <w:t xml:space="preserve">When column names differ across tables, use: left_join(dept, by = c('dept_id' = 'department_id'))</w:t>
            </w:r>
          </w:p>
        </w:tc>
      </w:tr>
    </w:tbl>
    <w:p>
      <w:pPr>
        <w:spacing w:after="200"/>
      </w:pPr>
    </w:p>
    <w:p>
      <w:pPr>
        <w:pStyle w:val="Heading1"/>
        <w:shd w:fill="1B7A78" w:val="clear"/>
        <w:spacing w:before="360" w:after="200"/>
        <w:ind w:left="240"/>
      </w:pPr>
      <w:r>
        <w:rPr>
          <w:rFonts w:ascii="Arial" w:cs="Arial" w:eastAsia="Arial" w:hAnsi="Arial"/>
          <w:b/>
          <w:bCs/>
          <w:color w:val="FFFFFF"/>
        </w:rPr>
        <w:t xml:space="preserve">7  Reshaping Data with tidyr</w:t>
      </w:r>
    </w:p>
    <w:p>
      <w:pPr>
        <w:spacing w:after="120"/>
      </w:pPr>
      <w:r>
        <w:rPr>
          <w:rFonts w:ascii="Arial" w:cs="Arial" w:eastAsia="Arial" w:hAnsi="Arial"/>
          <w:sz w:val="22"/>
          <w:szCs w:val="22"/>
        </w:rPr>
        <w:t xml:space="preserve">Real datasets often arrive in the wrong shape. tidyr provides two pivoting functions for converting between wide and long formats. Our quarterly_scores dataset is wide: one column per quarter. Many analysis and visualisation functions need long format instead.</w:t>
      </w:r>
    </w:p>
    <w:p>
      <w:pPr>
        <w:pStyle w:val="Heading2"/>
        <w:pBdr>
          <w:bottom w:val="single" w:color="B2DEDD" w:sz="6" w:space="4"/>
        </w:pBdr>
        <w:spacing w:before="300" w:after="160"/>
      </w:pPr>
      <w:r>
        <w:rPr>
          <w:rFonts w:ascii="Arial" w:cs="Arial" w:eastAsia="Arial" w:hAnsi="Arial"/>
          <w:b/>
          <w:bCs/>
          <w:color w:val="1B7A78"/>
        </w:rPr>
        <w:t xml:space="preserve">7.1  Understanding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7A78" w:sz="8"/>
              <w:left w:val="single" w:color="1B7A78" w:sz="8"/>
              <w:bottom w:val="single" w:color="1B7A78" w:sz="8"/>
              <w:right w:val="single" w:color="1B7A78" w:sz="8"/>
            </w:tcBorders>
            <w:shd w:fill="1B7A78" w:val="clear"/>
            <w:tcMar>
              <w:top w:type="dxa" w:w="80"/>
              <w:left w:type="dxa" w:w="200"/>
              <w:bottom w:type="dxa" w:w="80"/>
              <w:right w:type="dxa" w:w="200"/>
            </w:tcMar>
          </w:tcPr>
          <w:p>
            <w:pPr>
              <w:jc w:val="center"/>
            </w:pPr>
            <w:r>
              <w:rPr>
                <w:rFonts w:ascii="Arial" w:cs="Arial" w:eastAsia="Arial" w:hAnsi="Arial"/>
                <w:b/>
                <w:bCs/>
                <w:color w:val="FFFFFF"/>
              </w:rPr>
              <w:t xml:space="preserve">Wide format</w:t>
            </w:r>
          </w:p>
        </w:tc>
        <w:tc>
          <w:tcPr>
            <w:tcW w:type="dxa" w:w="4680"/>
            <w:tcBorders>
              <w:top w:val="single" w:color="1B7A78" w:sz="8"/>
              <w:left w:val="single" w:color="1B7A78" w:sz="8"/>
              <w:bottom w:val="single" w:color="1B7A78" w:sz="8"/>
              <w:right w:val="single" w:color="1B7A78" w:sz="8"/>
            </w:tcBorders>
            <w:shd w:fill="1B7A78" w:val="clear"/>
            <w:tcMar>
              <w:top w:type="dxa" w:w="80"/>
              <w:left w:type="dxa" w:w="200"/>
              <w:bottom w:type="dxa" w:w="80"/>
              <w:right w:type="dxa" w:w="200"/>
            </w:tcMar>
          </w:tcPr>
          <w:p>
            <w:pPr>
              <w:jc w:val="center"/>
            </w:pPr>
            <w:r>
              <w:rPr>
                <w:rFonts w:ascii="Arial" w:cs="Arial" w:eastAsia="Arial" w:hAnsi="Arial"/>
                <w:b/>
                <w:bCs/>
                <w:color w:val="FFFFFF"/>
              </w:rPr>
              <w:t xml:space="preserve">Long format</w:t>
            </w:r>
          </w:p>
        </w:tc>
      </w:tr>
      <w:tr>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sz w:val="20"/>
                <w:szCs w:val="20"/>
              </w:rPr>
              <w:t xml:space="preserve">One column per measurement. Easier for humans to read. quarterly_scores has columns Q1_score, Q2_score, Q3_score, Q4_score.</w:t>
            </w:r>
          </w:p>
        </w:tc>
        <w:tc>
          <w:tcPr>
            <w:tcW w:type="dxa" w:w="4680"/>
            <w:tcBorders>
              <w:top w:val="single" w:color="CCCCCC" w:sz="4"/>
              <w:left w:val="single" w:color="CCCCCC" w:sz="4"/>
              <w:bottom w:val="single" w:color="CCCCCC" w:sz="4"/>
              <w:right w:val="single" w:color="CCCCCC" w:sz="4"/>
            </w:tcBorders>
            <w:tcMar>
              <w:top w:type="dxa" w:w="80"/>
              <w:left w:type="dxa" w:w="200"/>
              <w:bottom w:type="dxa" w:w="80"/>
              <w:right w:type="dxa" w:w="200"/>
            </w:tcMar>
          </w:tcPr>
          <w:p>
            <w:r>
              <w:rPr>
                <w:rFonts w:ascii="Arial" w:cs="Arial" w:eastAsia="Arial" w:hAnsi="Arial"/>
                <w:sz w:val="20"/>
                <w:szCs w:val="20"/>
              </w:rPr>
              <w:t xml:space="preserve">One row per measurement. Easier for computers to process. Each quarter becomes a row with a 'quarter' label and a 'score' value.</w:t>
            </w:r>
          </w:p>
        </w:tc>
      </w:tr>
      <w:tr>
        <w:tc>
          <w:tcPr>
            <w:tcW w:type="dxa" w:w="4680"/>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r>
              <w:rPr>
                <w:rFonts w:ascii="Arial" w:cs="Arial" w:eastAsia="Arial" w:hAnsi="Arial"/>
                <w:sz w:val="20"/>
                <w:szCs w:val="20"/>
              </w:rPr>
              <w:t xml:space="preserve">Better for: spreadsheet views, side-by-side comparison.</w:t>
            </w:r>
          </w:p>
        </w:tc>
        <w:tc>
          <w:tcPr>
            <w:tcW w:type="dxa" w:w="4680"/>
            <w:tcBorders>
              <w:top w:val="single" w:color="CCCCCC" w:sz="4"/>
              <w:left w:val="single" w:color="CCCCCC" w:sz="4"/>
              <w:bottom w:val="single" w:color="CCCCCC" w:sz="4"/>
              <w:right w:val="single" w:color="CCCCCC" w:sz="4"/>
            </w:tcBorders>
            <w:shd w:fill="F5F5F5" w:val="clear"/>
            <w:tcMar>
              <w:top w:type="dxa" w:w="80"/>
              <w:left w:type="dxa" w:w="200"/>
              <w:bottom w:type="dxa" w:w="80"/>
              <w:right w:type="dxa" w:w="200"/>
            </w:tcMar>
          </w:tcPr>
          <w:p>
            <w:r>
              <w:rPr>
                <w:rFonts w:ascii="Arial" w:cs="Arial" w:eastAsia="Arial" w:hAnsi="Arial"/>
                <w:sz w:val="20"/>
                <w:szCs w:val="20"/>
              </w:rPr>
              <w:t xml:space="preserve">Better for: ggplot2, group_by(), statistical models.</w:t>
            </w:r>
          </w:p>
        </w:tc>
      </w:tr>
    </w:tbl>
    <w:p>
      <w:pPr>
        <w:spacing w:after="160"/>
      </w:pPr>
    </w:p>
    <w:p>
      <w:pPr>
        <w:pStyle w:val="Heading2"/>
        <w:pBdr>
          <w:bottom w:val="single" w:color="B2DEDD" w:sz="6" w:space="4"/>
        </w:pBdr>
        <w:spacing w:before="300" w:after="160"/>
      </w:pPr>
      <w:r>
        <w:rPr>
          <w:rFonts w:ascii="Arial" w:cs="Arial" w:eastAsia="Arial" w:hAnsi="Arial"/>
          <w:b/>
          <w:bCs/>
          <w:color w:val="1B7A78"/>
        </w:rPr>
        <w:t xml:space="preserve">7.2  pivot_longer() — Wide to Long</w:t>
      </w:r>
    </w:p>
    <w:p>
      <w:pPr>
        <w:spacing w:after="120"/>
      </w:pPr>
      <w:r>
        <w:rPr>
          <w:rFonts w:ascii="Arial" w:cs="Arial" w:eastAsia="Arial" w:hAnsi="Arial"/>
          <w:sz w:val="22"/>
          <w:szCs w:val="22"/>
        </w:rPr>
        <w:t xml:space="preserve">pivot_longer() stacks multiple columns into two: a names column and a values column.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q_scores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pivot_longer(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cols      = Q1_score:Q4_score,  # columns to stack</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names_to  = 'quarter',           # new column for old column names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values_to = 'score'              # new column for values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spacing w:after="60"/>
      </w:pPr>
    </w:p>
    <w:p>
      <w:pPr>
        <w:spacing w:after="120"/>
      </w:pPr>
      <w:r>
        <w:rPr>
          <w:rFonts w:ascii="Arial" w:cs="Arial" w:eastAsia="Arial" w:hAnsi="Arial"/>
          <w:sz w:val="22"/>
          <w:szCs w:val="22"/>
        </w:rPr>
        <w:t xml:space="preserve">The result has 4 rows per employee (one per quarter) instead of 1 wide row.</w:t>
      </w:r>
    </w:p>
    <w:p>
      <w:pPr>
        <w:spacing w:after="60"/>
      </w:pP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Now you can easily summarise by quarter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q_scores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pivot_longer(Q1_score:Q4_score, names_to = 'quarter', values_to = 'score')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group_by(quarter)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summarise(avg_score = mean(score, na.rm = TRUE))</w:t>
      </w:r>
    </w:p>
    <w:p>
      <w:pPr>
        <w:spacing w:after="160"/>
      </w:pPr>
    </w:p>
    <w:p>
      <w:pPr>
        <w:pStyle w:val="Heading2"/>
        <w:pBdr>
          <w:bottom w:val="single" w:color="B2DEDD" w:sz="6" w:space="4"/>
        </w:pBdr>
        <w:spacing w:before="300" w:after="160"/>
      </w:pPr>
      <w:r>
        <w:rPr>
          <w:rFonts w:ascii="Arial" w:cs="Arial" w:eastAsia="Arial" w:hAnsi="Arial"/>
          <w:b/>
          <w:bCs/>
          <w:color w:val="1B7A78"/>
        </w:rPr>
        <w:t xml:space="preserve">7.3  pivot_wider() — Long to Wide</w:t>
      </w:r>
    </w:p>
    <w:p>
      <w:pPr>
        <w:spacing w:after="120"/>
      </w:pPr>
      <w:r>
        <w:rPr>
          <w:rFonts w:ascii="Arial" w:cs="Arial" w:eastAsia="Arial" w:hAnsi="Arial"/>
          <w:sz w:val="22"/>
          <w:szCs w:val="22"/>
        </w:rPr>
        <w:t xml:space="preserve">pivot_wider() is the reverse: it spreads a key-value pair back into multiple columns. This is useful for creating summary tables or restoring wide format after analysis.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First, go to long format ...</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q_long &lt;- q_scores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pivot_longer(Q1_score:Q4_score, names_to = 'quarter', values_to = 'score')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then pivot back to wide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q_long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pivot_wider(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names_from  = quarter,  # column whose values become new column names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values_from = score     # column that fills those new columns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t>
      </w:r>
    </w:p>
    <w:p>
      <w:pPr>
        <w:spacing w:after="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1B7A78" w:sz="24"/>
              <w:bottom w:val="none" w:color="FFFFFF" w:sz="0"/>
              <w:right w:val="none" w:color="FFFFFF" w:sz="0"/>
            </w:tcBorders>
            <w:shd w:fill="E6F4F4" w:val="clear"/>
            <w:tcMar>
              <w:top w:type="dxa" w:w="100"/>
              <w:left w:type="dxa" w:w="200"/>
              <w:bottom w:type="dxa" w:w="100"/>
              <w:right w:type="dxa" w:w="200"/>
            </w:tcMar>
          </w:tcPr>
          <w:p>
            <w:r>
              <w:rPr>
                <w:rFonts w:ascii="Arial" w:cs="Arial" w:eastAsia="Arial" w:hAnsi="Arial"/>
                <w:b/>
                <w:bCs/>
                <w:color w:val="1B7A78"/>
                <w:sz w:val="20"/>
                <w:szCs w:val="20"/>
              </w:rPr>
              <w:t xml:space="preserve">💡 Real-world use:  </w:t>
            </w:r>
            <w:r>
              <w:rPr>
                <w:rFonts w:ascii="Arial" w:cs="Arial" w:eastAsia="Arial" w:hAnsi="Arial"/>
                <w:color w:val="222222"/>
                <w:sz w:val="20"/>
                <w:szCs w:val="20"/>
              </w:rPr>
              <w:t xml:space="preserve">After group_by() + summarise(), use pivot_wider() to turn a long summary into a cross-tabulation report.</w:t>
            </w:r>
          </w:p>
        </w:tc>
      </w:tr>
    </w:tbl>
    <w:p>
      <w:pPr>
        <w:spacing w:after="200"/>
      </w:pPr>
    </w:p>
    <w:p>
      <w:pPr>
        <w:pStyle w:val="Heading1"/>
        <w:shd w:fill="1B7A78" w:val="clear"/>
        <w:spacing w:before="360" w:after="200"/>
        <w:ind w:left="240"/>
      </w:pPr>
      <w:r>
        <w:rPr>
          <w:rFonts w:ascii="Arial" w:cs="Arial" w:eastAsia="Arial" w:hAnsi="Arial"/>
          <w:b/>
          <w:bCs/>
          <w:color w:val="FFFFFF"/>
        </w:rPr>
        <w:t xml:space="preserve">8  Putting It All Together</w:t>
      </w:r>
    </w:p>
    <w:p>
      <w:pPr>
        <w:spacing w:after="120"/>
      </w:pPr>
      <w:r>
        <w:rPr>
          <w:rFonts w:ascii="Arial" w:cs="Arial" w:eastAsia="Arial" w:hAnsi="Arial"/>
          <w:sz w:val="22"/>
          <w:szCs w:val="22"/>
        </w:rPr>
        <w:t xml:space="preserve">The real power of dplyr and tidyr comes from composing all these tools in a single pipeline. The example below combines joins, missing value handling, grouping, and reshaping in one chain.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Full analysis pipeline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employees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1. Attach department info</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left_join(departments, by = 'department_id')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2. Attach quarterly scores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left_join(q_scores, by = 'employee_id')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3. Fill missing performance scores with median</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mutate(performance_score = replace_na(performance_score,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median(performance_score, na.rm = TRUE)))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4. Keep only full-time employees</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filter(full_time == TRUE)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5. Pivot quarterly scores to long format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pivot_longer(Q1_score:Q4_score, names_to = 'quarter', values_to = 'q_score')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6. Summarise by department and quarter</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group_by(department_name, quarter)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summarise(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avg_quarterly_score = mean(q_score, na.rm = TRUE),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headcount = n_distinct(employee_id),</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.groups = 'drop'</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7. Reshape to a readable wide table</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pivot_wider(names_from = quarter, values_from = avg_quarterly_score) |&gt;</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 8. Sort alphabetically</w:t>
      </w:r>
    </w:p>
    <w:p>
      <w:pPr>
        <w:pBdr>
          <w:left w:val="single" w:color="1B7A78" w:sz="16" w:space="6"/>
        </w:pBdr>
        <w:shd w:fill="F0F4F4" w:val="clear"/>
        <w:spacing w:before="60" w:after="60"/>
        <w:ind w:left="360"/>
      </w:pPr>
      <w:r>
        <w:rPr>
          <w:rFonts w:ascii="Courier New" w:cs="Courier New" w:eastAsia="Courier New" w:hAnsi="Courier New"/>
          <w:color w:val="1B7A78"/>
          <w:sz w:val="20"/>
          <w:szCs w:val="20"/>
        </w:rPr>
        <w:t xml:space="preserve">  arrange(department_name)</w:t>
      </w:r>
    </w:p>
    <w:p>
      <w:pPr>
        <w:spacing w:after="200"/>
      </w:pPr>
    </w:p>
    <w:p>
      <w:pPr>
        <w:pStyle w:val="Heading1"/>
        <w:shd w:fill="1B7A78" w:val="clear"/>
        <w:spacing w:before="360" w:after="200"/>
        <w:ind w:left="240"/>
      </w:pPr>
      <w:r>
        <w:rPr>
          <w:rFonts w:ascii="Arial" w:cs="Arial" w:eastAsia="Arial" w:hAnsi="Arial"/>
          <w:b/>
          <w:bCs/>
          <w:color w:val="FFFFFF"/>
        </w:rPr>
        <w:t xml:space="preserve">9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Function</w:t>
            </w:r>
          </w:p>
        </w:tc>
        <w:tc>
          <w:tcPr>
            <w:tcW w:type="dxa" w:w="320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What it does</w:t>
            </w:r>
          </w:p>
        </w:tc>
        <w:tc>
          <w:tcPr>
            <w:tcW w:type="dxa" w:w="3360"/>
            <w:tcBorders>
              <w:top w:val="single" w:color="1B7A78" w:sz="8"/>
              <w:left w:val="single" w:color="1B7A78" w:sz="8"/>
              <w:bottom w:val="single" w:color="1B7A78" w:sz="8"/>
              <w:right w:val="single" w:color="1B7A78" w:sz="8"/>
            </w:tcBorders>
            <w:shd w:fill="1B7A78" w:val="clear"/>
            <w:tcMar>
              <w:top w:type="dxa" w:w="80"/>
              <w:left w:type="dxa" w:w="120"/>
              <w:bottom w:type="dxa" w:w="80"/>
              <w:right w:type="dxa" w:w="120"/>
            </w:tcMar>
          </w:tcPr>
          <w:p>
            <w:r>
              <w:rPr>
                <w:rFonts w:ascii="Arial" w:cs="Arial" w:eastAsia="Arial" w:hAnsi="Arial"/>
                <w:b/>
                <w:bCs/>
                <w:color w:val="FFFFFF"/>
              </w:rPr>
              <w:t xml:space="preserve">Key argument(s)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filter()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Subset rows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Logical conditions</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select()</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Subset columns</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Column names, -col, contains()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mutate()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Add/modify columns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new_col = expression</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arrange()</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Sort rows</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col, desc(col)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summarise()</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Aggregate rows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stat = function(col)</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group_by()</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Group for operations</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One or more columns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ungroup()</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Remove grouping</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is.na()</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Detect missing values</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Column vector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na.omit()</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Drop rows with NAs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Data frame</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replace_na()</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Fill NAs with value</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list(col = value)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left_join()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Join, keep all left rows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by = 'key_col'</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inner_join()</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Join, keep matched rows</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by = 'key_col'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full_join()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Join, keep all rows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by = 'key_col'</w:t>
            </w:r>
          </w:p>
        </w:tc>
      </w:tr>
      <w:tr>
        <w:tc>
          <w:tcPr>
            <w:tcW w:type="dxa" w:w="28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B4DA7"/>
                <w:sz w:val="20"/>
                <w:szCs w:val="20"/>
              </w:rPr>
              <w:t xml:space="preserve">pivot_longer()</w:t>
            </w:r>
          </w:p>
        </w:tc>
        <w:tc>
          <w:tcPr>
            <w:tcW w:type="dxa" w:w="320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Arial" w:cs="Arial" w:eastAsia="Arial" w:hAnsi="Arial"/>
                <w:sz w:val="20"/>
                <w:szCs w:val="20"/>
              </w:rPr>
              <w:t xml:space="preserve">Wide → Long</w:t>
            </w:r>
          </w:p>
        </w:tc>
        <w:tc>
          <w:tcPr>
            <w:tcW w:type="dxa" w:w="3360"/>
            <w:tcBorders>
              <w:top w:val="single" w:color="CCCCCC" w:sz="4"/>
              <w:left w:val="single" w:color="CCCCCC" w:sz="4"/>
              <w:bottom w:val="single" w:color="CCCCCC" w:sz="4"/>
              <w:right w:val="single" w:color="CCCCCC" w:sz="4"/>
            </w:tcBorders>
            <w:shd w:fill="F5F5F5" w:val="clear"/>
            <w:tcMar>
              <w:top w:type="dxa" w:w="60"/>
              <w:left w:type="dxa" w:w="120"/>
              <w:bottom w:type="dxa" w:w="60"/>
              <w:right w:type="dxa" w:w="120"/>
            </w:tcMar>
          </w:tcPr>
          <w:p>
            <w:r>
              <w:rPr>
                <w:rFonts w:ascii="Courier New" w:cs="Courier New" w:eastAsia="Courier New" w:hAnsi="Courier New"/>
                <w:color w:val="555555"/>
                <w:sz w:val="19"/>
                <w:szCs w:val="19"/>
              </w:rPr>
              <w:t xml:space="preserve">cols, names_to, values_to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B4DA7"/>
                <w:sz w:val="20"/>
                <w:szCs w:val="20"/>
              </w:rPr>
              <w:t xml:space="preserve">pivot_wider()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0"/>
                <w:szCs w:val="20"/>
              </w:rPr>
              <w:t xml:space="preserve">Long → Wide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555555"/>
                <w:sz w:val="19"/>
                <w:szCs w:val="19"/>
              </w:rPr>
              <w:t xml:space="preserve">names_from, values_from</w:t>
            </w:r>
          </w:p>
        </w:tc>
      </w:tr>
    </w:tbl>
    <w:p>
      <w:pPr>
        <w:spacing w:after="200"/>
      </w:pPr>
    </w:p>
    <w:p>
      <w:pPr>
        <w:pBdr>
          <w:top w:val="single" w:color="B2DEDD" w:sz="4" w:space="6"/>
        </w:pBdr>
        <w:spacing w:before="120" w:after="0"/>
        <w:jc w:val="center"/>
      </w:pPr>
      <w:r>
        <w:rPr>
          <w:rFonts w:ascii="Arial" w:cs="Arial" w:eastAsia="Arial" w:hAnsi="Arial"/>
          <w:b/>
          <w:bCs/>
          <w:sz w:val="20"/>
          <w:szCs w:val="20"/>
        </w:rPr>
        <w:t xml:space="preserve">Further reading: </w:t>
      </w:r>
      <w:r>
        <w:rPr>
          <w:rFonts w:ascii="Arial" w:cs="Arial" w:eastAsia="Arial" w:hAnsi="Arial"/>
          <w:i/>
          <w:iCs/>
          <w:color w:val="666666"/>
          <w:sz w:val="20"/>
          <w:szCs w:val="20"/>
        </w:rPr>
        <w:t xml:space="preserve">r4ds.had.co.nz  •  dplyr.tidyverse.org  •  tidyr.tidyverse.org</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EDD" w:sz="4" w:space="4"/>
      </w:pBdr>
      <w:jc w:val="center"/>
    </w:pPr>
    <w:r>
      <w:rPr>
        <w:rFonts w:ascii="Arial" w:cs="Arial" w:eastAsia="Arial" w:hAnsi="Arial"/>
        <w:color w:val="888888"/>
        <w:sz w:val="18"/>
        <w:szCs w:val="18"/>
      </w:rPr>
      <w:t xml:space="preserve">© R Workshop Series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EDD" w:sz="4" w:space="4"/>
      </w:pBdr>
      <w:jc w:val="right"/>
    </w:pPr>
    <w:r>
      <w:rPr>
        <w:rFonts w:ascii="Arial" w:cs="Arial" w:eastAsia="Arial" w:hAnsi="Arial"/>
        <w:color w:val="888888"/>
        <w:sz w:val="18"/>
        <w:szCs w:val="18"/>
      </w:rPr>
      <w:t xml:space="preserve">Data Wrangling with dplyr &amp; tidyr  |  R Workshop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1B7A78"/>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5B4D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2026-02-17T19:05:26.030Z</dcterms:created>
  <dcterms:modified xsi:type="dcterms:W3CDTF">2026-02-17T19:05:26.031Z</dcterms:modified>
</cp:coreProperties>
</file>

<file path=docProps/custom.xml><?xml version="1.0" encoding="utf-8"?>
<Properties xmlns="http://schemas.openxmlformats.org/officeDocument/2006/custom-properties" xmlns:vt="http://schemas.openxmlformats.org/officeDocument/2006/docPropsVTypes"/>
</file>