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FA59D8">
      <w:pPr>
        <w:spacing w:after="0" w:line="240" w:lineRule="auto"/>
        <w:ind w:left="-840" w:leftChars="-300" w:firstLine="0" w:firstLineChars="0"/>
        <w:jc w:val="center"/>
        <w:rPr>
          <w:rFonts w:eastAsia="Times New Roman" w:cs="Times New Roman"/>
          <w:szCs w:val="28"/>
          <w:lang w:eastAsia="ru-RU"/>
          <w14:ligatures w14:val="standardContextual"/>
        </w:rPr>
      </w:pPr>
      <w:bookmarkStart w:id="0" w:name="_nmdspyjr1yoy"/>
      <w:bookmarkEnd w:id="0"/>
      <w:r>
        <w:rPr>
          <w:rFonts w:eastAsia="Times New Roman" w:cs="Times New Roman"/>
          <w:szCs w:val="28"/>
          <w:lang w:eastAsia="ru-RU"/>
          <w14:ligatures w14:val="standardContextual"/>
        </w:rPr>
        <w:t>МИНОБРНАУКИ РОССИИ</w:t>
      </w:r>
    </w:p>
    <w:p w14:paraId="29555CE8">
      <w:pPr>
        <w:spacing w:after="0" w:line="240" w:lineRule="auto"/>
        <w:ind w:left="-840" w:leftChars="-300" w:firstLine="0" w:firstLineChars="0"/>
        <w:jc w:val="center"/>
        <w:rPr>
          <w:rFonts w:eastAsia="Times New Roman" w:cs="Times New Roman"/>
          <w:szCs w:val="28"/>
          <w:lang w:eastAsia="ru-RU"/>
          <w14:ligatures w14:val="standardContextual"/>
        </w:rPr>
      </w:pPr>
      <w:r>
        <w:rPr>
          <w:rFonts w:eastAsia="Times New Roman" w:cs="Times New Roman"/>
          <w:szCs w:val="28"/>
          <w:lang w:eastAsia="ru-RU"/>
          <w14:ligatures w14:val="standardContextual"/>
        </w:rPr>
        <w:t>ФГБОУ ВО «ИжГТУ имени М.Т. Калашникова»</w:t>
      </w:r>
    </w:p>
    <w:p w14:paraId="4AD9F4EA">
      <w:pPr>
        <w:spacing w:after="0" w:line="240" w:lineRule="auto"/>
        <w:ind w:left="-840" w:leftChars="-300" w:firstLine="0" w:firstLineChars="0"/>
        <w:jc w:val="center"/>
        <w:rPr>
          <w:rFonts w:eastAsia="Times New Roman" w:cs="Times New Roman"/>
          <w:szCs w:val="28"/>
          <w:lang w:eastAsia="ru-RU"/>
          <w14:ligatures w14:val="standardContextual"/>
        </w:rPr>
      </w:pPr>
      <w:r>
        <w:rPr>
          <w:rFonts w:eastAsia="Times New Roman" w:cs="Times New Roman"/>
          <w:szCs w:val="28"/>
          <w:lang w:eastAsia="ru-RU"/>
          <w14:ligatures w14:val="standardContextual"/>
        </w:rPr>
        <w:t>Факультет «Информационные технологии»</w:t>
      </w:r>
    </w:p>
    <w:p w14:paraId="26959D89">
      <w:pPr>
        <w:spacing w:after="0" w:line="240" w:lineRule="auto"/>
        <w:ind w:left="-840" w:leftChars="-300" w:firstLine="0" w:firstLineChars="0"/>
        <w:jc w:val="center"/>
        <w:rPr>
          <w:rFonts w:eastAsia="Times New Roman" w:cs="Times New Roman"/>
          <w:szCs w:val="28"/>
          <w:lang w:eastAsia="ru-RU"/>
          <w14:ligatures w14:val="standardContextual"/>
        </w:rPr>
      </w:pPr>
      <w:r>
        <w:rPr>
          <w:rFonts w:eastAsia="Times New Roman" w:cs="Times New Roman"/>
          <w:szCs w:val="28"/>
          <w:lang w:eastAsia="ru-RU"/>
          <w14:ligatures w14:val="standardContextual"/>
        </w:rPr>
        <w:t>Кафедра «Программное обеспечение»</w:t>
      </w:r>
    </w:p>
    <w:p w14:paraId="54C95328">
      <w:pPr>
        <w:spacing w:after="0" w:line="240" w:lineRule="auto"/>
        <w:ind w:left="-840" w:leftChars="-300" w:firstLine="0" w:firstLineChars="0"/>
        <w:jc w:val="center"/>
        <w:rPr>
          <w:rFonts w:eastAsia="Times New Roman" w:cs="Times New Roman"/>
          <w:szCs w:val="28"/>
          <w:lang w:eastAsia="ru-RU"/>
          <w14:ligatures w14:val="standardContextual"/>
        </w:rPr>
      </w:pPr>
    </w:p>
    <w:p w14:paraId="4A87FCD3">
      <w:pPr>
        <w:spacing w:after="0" w:line="240" w:lineRule="auto"/>
        <w:ind w:left="-840" w:leftChars="-300" w:firstLine="0" w:firstLineChars="0"/>
        <w:jc w:val="center"/>
        <w:rPr>
          <w:rFonts w:eastAsia="Times New Roman" w:cs="Times New Roman"/>
          <w:szCs w:val="28"/>
          <w:lang w:eastAsia="ru-RU"/>
          <w14:ligatures w14:val="standardContextual"/>
        </w:rPr>
      </w:pPr>
    </w:p>
    <w:p w14:paraId="5DFAF594">
      <w:pPr>
        <w:spacing w:after="0" w:line="240" w:lineRule="auto"/>
        <w:ind w:left="-840" w:leftChars="-300" w:firstLine="0" w:firstLineChars="0"/>
        <w:jc w:val="center"/>
        <w:rPr>
          <w:rFonts w:eastAsia="Times New Roman" w:cs="Times New Roman"/>
          <w:szCs w:val="28"/>
          <w:lang w:eastAsia="ru-RU"/>
          <w14:ligatures w14:val="standardContextual"/>
        </w:rPr>
      </w:pPr>
      <w:r>
        <w:rPr>
          <w:rFonts w:eastAsia="Times New Roman" w:cs="Times New Roman"/>
          <w:szCs w:val="28"/>
          <w:lang w:eastAsia="ru-RU"/>
          <w14:ligatures w14:val="standardContextual"/>
        </w:rPr>
        <w:t>Направление 09.03.04 «Программная инженерия»</w:t>
      </w:r>
    </w:p>
    <w:p w14:paraId="7FAC212D">
      <w:pPr>
        <w:spacing w:after="0" w:line="240" w:lineRule="auto"/>
        <w:ind w:left="-840" w:leftChars="-300" w:firstLine="0" w:firstLineChars="0"/>
        <w:jc w:val="center"/>
        <w:rPr>
          <w:rFonts w:eastAsia="Times New Roman" w:cs="Times New Roman"/>
          <w:szCs w:val="28"/>
          <w:lang w:eastAsia="ru-RU"/>
          <w14:ligatures w14:val="standardContextual"/>
        </w:rPr>
      </w:pPr>
      <w:r>
        <w:rPr>
          <w:rFonts w:eastAsia="Times New Roman" w:cs="Times New Roman"/>
          <w:szCs w:val="28"/>
          <w:lang w:eastAsia="ru-RU"/>
          <w14:ligatures w14:val="standardContextual"/>
        </w:rPr>
        <w:t>Профиль «Разработка программно-информационных систем»</w:t>
      </w:r>
    </w:p>
    <w:p w14:paraId="0981C991">
      <w:pPr>
        <w:spacing w:after="0" w:line="240" w:lineRule="auto"/>
        <w:ind w:left="-840" w:leftChars="-300" w:firstLine="0" w:firstLineChars="0"/>
        <w:jc w:val="center"/>
        <w:rPr>
          <w:rFonts w:eastAsia="Times New Roman" w:cs="Times New Roman"/>
          <w:szCs w:val="28"/>
          <w:lang w:eastAsia="ru-RU"/>
          <w14:ligatures w14:val="standardContextual"/>
        </w:rPr>
      </w:pPr>
    </w:p>
    <w:p w14:paraId="531E69DC">
      <w:pPr>
        <w:spacing w:after="0" w:line="240" w:lineRule="auto"/>
        <w:ind w:left="-840" w:leftChars="-300" w:firstLine="0" w:firstLineChars="0"/>
        <w:jc w:val="center"/>
        <w:rPr>
          <w:rFonts w:eastAsia="Times New Roman" w:cs="Times New Roman"/>
          <w:szCs w:val="28"/>
          <w:lang w:eastAsia="ru-RU"/>
          <w14:ligatures w14:val="standardContextual"/>
        </w:rPr>
      </w:pPr>
    </w:p>
    <w:p w14:paraId="1CF757AA">
      <w:pPr>
        <w:spacing w:after="0" w:line="240" w:lineRule="auto"/>
        <w:ind w:left="-840" w:leftChars="-300" w:firstLine="0" w:firstLineChars="0"/>
        <w:jc w:val="center"/>
        <w:rPr>
          <w:rFonts w:eastAsia="Times New Roman" w:cs="Times New Roman"/>
          <w:szCs w:val="28"/>
          <w:lang w:eastAsia="ru-RU"/>
          <w14:ligatures w14:val="standardContextual"/>
        </w:rPr>
      </w:pPr>
    </w:p>
    <w:p w14:paraId="50D000E0">
      <w:pPr>
        <w:spacing w:after="0" w:line="240" w:lineRule="auto"/>
        <w:ind w:left="-840" w:leftChars="-300" w:firstLine="0" w:firstLineChars="0"/>
        <w:jc w:val="center"/>
        <w:rPr>
          <w:rFonts w:eastAsia="Times New Roman" w:cs="Times New Roman"/>
          <w:szCs w:val="28"/>
          <w:lang w:eastAsia="ru-RU"/>
          <w14:ligatures w14:val="standardContextual"/>
        </w:rPr>
      </w:pPr>
    </w:p>
    <w:p w14:paraId="56BE770D">
      <w:pPr>
        <w:spacing w:after="0" w:line="240" w:lineRule="auto"/>
        <w:ind w:left="-840" w:leftChars="-300" w:firstLine="0" w:firstLineChars="0"/>
        <w:jc w:val="center"/>
        <w:rPr>
          <w:rFonts w:eastAsia="Times New Roman" w:cs="Times New Roman"/>
          <w:szCs w:val="28"/>
          <w:lang w:eastAsia="ru-RU"/>
          <w14:ligatures w14:val="standardContextual"/>
        </w:rPr>
      </w:pPr>
      <w:r>
        <w:rPr>
          <w:rFonts w:eastAsia="Times New Roman" w:cs="Times New Roman"/>
          <w:szCs w:val="28"/>
          <w:lang w:eastAsia="ru-RU"/>
          <w14:ligatures w14:val="standardContextual"/>
        </w:rPr>
        <w:t>ОТЧЕТ ПО ПРАКТИКЕ</w:t>
      </w:r>
    </w:p>
    <w:p w14:paraId="63EA1A38">
      <w:pPr>
        <w:spacing w:after="0" w:line="240" w:lineRule="auto"/>
        <w:ind w:left="-840" w:leftChars="-300" w:firstLine="0" w:firstLineChars="0"/>
        <w:jc w:val="center"/>
        <w:rPr>
          <w:rFonts w:eastAsia="Times New Roman" w:cs="Times New Roman"/>
          <w:szCs w:val="28"/>
          <w:lang w:eastAsia="ru-RU"/>
          <w14:ligatures w14:val="standardContextual"/>
        </w:rPr>
      </w:pPr>
      <w:r>
        <w:rPr>
          <w:rFonts w:eastAsia="Times New Roman" w:cs="Times New Roman"/>
          <w:szCs w:val="28"/>
          <w:lang w:eastAsia="ru-RU"/>
          <w14:ligatures w14:val="standardContextual"/>
        </w:rPr>
        <w:t>Учебная практика</w:t>
      </w:r>
    </w:p>
    <w:p w14:paraId="26FCB0C9">
      <w:pPr>
        <w:spacing w:after="0" w:line="240" w:lineRule="auto"/>
        <w:ind w:left="-840" w:leftChars="-300" w:firstLine="0" w:firstLineChars="0"/>
        <w:jc w:val="center"/>
        <w:rPr>
          <w:rFonts w:eastAsia="Times New Roman" w:cs="Times New Roman"/>
          <w:szCs w:val="28"/>
          <w:lang w:eastAsia="ru-RU"/>
          <w14:ligatures w14:val="standardContextual"/>
        </w:rPr>
      </w:pPr>
      <w:r>
        <w:rPr>
          <w:rFonts w:eastAsia="Times New Roman" w:cs="Times New Roman"/>
          <w:szCs w:val="28"/>
          <w:lang w:eastAsia="ru-RU"/>
          <w14:ligatures w14:val="standardContextual"/>
        </w:rPr>
        <w:t xml:space="preserve">«Научно-исследовательская работа </w:t>
      </w:r>
    </w:p>
    <w:p w14:paraId="4716CBB6">
      <w:pPr>
        <w:spacing w:after="0" w:line="240" w:lineRule="auto"/>
        <w:ind w:left="-840" w:leftChars="-300" w:firstLine="0" w:firstLineChars="0"/>
        <w:jc w:val="center"/>
        <w:rPr>
          <w:rFonts w:eastAsia="Times New Roman" w:cs="Times New Roman"/>
          <w:szCs w:val="28"/>
          <w:lang w:eastAsia="ru-RU"/>
          <w14:ligatures w14:val="standardContextual"/>
        </w:rPr>
      </w:pPr>
      <w:r>
        <w:rPr>
          <w:rFonts w:eastAsia="Times New Roman" w:cs="Times New Roman"/>
          <w:szCs w:val="28"/>
          <w:lang w:eastAsia="ru-RU"/>
          <w14:ligatures w14:val="standardContextual"/>
        </w:rPr>
        <w:t>(получение первичных навыков научно-исследовательской работы)»</w:t>
      </w:r>
    </w:p>
    <w:p w14:paraId="5091E3E7">
      <w:pPr>
        <w:spacing w:after="0" w:line="240" w:lineRule="auto"/>
        <w:ind w:left="-840" w:leftChars="-300" w:firstLine="0" w:firstLineChars="0"/>
        <w:jc w:val="center"/>
        <w:rPr>
          <w:rFonts w:eastAsia="Times New Roman" w:cs="Times New Roman"/>
          <w:szCs w:val="28"/>
          <w:lang w:eastAsia="ru-RU"/>
          <w14:ligatures w14:val="standardContextual"/>
        </w:rPr>
      </w:pPr>
    </w:p>
    <w:p w14:paraId="07E0E625">
      <w:pPr>
        <w:spacing w:after="0" w:line="240" w:lineRule="auto"/>
        <w:ind w:left="-840" w:leftChars="-300" w:firstLine="0" w:firstLineChars="0"/>
        <w:jc w:val="center"/>
        <w:rPr>
          <w:rFonts w:eastAsia="Times New Roman" w:cs="Times New Roman"/>
          <w:szCs w:val="28"/>
          <w:lang w:eastAsia="ru-RU"/>
          <w14:ligatures w14:val="standardContextual"/>
        </w:rPr>
      </w:pPr>
      <w:r>
        <w:rPr>
          <w:rFonts w:eastAsia="Times New Roman" w:cs="Times New Roman"/>
          <w:szCs w:val="28"/>
          <w:lang w:eastAsia="ru-RU"/>
          <w14:ligatures w14:val="standardContextual"/>
        </w:rPr>
        <w:t xml:space="preserve">Место прохождения практики и структурного подразделения: </w:t>
      </w:r>
    </w:p>
    <w:p w14:paraId="59E9C905">
      <w:pPr>
        <w:spacing w:after="0" w:line="240" w:lineRule="auto"/>
        <w:ind w:left="-840" w:leftChars="-300" w:firstLine="0" w:firstLineChars="0"/>
        <w:jc w:val="center"/>
        <w:rPr>
          <w:rFonts w:eastAsia="Times New Roman" w:cs="Times New Roman"/>
          <w:szCs w:val="28"/>
          <w:lang w:eastAsia="ru-RU"/>
          <w14:ligatures w14:val="standardContextual"/>
        </w:rPr>
      </w:pPr>
      <w:r>
        <w:rPr>
          <w:rFonts w:eastAsia="Times New Roman" w:cs="Times New Roman"/>
          <w:szCs w:val="28"/>
          <w:lang w:eastAsia="ru-RU"/>
          <w14:ligatures w14:val="standardContextual"/>
        </w:rPr>
        <w:t xml:space="preserve">кафедра «Программное обеспечение» </w:t>
      </w:r>
    </w:p>
    <w:p w14:paraId="78D1ABC4">
      <w:pPr>
        <w:spacing w:after="0" w:line="240" w:lineRule="auto"/>
        <w:ind w:left="-840" w:leftChars="-300" w:firstLine="0" w:firstLineChars="0"/>
        <w:jc w:val="center"/>
        <w:rPr>
          <w:rFonts w:eastAsia="Times New Roman" w:cs="Times New Roman"/>
          <w:szCs w:val="28"/>
          <w:lang w:eastAsia="ru-RU"/>
          <w14:ligatures w14:val="standardContextual"/>
        </w:rPr>
      </w:pPr>
    </w:p>
    <w:p w14:paraId="681E544A">
      <w:pPr>
        <w:spacing w:after="0" w:line="240" w:lineRule="auto"/>
        <w:ind w:left="-840" w:leftChars="-300" w:firstLine="0" w:firstLineChars="0"/>
        <w:jc w:val="center"/>
        <w:rPr>
          <w:rFonts w:eastAsia="Times New Roman" w:cs="Times New Roman"/>
          <w:szCs w:val="28"/>
          <w:lang w:eastAsia="ru-RU"/>
          <w14:ligatures w14:val="standardContextual"/>
        </w:rPr>
      </w:pPr>
    </w:p>
    <w:p w14:paraId="54BB3BEC">
      <w:pPr>
        <w:spacing w:after="0" w:line="240" w:lineRule="auto"/>
        <w:ind w:left="-840" w:leftChars="-300" w:firstLine="0" w:firstLineChars="0"/>
        <w:jc w:val="center"/>
        <w:rPr>
          <w:rFonts w:eastAsia="Times New Roman" w:cs="Times New Roman"/>
          <w:szCs w:val="28"/>
          <w:lang w:eastAsia="ru-RU"/>
          <w14:ligatures w14:val="standardContextual"/>
        </w:rPr>
      </w:pPr>
    </w:p>
    <w:p w14:paraId="1EB76E13">
      <w:pPr>
        <w:spacing w:after="0" w:line="240" w:lineRule="auto"/>
        <w:ind w:left="-840" w:leftChars="-300" w:firstLine="0" w:firstLineChars="0"/>
        <w:jc w:val="center"/>
        <w:rPr>
          <w:rFonts w:eastAsia="Times New Roman" w:cs="Times New Roman"/>
          <w:szCs w:val="28"/>
          <w:lang w:eastAsia="ru-RU"/>
          <w14:ligatures w14:val="standardContextual"/>
        </w:rPr>
      </w:pPr>
    </w:p>
    <w:p w14:paraId="7E0689B8">
      <w:pPr>
        <w:spacing w:after="0" w:line="240" w:lineRule="auto"/>
        <w:ind w:left="-840" w:leftChars="-300" w:firstLine="0" w:firstLineChars="0"/>
        <w:rPr>
          <w:rFonts w:eastAsia="Times New Roman" w:cs="Times New Roman"/>
          <w:szCs w:val="28"/>
          <w:lang w:eastAsia="ru-RU"/>
          <w14:ligatures w14:val="standardContextual"/>
        </w:rPr>
      </w:pPr>
      <w:r>
        <w:rPr>
          <w:rFonts w:eastAsia="Times New Roman" w:cs="Times New Roman"/>
          <w:szCs w:val="28"/>
          <w:lang w:eastAsia="ru-RU"/>
          <w14:ligatures w14:val="standardContextual"/>
        </w:rPr>
        <w:t>Выполнил обучающийся</w:t>
      </w:r>
    </w:p>
    <w:p w14:paraId="5BDE483C">
      <w:pPr>
        <w:spacing w:after="0" w:line="240" w:lineRule="auto"/>
        <w:ind w:left="-840" w:leftChars="-300" w:firstLine="0" w:firstLineChars="0"/>
        <w:rPr>
          <w:rFonts w:eastAsia="Times New Roman" w:cs="Times New Roman"/>
          <w:szCs w:val="28"/>
          <w:lang w:eastAsia="ru-RU"/>
          <w14:ligatures w14:val="standardContextual"/>
        </w:rPr>
      </w:pPr>
      <w:r>
        <w:rPr>
          <w:rFonts w:eastAsia="Times New Roman" w:cs="Times New Roman"/>
          <w:szCs w:val="28"/>
          <w:lang w:eastAsia="ru-RU"/>
          <w14:ligatures w14:val="standardContextual"/>
        </w:rPr>
        <w:t>ФИО:</w:t>
      </w:r>
      <w:r>
        <w:rPr>
          <w:rFonts w:eastAsia="Times New Roman" w:cs="Times New Roman"/>
          <w:szCs w:val="28"/>
          <w:lang w:eastAsia="ru-RU"/>
          <w14:ligatures w14:val="standardContextual"/>
        </w:rPr>
        <w:tab/>
      </w:r>
      <w:r>
        <w:rPr>
          <w:rFonts w:eastAsia="Times New Roman" w:cs="Times New Roman"/>
          <w:szCs w:val="28"/>
          <w:lang w:eastAsia="ru-RU"/>
          <w14:ligatures w14:val="standardContextual"/>
        </w:rPr>
        <w:t xml:space="preserve"> </w:t>
      </w:r>
      <w:r>
        <w:rPr>
          <w:rFonts w:cs="Times New Roman"/>
          <w:szCs w:val="28"/>
          <w:lang w:eastAsia="ru-RU"/>
          <w14:ligatures w14:val="standardContextual"/>
        </w:rPr>
        <w:t>Ишматов</w:t>
      </w:r>
      <w:r>
        <w:rPr>
          <w:rFonts w:hint="default" w:cs="Times New Roman"/>
          <w:szCs w:val="28"/>
          <w:lang w:val="en-US" w:eastAsia="ru-RU"/>
          <w14:ligatures w14:val="standardContextual"/>
        </w:rPr>
        <w:t xml:space="preserve"> Т.И.</w:t>
      </w:r>
      <w:r>
        <w:rPr>
          <w:rFonts w:eastAsia="Times New Roman" w:cs="Times New Roman"/>
          <w:szCs w:val="28"/>
          <w:lang w:eastAsia="ru-RU"/>
          <w14:ligatures w14:val="standardContextual"/>
        </w:rPr>
        <w:tab/>
      </w:r>
      <w:r>
        <w:rPr>
          <w:rFonts w:eastAsia="Times New Roman" w:cs="Times New Roman"/>
          <w:szCs w:val="28"/>
          <w:lang w:eastAsia="ru-RU"/>
          <w14:ligatures w14:val="standardContextual"/>
        </w:rPr>
        <w:tab/>
      </w:r>
      <w:r>
        <w:rPr>
          <w:rFonts w:eastAsia="Times New Roman" w:cs="Times New Roman"/>
          <w:szCs w:val="28"/>
          <w:lang w:eastAsia="ru-RU"/>
          <w14:ligatures w14:val="standardContextual"/>
        </w:rPr>
        <w:tab/>
      </w:r>
      <w:r>
        <w:rPr>
          <w:rFonts w:eastAsia="Times New Roman" w:cs="Times New Roman"/>
          <w:szCs w:val="28"/>
          <w:lang w:eastAsia="ru-RU"/>
          <w14:ligatures w14:val="standardContextual"/>
        </w:rPr>
        <w:tab/>
      </w:r>
      <w:r>
        <w:rPr>
          <w:rFonts w:eastAsia="Times New Roman" w:cs="Times New Roman"/>
          <w:szCs w:val="28"/>
          <w:lang w:eastAsia="ru-RU"/>
          <w14:ligatures w14:val="standardContextual"/>
        </w:rPr>
        <w:tab/>
      </w:r>
      <w:r>
        <w:rPr>
          <w:rFonts w:eastAsia="Times New Roman" w:cs="Times New Roman"/>
          <w:szCs w:val="28"/>
          <w:lang w:eastAsia="ru-RU"/>
          <w14:ligatures w14:val="standardContextual"/>
        </w:rPr>
        <w:tab/>
      </w:r>
      <w:r>
        <w:rPr>
          <w:rFonts w:eastAsia="Times New Roman" w:cs="Times New Roman"/>
          <w:szCs w:val="28"/>
          <w:lang w:eastAsia="ru-RU"/>
          <w14:ligatures w14:val="standardContextual"/>
        </w:rPr>
        <w:tab/>
      </w:r>
      <w:r>
        <w:rPr>
          <w:rFonts w:eastAsia="Times New Roman" w:cs="Times New Roman"/>
          <w:szCs w:val="28"/>
          <w:lang w:eastAsia="ru-RU"/>
          <w14:ligatures w14:val="standardContextual"/>
        </w:rPr>
        <w:tab/>
      </w:r>
      <w:r>
        <w:rPr>
          <w:rFonts w:eastAsia="Times New Roman" w:cs="Times New Roman"/>
          <w:szCs w:val="28"/>
          <w:lang w:eastAsia="ru-RU"/>
          <w14:ligatures w14:val="standardContextual"/>
        </w:rPr>
        <w:t>/Подпись</w:t>
      </w:r>
    </w:p>
    <w:p w14:paraId="79861151">
      <w:pPr>
        <w:spacing w:after="0" w:line="240" w:lineRule="auto"/>
        <w:ind w:left="-840" w:leftChars="-300" w:firstLine="0" w:firstLineChars="0"/>
        <w:rPr>
          <w:rFonts w:eastAsia="Times New Roman" w:cs="Times New Roman"/>
          <w:szCs w:val="28"/>
          <w:lang w:eastAsia="ru-RU"/>
          <w14:ligatures w14:val="standardContextual"/>
        </w:rPr>
      </w:pPr>
      <w:r>
        <w:rPr>
          <w:rFonts w:eastAsia="Times New Roman" w:cs="Times New Roman"/>
          <w:szCs w:val="28"/>
          <w:lang w:eastAsia="ru-RU"/>
          <w14:ligatures w14:val="standardContextual"/>
        </w:rPr>
        <w:t>Курс: 2</w:t>
      </w:r>
    </w:p>
    <w:p w14:paraId="2753435E">
      <w:pPr>
        <w:spacing w:after="0" w:line="240" w:lineRule="auto"/>
        <w:ind w:left="-840" w:leftChars="-300" w:firstLine="0" w:firstLineChars="0"/>
        <w:rPr>
          <w:rFonts w:eastAsia="Times New Roman" w:cs="Times New Roman"/>
          <w:szCs w:val="28"/>
          <w:lang w:eastAsia="ru-RU"/>
          <w14:ligatures w14:val="standardContextual"/>
        </w:rPr>
      </w:pPr>
      <w:r>
        <w:rPr>
          <w:rFonts w:eastAsia="Times New Roman" w:cs="Times New Roman"/>
          <w:szCs w:val="28"/>
          <w:lang w:eastAsia="ru-RU"/>
          <w14:ligatures w14:val="standardContextual"/>
        </w:rPr>
        <w:t>Номер группы: Б24-191-3</w:t>
      </w:r>
    </w:p>
    <w:p w14:paraId="404C3933">
      <w:pPr>
        <w:spacing w:after="0" w:line="240" w:lineRule="auto"/>
        <w:ind w:left="-840" w:leftChars="-300" w:firstLine="0" w:firstLineChars="0"/>
        <w:rPr>
          <w:rFonts w:eastAsia="Times New Roman" w:cs="Times New Roman"/>
          <w:szCs w:val="28"/>
          <w:lang w:eastAsia="ru-RU"/>
          <w14:ligatures w14:val="standardContextual"/>
        </w:rPr>
      </w:pPr>
    </w:p>
    <w:p w14:paraId="473B4161">
      <w:pPr>
        <w:spacing w:after="0" w:line="240" w:lineRule="auto"/>
        <w:ind w:left="-840" w:leftChars="-300" w:firstLine="0" w:firstLineChars="0"/>
        <w:rPr>
          <w:rFonts w:eastAsia="Times New Roman" w:cs="Times New Roman"/>
          <w:szCs w:val="28"/>
          <w:lang w:eastAsia="ru-RU"/>
          <w14:ligatures w14:val="standardContextual"/>
        </w:rPr>
      </w:pPr>
      <w:r>
        <w:rPr>
          <w:rFonts w:eastAsia="Times New Roman" w:cs="Times New Roman"/>
          <w:szCs w:val="28"/>
          <w:lang w:eastAsia="ru-RU"/>
          <w14:ligatures w14:val="standardContextual"/>
        </w:rPr>
        <w:t>Дата сдачи отчета:</w:t>
      </w:r>
      <w:r>
        <w:rPr>
          <w:rFonts w:eastAsia="Times New Roman" w:cs="Times New Roman"/>
          <w:szCs w:val="28"/>
          <w:lang w:eastAsia="ru-RU"/>
          <w14:ligatures w14:val="standardContextual"/>
        </w:rPr>
        <w:tab/>
      </w:r>
      <w:r>
        <w:rPr>
          <w:rFonts w:eastAsia="Times New Roman" w:cs="Times New Roman"/>
          <w:szCs w:val="28"/>
          <w:lang w:eastAsia="ru-RU"/>
          <w14:ligatures w14:val="standardContextual"/>
        </w:rPr>
        <w:t>«_____» ______________ 202 __ г.</w:t>
      </w:r>
    </w:p>
    <w:p w14:paraId="4747F6A3">
      <w:pPr>
        <w:spacing w:after="0" w:line="240" w:lineRule="auto"/>
        <w:ind w:left="-840" w:leftChars="-300" w:firstLine="0" w:firstLineChars="0"/>
        <w:rPr>
          <w:rFonts w:eastAsia="Times New Roman" w:cs="Times New Roman"/>
          <w:szCs w:val="28"/>
          <w:lang w:eastAsia="ru-RU"/>
          <w14:ligatures w14:val="standardContextual"/>
        </w:rPr>
      </w:pPr>
      <w:r>
        <w:rPr>
          <w:rFonts w:eastAsia="Times New Roman" w:cs="Times New Roman"/>
          <w:szCs w:val="28"/>
          <w:lang w:eastAsia="ru-RU"/>
          <w14:ligatures w14:val="standardContextual"/>
        </w:rPr>
        <w:t>Дата аттестации:</w:t>
      </w:r>
      <w:r>
        <w:rPr>
          <w:rFonts w:eastAsia="Times New Roman" w:cs="Times New Roman"/>
          <w:szCs w:val="28"/>
          <w:lang w:eastAsia="ru-RU"/>
          <w14:ligatures w14:val="standardContextual"/>
        </w:rPr>
        <w:tab/>
      </w:r>
      <w:r>
        <w:rPr>
          <w:rFonts w:eastAsia="Times New Roman" w:cs="Times New Roman"/>
          <w:szCs w:val="28"/>
          <w:lang w:eastAsia="ru-RU"/>
          <w14:ligatures w14:val="standardContextual"/>
        </w:rPr>
        <w:t>«_____» _______________ 202 __ г.</w:t>
      </w:r>
    </w:p>
    <w:p w14:paraId="2ECDA13C">
      <w:pPr>
        <w:spacing w:after="0" w:line="240" w:lineRule="auto"/>
        <w:ind w:left="-840" w:leftChars="-300" w:firstLine="0" w:firstLineChars="0"/>
        <w:rPr>
          <w:rFonts w:eastAsia="Times New Roman" w:cs="Times New Roman"/>
          <w:szCs w:val="28"/>
          <w:lang w:eastAsia="ru-RU"/>
          <w14:ligatures w14:val="standardContextual"/>
        </w:rPr>
      </w:pPr>
      <w:r>
        <w:rPr>
          <w:rFonts w:eastAsia="Times New Roman" w:cs="Times New Roman"/>
          <w:szCs w:val="28"/>
          <w:lang w:eastAsia="ru-RU"/>
          <w14:ligatures w14:val="standardContextual"/>
        </w:rPr>
        <w:t xml:space="preserve">Оценка </w:t>
      </w:r>
      <w:r>
        <w:rPr>
          <w:rFonts w:eastAsia="Times New Roman" w:cs="Times New Roman"/>
          <w:szCs w:val="28"/>
          <w:lang w:eastAsia="ru-RU"/>
          <w14:ligatures w14:val="standardContextual"/>
        </w:rPr>
        <w:tab/>
      </w:r>
      <w:r>
        <w:rPr>
          <w:rFonts w:eastAsia="Times New Roman" w:cs="Times New Roman"/>
          <w:szCs w:val="28"/>
          <w:lang w:eastAsia="ru-RU"/>
          <w14:ligatures w14:val="standardContextual"/>
        </w:rPr>
        <w:tab/>
      </w:r>
      <w:r>
        <w:rPr>
          <w:rFonts w:eastAsia="Times New Roman" w:cs="Times New Roman"/>
          <w:szCs w:val="28"/>
          <w:lang w:eastAsia="ru-RU"/>
          <w14:ligatures w14:val="standardContextual"/>
        </w:rPr>
        <w:t xml:space="preserve">________________________ </w:t>
      </w:r>
    </w:p>
    <w:p w14:paraId="21AF425B">
      <w:pPr>
        <w:spacing w:after="0" w:line="240" w:lineRule="auto"/>
        <w:ind w:left="-840" w:leftChars="-300" w:firstLine="0" w:firstLineChars="0"/>
        <w:rPr>
          <w:rFonts w:eastAsia="Times New Roman" w:cs="Times New Roman"/>
          <w:szCs w:val="28"/>
          <w:lang w:eastAsia="ru-RU"/>
          <w14:ligatures w14:val="standardContextual"/>
        </w:rPr>
      </w:pPr>
    </w:p>
    <w:p w14:paraId="5B916271">
      <w:pPr>
        <w:spacing w:after="0" w:line="240" w:lineRule="auto"/>
        <w:ind w:left="-840" w:leftChars="-300" w:firstLine="0" w:firstLineChars="0"/>
        <w:rPr>
          <w:rFonts w:eastAsia="Times New Roman" w:cs="Times New Roman"/>
          <w:szCs w:val="28"/>
          <w:lang w:eastAsia="ru-RU"/>
          <w14:ligatures w14:val="standardContextual"/>
        </w:rPr>
      </w:pPr>
    </w:p>
    <w:p w14:paraId="737A6A88">
      <w:pPr>
        <w:spacing w:after="0" w:line="240" w:lineRule="auto"/>
        <w:ind w:left="-840" w:leftChars="-300" w:firstLine="0" w:firstLineChars="0"/>
        <w:rPr>
          <w:rFonts w:eastAsia="Times New Roman" w:cs="Times New Roman"/>
          <w:szCs w:val="28"/>
          <w:lang w:eastAsia="ru-RU"/>
          <w14:ligatures w14:val="standardContextual"/>
        </w:rPr>
      </w:pPr>
    </w:p>
    <w:p w14:paraId="3A55C94F">
      <w:pPr>
        <w:spacing w:after="0" w:line="240" w:lineRule="auto"/>
        <w:ind w:left="-840" w:leftChars="-300" w:firstLine="0" w:firstLineChars="0"/>
        <w:rPr>
          <w:rFonts w:eastAsia="Times New Roman" w:cs="Times New Roman"/>
          <w:szCs w:val="28"/>
          <w:lang w:eastAsia="ru-RU"/>
          <w14:ligatures w14:val="standardContextual"/>
        </w:rPr>
      </w:pPr>
      <w:r>
        <w:rPr>
          <w:rFonts w:eastAsia="Times New Roman" w:cs="Times New Roman"/>
          <w:szCs w:val="28"/>
          <w:lang w:eastAsia="ru-RU"/>
          <w14:ligatures w14:val="standardContextual"/>
        </w:rPr>
        <w:t xml:space="preserve">Руководитель практики от ИжГТУ имени М.Т. Калашникова </w:t>
      </w:r>
    </w:p>
    <w:p w14:paraId="0818B6BE">
      <w:pPr>
        <w:spacing w:after="0" w:line="240" w:lineRule="auto"/>
        <w:ind w:left="-840" w:leftChars="-300" w:firstLine="0" w:firstLineChars="0"/>
        <w:rPr>
          <w:rFonts w:eastAsia="Times New Roman" w:cs="Times New Roman"/>
          <w:szCs w:val="28"/>
          <w:lang w:eastAsia="ru-RU"/>
          <w14:ligatures w14:val="standardContextual"/>
        </w:rPr>
      </w:pPr>
      <w:r>
        <w:rPr>
          <w:rFonts w:eastAsia="Times New Roman" w:cs="Times New Roman"/>
          <w:szCs w:val="28"/>
          <w:lang w:eastAsia="ru-RU"/>
          <w14:ligatures w14:val="standardContextual"/>
        </w:rPr>
        <w:t>______________ Леонов М.В., д.э.н, доцент, заведующий кафедрой ПО</w:t>
      </w:r>
    </w:p>
    <w:p w14:paraId="37273EBC">
      <w:pPr>
        <w:spacing w:after="0" w:line="240" w:lineRule="auto"/>
        <w:ind w:left="-840" w:leftChars="-300" w:firstLine="0" w:firstLineChars="0"/>
        <w:rPr>
          <w:rFonts w:eastAsia="Times New Roman" w:cs="Times New Roman"/>
          <w:szCs w:val="28"/>
          <w:lang w:eastAsia="ru-RU"/>
          <w14:ligatures w14:val="standardContextual"/>
        </w:rPr>
      </w:pPr>
      <w:r>
        <w:rPr>
          <w:rFonts w:eastAsia="Times New Roman" w:cs="Times New Roman"/>
          <w:szCs w:val="28"/>
          <w:lang w:eastAsia="ru-RU"/>
          <w14:ligatures w14:val="standardContextual"/>
        </w:rPr>
        <w:t xml:space="preserve">подпись </w:t>
      </w:r>
    </w:p>
    <w:p w14:paraId="779E9679">
      <w:pPr>
        <w:spacing w:after="0" w:line="240" w:lineRule="auto"/>
        <w:ind w:left="-840" w:leftChars="-300" w:firstLine="0" w:firstLineChars="0"/>
        <w:rPr>
          <w:rFonts w:eastAsia="Times New Roman" w:cs="Times New Roman"/>
          <w:szCs w:val="28"/>
          <w:lang w:eastAsia="ru-RU"/>
          <w14:ligatures w14:val="standardContextual"/>
        </w:rPr>
      </w:pPr>
    </w:p>
    <w:p w14:paraId="19FF9A8B">
      <w:pPr>
        <w:spacing w:after="0" w:line="240" w:lineRule="auto"/>
        <w:ind w:left="-840" w:leftChars="-300" w:firstLine="0" w:firstLineChars="0"/>
        <w:rPr>
          <w:rFonts w:eastAsia="Times New Roman" w:cs="Times New Roman"/>
          <w:szCs w:val="28"/>
          <w:lang w:eastAsia="ru-RU"/>
          <w14:ligatures w14:val="standardContextual"/>
        </w:rPr>
      </w:pPr>
      <w:r>
        <w:rPr>
          <w:rFonts w:eastAsia="Times New Roman" w:cs="Times New Roman"/>
          <w:szCs w:val="28"/>
          <w:lang w:eastAsia="ru-RU"/>
          <w14:ligatures w14:val="standardContextual"/>
        </w:rPr>
        <w:t xml:space="preserve">Заведующий кафедрой </w:t>
      </w:r>
    </w:p>
    <w:p w14:paraId="7DD88043">
      <w:pPr>
        <w:spacing w:after="0" w:line="240" w:lineRule="auto"/>
        <w:ind w:left="-840" w:leftChars="-300" w:firstLine="0" w:firstLineChars="0"/>
        <w:rPr>
          <w:rFonts w:eastAsia="Times New Roman" w:cs="Times New Roman"/>
          <w:szCs w:val="28"/>
          <w:lang w:eastAsia="ru-RU"/>
          <w14:ligatures w14:val="standardContextual"/>
        </w:rPr>
      </w:pPr>
      <w:r>
        <w:rPr>
          <w:rFonts w:eastAsia="Times New Roman" w:cs="Times New Roman"/>
          <w:szCs w:val="28"/>
          <w:lang w:eastAsia="ru-RU"/>
          <w14:ligatures w14:val="standardContextual"/>
        </w:rPr>
        <w:t>______________ Леонов М.В., д.э.н, доцент, заведующий кафедрой ПО</w:t>
      </w:r>
    </w:p>
    <w:p w14:paraId="75BD8C43">
      <w:pPr>
        <w:spacing w:after="0" w:line="240" w:lineRule="auto"/>
        <w:ind w:left="-840" w:leftChars="-300" w:firstLine="0" w:firstLineChars="0"/>
        <w:rPr>
          <w:rFonts w:eastAsia="Times New Roman" w:cs="Times New Roman"/>
          <w:szCs w:val="28"/>
          <w:lang w:eastAsia="ru-RU"/>
          <w14:ligatures w14:val="standardContextual"/>
        </w:rPr>
      </w:pPr>
      <w:r>
        <w:rPr>
          <w:rFonts w:eastAsia="Times New Roman" w:cs="Times New Roman"/>
          <w:szCs w:val="28"/>
          <w:lang w:eastAsia="ru-RU"/>
          <w14:ligatures w14:val="standardContextual"/>
        </w:rPr>
        <w:t xml:space="preserve">подпись </w:t>
      </w:r>
    </w:p>
    <w:p w14:paraId="3CCB0EEC">
      <w:pPr>
        <w:ind w:left="-840" w:leftChars="-300" w:firstLine="0" w:firstLineChars="0"/>
      </w:pPr>
    </w:p>
    <w:p w14:paraId="0BF665E5">
      <w:pPr>
        <w:ind w:left="-840" w:leftChars="-300" w:firstLine="0" w:firstLineChars="0"/>
      </w:pPr>
    </w:p>
    <w:p w14:paraId="2872D681">
      <w:pPr>
        <w:ind w:left="-840" w:leftChars="-300" w:firstLine="0" w:firstLineChars="0"/>
      </w:pPr>
    </w:p>
    <w:p w14:paraId="72330FA3">
      <w:pPr>
        <w:ind w:left="-840" w:leftChars="-300" w:firstLine="0" w:firstLineChars="0"/>
      </w:pPr>
    </w:p>
    <w:p w14:paraId="2284DF1A">
      <w:pPr>
        <w:pStyle w:val="10"/>
        <w:tabs>
          <w:tab w:val="right" w:leader="dot" w:pos="8960"/>
        </w:tabs>
        <w:jc w:val="center"/>
      </w:pPr>
      <w:r>
        <w:rPr>
          <w:rStyle w:val="15"/>
          <w:rFonts w:eastAsiaTheme="majorEastAsia"/>
          <w:b/>
          <w:color w:val="000000" w:themeColor="text1"/>
          <w14:textFill>
            <w14:solidFill>
              <w14:schemeClr w14:val="tx1"/>
            </w14:solidFill>
          </w14:textFill>
        </w:rPr>
        <w:t>СОДЕРЖАНИЕ</w:t>
      </w:r>
    </w:p>
    <w:p w14:paraId="2DFC6EF4">
      <w:pPr>
        <w:pStyle w:val="10"/>
        <w:tabs>
          <w:tab w:val="right" w:leader="dot" w:pos="8960"/>
        </w:tabs>
      </w:pPr>
      <w:r>
        <w:fldChar w:fldCharType="begin"/>
      </w:r>
      <w:r>
        <w:instrText xml:space="preserve">TOC \o "1-3" \h \u </w:instrText>
      </w:r>
      <w:r>
        <w:fldChar w:fldCharType="separate"/>
      </w:r>
      <w:r>
        <w:fldChar w:fldCharType="begin"/>
      </w:r>
      <w:r>
        <w:instrText xml:space="preserve"> HYPERLINK \l _Toc17649 </w:instrText>
      </w:r>
      <w:r>
        <w:fldChar w:fldCharType="separate"/>
      </w:r>
      <w:r>
        <w:rPr>
          <w:rFonts w:ascii="Times New Roman" w:hAnsi="Times New Roman" w:cs="Times New Roman"/>
          <w:szCs w:val="28"/>
        </w:rPr>
        <w:t>ССЫЛКА НА КОД В ПУБЛИЧНОМ РЕПОЗИТОРИИ</w:t>
      </w:r>
      <w:r>
        <w:tab/>
      </w:r>
      <w:r>
        <w:fldChar w:fldCharType="begin"/>
      </w:r>
      <w:r>
        <w:instrText xml:space="preserve"> PAGEREF _Toc17649 \h </w:instrText>
      </w:r>
      <w:r>
        <w:fldChar w:fldCharType="separate"/>
      </w:r>
      <w:r>
        <w:t>3</w:t>
      </w:r>
      <w:r>
        <w:fldChar w:fldCharType="end"/>
      </w:r>
      <w:r>
        <w:fldChar w:fldCharType="end"/>
      </w:r>
    </w:p>
    <w:p w14:paraId="10BD7EDB">
      <w:pPr>
        <w:pStyle w:val="10"/>
        <w:tabs>
          <w:tab w:val="right" w:leader="dot" w:pos="8960"/>
        </w:tabs>
      </w:pPr>
      <w:r>
        <w:fldChar w:fldCharType="begin"/>
      </w:r>
      <w:r>
        <w:instrText xml:space="preserve"> HYPERLINK \l _Toc20111 </w:instrText>
      </w:r>
      <w:r>
        <w:fldChar w:fldCharType="separate"/>
      </w:r>
      <w:r>
        <w:rPr>
          <w:rFonts w:hint="default" w:ascii="Times New Roman" w:hAnsi="Times New Roman" w:cs="Times New Roman"/>
          <w:szCs w:val="28"/>
          <w:lang w:val="ru-RU"/>
        </w:rPr>
        <w:t>ВВЕДЕНИЕ</w:t>
      </w:r>
      <w:r>
        <w:tab/>
      </w:r>
      <w:r>
        <w:fldChar w:fldCharType="begin"/>
      </w:r>
      <w:r>
        <w:instrText xml:space="preserve"> PAGEREF _Toc20111 \h </w:instrText>
      </w:r>
      <w:r>
        <w:fldChar w:fldCharType="separate"/>
      </w:r>
      <w:r>
        <w:t>4</w:t>
      </w:r>
      <w:r>
        <w:fldChar w:fldCharType="end"/>
      </w:r>
      <w:r>
        <w:fldChar w:fldCharType="end"/>
      </w:r>
    </w:p>
    <w:p w14:paraId="2F467A70">
      <w:pPr>
        <w:pStyle w:val="10"/>
        <w:tabs>
          <w:tab w:val="right" w:leader="dot" w:pos="8960"/>
        </w:tabs>
      </w:pPr>
      <w:r>
        <w:fldChar w:fldCharType="begin"/>
      </w:r>
      <w:r>
        <w:instrText xml:space="preserve"> HYPERLINK \l _Toc29329 </w:instrText>
      </w:r>
      <w:r>
        <w:fldChar w:fldCharType="separate"/>
      </w:r>
      <w:r>
        <w:rPr>
          <w:rFonts w:hint="default" w:ascii="Times New Roman" w:hAnsi="Times New Roman" w:cs="Times New Roman"/>
          <w:bCs/>
          <w:szCs w:val="28"/>
          <w:lang w:val="ru-RU"/>
        </w:rPr>
        <w:t>ОБЗОР НАУЧНОЙ ЛИТЕРАТУРЫ</w:t>
      </w:r>
      <w:r>
        <w:tab/>
      </w:r>
      <w:r>
        <w:fldChar w:fldCharType="begin"/>
      </w:r>
      <w:r>
        <w:instrText xml:space="preserve"> PAGEREF _Toc29329 \h </w:instrText>
      </w:r>
      <w:r>
        <w:fldChar w:fldCharType="separate"/>
      </w:r>
      <w:r>
        <w:t>4</w:t>
      </w:r>
      <w:r>
        <w:fldChar w:fldCharType="end"/>
      </w:r>
      <w:r>
        <w:fldChar w:fldCharType="end"/>
      </w:r>
    </w:p>
    <w:p w14:paraId="1FD6E974">
      <w:pPr>
        <w:pStyle w:val="10"/>
        <w:tabs>
          <w:tab w:val="right" w:leader="dot" w:pos="8960"/>
        </w:tabs>
      </w:pPr>
      <w:r>
        <w:fldChar w:fldCharType="begin"/>
      </w:r>
      <w:r>
        <w:instrText xml:space="preserve"> HYPERLINK \l _Toc20649 </w:instrText>
      </w:r>
      <w:r>
        <w:fldChar w:fldCharType="separate"/>
      </w:r>
      <w:r>
        <w:rPr>
          <w:rFonts w:hint="default" w:ascii="Times New Roman" w:hAnsi="Times New Roman" w:cs="Times New Roman"/>
          <w:szCs w:val="28"/>
        </w:rPr>
        <w:t>ФОРМИРОВАНИЕ ГИПОТЕЗ</w:t>
      </w:r>
      <w:r>
        <w:tab/>
      </w:r>
      <w:r>
        <w:fldChar w:fldCharType="begin"/>
      </w:r>
      <w:r>
        <w:instrText xml:space="preserve"> PAGEREF _Toc20649 \h </w:instrText>
      </w:r>
      <w:r>
        <w:fldChar w:fldCharType="separate"/>
      </w:r>
      <w:r>
        <w:t>7</w:t>
      </w:r>
      <w:r>
        <w:fldChar w:fldCharType="end"/>
      </w:r>
      <w:r>
        <w:fldChar w:fldCharType="end"/>
      </w:r>
    </w:p>
    <w:p w14:paraId="059883E3">
      <w:pPr>
        <w:pStyle w:val="10"/>
        <w:tabs>
          <w:tab w:val="right" w:leader="dot" w:pos="8960"/>
        </w:tabs>
      </w:pPr>
      <w:r>
        <w:fldChar w:fldCharType="begin"/>
      </w:r>
      <w:r>
        <w:instrText xml:space="preserve"> HYPERLINK \l _Toc29177 </w:instrText>
      </w:r>
      <w:r>
        <w:fldChar w:fldCharType="separate"/>
      </w:r>
      <w:r>
        <w:rPr>
          <w:rFonts w:hint="default" w:ascii="Times New Roman" w:hAnsi="Times New Roman" w:cs="Times New Roman"/>
          <w:szCs w:val="28"/>
        </w:rPr>
        <w:t>СБОР ДАННЫХ</w:t>
      </w:r>
      <w:r>
        <w:tab/>
      </w:r>
      <w:r>
        <w:fldChar w:fldCharType="begin"/>
      </w:r>
      <w:r>
        <w:instrText xml:space="preserve"> PAGEREF _Toc29177 \h </w:instrText>
      </w:r>
      <w:r>
        <w:fldChar w:fldCharType="separate"/>
      </w:r>
      <w:r>
        <w:t>7</w:t>
      </w:r>
      <w:r>
        <w:fldChar w:fldCharType="end"/>
      </w:r>
      <w:r>
        <w:fldChar w:fldCharType="end"/>
      </w:r>
    </w:p>
    <w:p w14:paraId="47740AF3">
      <w:pPr>
        <w:pStyle w:val="10"/>
        <w:tabs>
          <w:tab w:val="right" w:leader="dot" w:pos="8960"/>
        </w:tabs>
      </w:pPr>
      <w:r>
        <w:fldChar w:fldCharType="begin"/>
      </w:r>
      <w:r>
        <w:instrText xml:space="preserve"> HYPERLINK \l _Toc19828 </w:instrText>
      </w:r>
      <w:r>
        <w:fldChar w:fldCharType="separate"/>
      </w:r>
      <w:r>
        <w:rPr>
          <w:rFonts w:hint="default" w:ascii="Times New Roman" w:hAnsi="Times New Roman" w:cs="Times New Roman"/>
          <w:szCs w:val="28"/>
        </w:rPr>
        <w:t>ОПИСАТЕЛЬНАЯ СТАТИСТИКА</w:t>
      </w:r>
      <w:r>
        <w:tab/>
      </w:r>
      <w:r>
        <w:fldChar w:fldCharType="begin"/>
      </w:r>
      <w:r>
        <w:instrText xml:space="preserve"> PAGEREF _Toc19828 \h </w:instrText>
      </w:r>
      <w:r>
        <w:fldChar w:fldCharType="separate"/>
      </w:r>
      <w:r>
        <w:t>8</w:t>
      </w:r>
      <w:r>
        <w:fldChar w:fldCharType="end"/>
      </w:r>
      <w:r>
        <w:fldChar w:fldCharType="end"/>
      </w:r>
    </w:p>
    <w:p w14:paraId="58EBB43C">
      <w:pPr>
        <w:pStyle w:val="10"/>
        <w:tabs>
          <w:tab w:val="right" w:leader="dot" w:pos="8960"/>
        </w:tabs>
      </w:pPr>
      <w:r>
        <w:fldChar w:fldCharType="begin"/>
      </w:r>
      <w:r>
        <w:instrText xml:space="preserve"> HYPERLINK \l _Toc26161 </w:instrText>
      </w:r>
      <w:r>
        <w:fldChar w:fldCharType="separate"/>
      </w:r>
      <w:r>
        <w:rPr>
          <w:rFonts w:hint="default" w:ascii="Times New Roman" w:hAnsi="Times New Roman" w:cs="Times New Roman"/>
          <w:szCs w:val="28"/>
        </w:rPr>
        <w:t>КОРРЕЛЯЦИОННЫЙ АНАЛИЗ</w:t>
      </w:r>
      <w:r>
        <w:tab/>
      </w:r>
      <w:r>
        <w:fldChar w:fldCharType="begin"/>
      </w:r>
      <w:r>
        <w:instrText xml:space="preserve"> PAGEREF _Toc26161 \h </w:instrText>
      </w:r>
      <w:r>
        <w:fldChar w:fldCharType="separate"/>
      </w:r>
      <w:r>
        <w:t>11</w:t>
      </w:r>
      <w:r>
        <w:fldChar w:fldCharType="end"/>
      </w:r>
      <w:r>
        <w:fldChar w:fldCharType="end"/>
      </w:r>
    </w:p>
    <w:p w14:paraId="0689A472">
      <w:pPr>
        <w:pStyle w:val="10"/>
        <w:tabs>
          <w:tab w:val="right" w:leader="dot" w:pos="8960"/>
        </w:tabs>
      </w:pPr>
      <w:r>
        <w:fldChar w:fldCharType="begin"/>
      </w:r>
      <w:r>
        <w:instrText xml:space="preserve"> HYPERLINK \l _Toc7714 </w:instrText>
      </w:r>
      <w:r>
        <w:fldChar w:fldCharType="separate"/>
      </w:r>
      <w:r>
        <w:rPr>
          <w:rFonts w:hint="default" w:ascii="Times New Roman" w:hAnsi="Times New Roman" w:cs="Times New Roman"/>
          <w:bCs/>
          <w:szCs w:val="28"/>
        </w:rPr>
        <w:t>ПОСТРОЕНИЕ РЕГРЕССИОННЫХ МОДЕЛЕЙ</w:t>
      </w:r>
      <w:r>
        <w:tab/>
      </w:r>
      <w:r>
        <w:fldChar w:fldCharType="begin"/>
      </w:r>
      <w:r>
        <w:instrText xml:space="preserve"> PAGEREF _Toc7714 \h </w:instrText>
      </w:r>
      <w:r>
        <w:fldChar w:fldCharType="separate"/>
      </w:r>
      <w:r>
        <w:t>16</w:t>
      </w:r>
      <w:r>
        <w:fldChar w:fldCharType="end"/>
      </w:r>
      <w:r>
        <w:fldChar w:fldCharType="end"/>
      </w:r>
    </w:p>
    <w:p w14:paraId="62B5E31F">
      <w:pPr>
        <w:pStyle w:val="10"/>
        <w:tabs>
          <w:tab w:val="right" w:leader="dot" w:pos="8960"/>
        </w:tabs>
      </w:pPr>
      <w:r>
        <w:fldChar w:fldCharType="begin"/>
      </w:r>
      <w:r>
        <w:instrText xml:space="preserve"> HYPERLINK \l _Toc9413 </w:instrText>
      </w:r>
      <w:r>
        <w:fldChar w:fldCharType="separate"/>
      </w:r>
      <w:r>
        <w:rPr>
          <w:rFonts w:hint="default" w:ascii="Times New Roman" w:hAnsi="Times New Roman" w:cs="Times New Roman"/>
          <w:szCs w:val="28"/>
        </w:rPr>
        <w:t>ОТБОР НАИЛУЧШЕЙ РЕГРЕССИОННОЙ МОДЕЛИ</w:t>
      </w:r>
      <w:r>
        <w:tab/>
      </w:r>
      <w:r>
        <w:fldChar w:fldCharType="begin"/>
      </w:r>
      <w:r>
        <w:instrText xml:space="preserve"> PAGEREF _Toc9413 \h </w:instrText>
      </w:r>
      <w:r>
        <w:fldChar w:fldCharType="separate"/>
      </w:r>
      <w:r>
        <w:t>20</w:t>
      </w:r>
      <w:r>
        <w:fldChar w:fldCharType="end"/>
      </w:r>
      <w:r>
        <w:fldChar w:fldCharType="end"/>
      </w:r>
    </w:p>
    <w:p w14:paraId="56AF0468">
      <w:pPr>
        <w:pStyle w:val="10"/>
        <w:tabs>
          <w:tab w:val="right" w:leader="dot" w:pos="8960"/>
        </w:tabs>
      </w:pPr>
      <w:r>
        <w:fldChar w:fldCharType="begin"/>
      </w:r>
      <w:r>
        <w:instrText xml:space="preserve"> HYPERLINK \l _Toc9896 </w:instrText>
      </w:r>
      <w:r>
        <w:fldChar w:fldCharType="separate"/>
      </w:r>
      <w:r>
        <w:rPr>
          <w:rFonts w:hint="default" w:ascii="Times New Roman" w:hAnsi="Times New Roman" w:cs="Times New Roman"/>
          <w:szCs w:val="28"/>
        </w:rPr>
        <w:t>ЗАКЛЮЧЕНИЕ</w:t>
      </w:r>
      <w:r>
        <w:tab/>
      </w:r>
      <w:r>
        <w:fldChar w:fldCharType="begin"/>
      </w:r>
      <w:r>
        <w:instrText xml:space="preserve"> PAGEREF _Toc9896 \h </w:instrText>
      </w:r>
      <w:r>
        <w:fldChar w:fldCharType="separate"/>
      </w:r>
      <w:r>
        <w:t>21</w:t>
      </w:r>
      <w:r>
        <w:fldChar w:fldCharType="end"/>
      </w:r>
      <w:r>
        <w:fldChar w:fldCharType="end"/>
      </w:r>
    </w:p>
    <w:p w14:paraId="0F67B3CD">
      <w:pPr>
        <w:pStyle w:val="10"/>
        <w:tabs>
          <w:tab w:val="right" w:leader="dot" w:pos="8960"/>
        </w:tabs>
      </w:pPr>
      <w:r>
        <w:fldChar w:fldCharType="begin"/>
      </w:r>
      <w:r>
        <w:instrText xml:space="preserve"> HYPERLINK \l _Toc15369 </w:instrText>
      </w:r>
      <w:r>
        <w:fldChar w:fldCharType="separate"/>
      </w:r>
      <w:r>
        <w:rPr>
          <w:rFonts w:hint="default" w:ascii="Times New Roman" w:hAnsi="Times New Roman" w:cs="Times New Roman"/>
          <w:szCs w:val="28"/>
        </w:rPr>
        <w:t>СПИСОК ИСПОЛЬЗОВАННЫХ ИСТОЧНИКОВ</w:t>
      </w:r>
      <w:r>
        <w:tab/>
      </w:r>
      <w:r>
        <w:fldChar w:fldCharType="begin"/>
      </w:r>
      <w:r>
        <w:instrText xml:space="preserve"> PAGEREF _Toc15369 \h </w:instrText>
      </w:r>
      <w:r>
        <w:fldChar w:fldCharType="separate"/>
      </w:r>
      <w:r>
        <w:t>23</w:t>
      </w:r>
      <w:r>
        <w:fldChar w:fldCharType="end"/>
      </w:r>
      <w:r>
        <w:fldChar w:fldCharType="end"/>
      </w:r>
    </w:p>
    <w:p w14:paraId="3FD06C08">
      <w:pPr>
        <w:pStyle w:val="10"/>
        <w:tabs>
          <w:tab w:val="right" w:leader="dot" w:pos="8960"/>
        </w:tabs>
      </w:pPr>
      <w:r>
        <w:fldChar w:fldCharType="begin"/>
      </w:r>
      <w:r>
        <w:instrText xml:space="preserve"> HYPERLINK \l _Toc21879 </w:instrText>
      </w:r>
      <w:r>
        <w:fldChar w:fldCharType="separate"/>
      </w:r>
      <w:r>
        <w:rPr>
          <w:rFonts w:hint="default" w:ascii="Times New Roman" w:hAnsi="Times New Roman" w:cs="Times New Roman"/>
          <w:szCs w:val="28"/>
        </w:rPr>
        <w:t xml:space="preserve">ПРИЛОЖЕНИЕ </w:t>
      </w:r>
      <w:r>
        <w:rPr>
          <w:rFonts w:hint="default" w:ascii="Times New Roman" w:hAnsi="Times New Roman" w:cs="Times New Roman"/>
          <w:szCs w:val="28"/>
          <w:lang w:val="ru-RU"/>
        </w:rPr>
        <w:t>А</w:t>
      </w:r>
      <w:r>
        <w:rPr>
          <w:rFonts w:hint="default" w:ascii="Times New Roman" w:hAnsi="Times New Roman" w:cs="Times New Roman"/>
          <w:szCs w:val="28"/>
        </w:rPr>
        <w:t xml:space="preserve"> − ГИСТОГРАММА РАСПРЕДЕЛЕНИЯ ЦЕН</w:t>
      </w:r>
      <w:r>
        <w:tab/>
      </w:r>
      <w:r>
        <w:fldChar w:fldCharType="begin"/>
      </w:r>
      <w:r>
        <w:instrText xml:space="preserve"> PAGEREF _Toc21879 \h </w:instrText>
      </w:r>
      <w:r>
        <w:fldChar w:fldCharType="separate"/>
      </w:r>
      <w:r>
        <w:t>24</w:t>
      </w:r>
      <w:r>
        <w:fldChar w:fldCharType="end"/>
      </w:r>
      <w:r>
        <w:fldChar w:fldCharType="end"/>
      </w:r>
    </w:p>
    <w:p w14:paraId="34CA6255">
      <w:pPr>
        <w:pStyle w:val="10"/>
        <w:tabs>
          <w:tab w:val="right" w:leader="dot" w:pos="8960"/>
        </w:tabs>
      </w:pPr>
      <w:r>
        <w:fldChar w:fldCharType="begin"/>
      </w:r>
      <w:r>
        <w:instrText xml:space="preserve"> HYPERLINK \l _Toc15470 </w:instrText>
      </w:r>
      <w:r>
        <w:fldChar w:fldCharType="separate"/>
      </w:r>
      <w:r>
        <w:rPr>
          <w:rFonts w:hint="default" w:ascii="Times New Roman" w:hAnsi="Times New Roman" w:cs="Times New Roman"/>
          <w:szCs w:val="28"/>
        </w:rPr>
        <w:t xml:space="preserve">ПРИЛОЖЕНИЕ </w:t>
      </w:r>
      <w:r>
        <w:rPr>
          <w:rFonts w:hint="default" w:ascii="Times New Roman" w:hAnsi="Times New Roman" w:cs="Times New Roman"/>
          <w:szCs w:val="28"/>
          <w:lang w:val="ru-RU"/>
        </w:rPr>
        <w:t>Б</w:t>
      </w:r>
      <w:r>
        <w:rPr>
          <w:rFonts w:hint="default" w:ascii="Times New Roman" w:hAnsi="Times New Roman" w:cs="Times New Roman"/>
          <w:szCs w:val="28"/>
        </w:rPr>
        <w:t xml:space="preserve"> − ГИСТОГРАММА РАСПРЕДЕЛЕНИЯ ОБ</w:t>
      </w:r>
      <w:r>
        <w:rPr>
          <w:rFonts w:hint="default" w:ascii="Times New Roman" w:hAnsi="Times New Roman" w:cs="Times New Roman"/>
          <w:i w:val="0"/>
          <w:iCs w:val="0"/>
          <w:szCs w:val="28"/>
        </w:rPr>
        <w:t>Щ</w:t>
      </w:r>
      <w:r>
        <w:rPr>
          <w:rFonts w:hint="default" w:ascii="Times New Roman" w:hAnsi="Times New Roman" w:cs="Times New Roman"/>
          <w:szCs w:val="28"/>
        </w:rPr>
        <w:t>ЕЙ ПЛОЩАДИ</w:t>
      </w:r>
      <w:r>
        <w:tab/>
      </w:r>
      <w:r>
        <w:fldChar w:fldCharType="begin"/>
      </w:r>
      <w:r>
        <w:instrText xml:space="preserve"> PAGEREF _Toc15470 \h </w:instrText>
      </w:r>
      <w:r>
        <w:fldChar w:fldCharType="separate"/>
      </w:r>
      <w:r>
        <w:t>24</w:t>
      </w:r>
      <w:r>
        <w:fldChar w:fldCharType="end"/>
      </w:r>
      <w:r>
        <w:fldChar w:fldCharType="end"/>
      </w:r>
    </w:p>
    <w:p w14:paraId="079CDB4E">
      <w:pPr>
        <w:pStyle w:val="10"/>
        <w:tabs>
          <w:tab w:val="right" w:leader="dot" w:pos="8960"/>
        </w:tabs>
      </w:pPr>
      <w:r>
        <w:fldChar w:fldCharType="begin"/>
      </w:r>
      <w:r>
        <w:instrText xml:space="preserve"> HYPERLINK \l _Toc28146 </w:instrText>
      </w:r>
      <w:r>
        <w:fldChar w:fldCharType="separate"/>
      </w:r>
      <w:r>
        <w:rPr>
          <w:rFonts w:hint="default" w:ascii="Times New Roman" w:hAnsi="Times New Roman" w:cs="Times New Roman"/>
          <w:szCs w:val="28"/>
        </w:rPr>
        <w:t xml:space="preserve">ПРИЛОЖЕНИЕ </w:t>
      </w:r>
      <w:r>
        <w:rPr>
          <w:rFonts w:hint="default" w:ascii="Times New Roman" w:hAnsi="Times New Roman" w:cs="Times New Roman"/>
          <w:szCs w:val="28"/>
          <w:lang w:val="ru-RU"/>
        </w:rPr>
        <w:t>В</w:t>
      </w:r>
      <w:r>
        <w:rPr>
          <w:rFonts w:hint="default" w:ascii="Times New Roman" w:hAnsi="Times New Roman" w:cs="Times New Roman"/>
          <w:szCs w:val="28"/>
        </w:rPr>
        <w:t xml:space="preserve"> − ДИАГРАММА РАЗМАХА ЦЕН</w:t>
      </w:r>
      <w:r>
        <w:tab/>
      </w:r>
      <w:r>
        <w:fldChar w:fldCharType="begin"/>
      </w:r>
      <w:r>
        <w:instrText xml:space="preserve"> PAGEREF _Toc28146 \h </w:instrText>
      </w:r>
      <w:r>
        <w:fldChar w:fldCharType="separate"/>
      </w:r>
      <w:r>
        <w:t>25</w:t>
      </w:r>
      <w:r>
        <w:fldChar w:fldCharType="end"/>
      </w:r>
      <w:r>
        <w:fldChar w:fldCharType="end"/>
      </w:r>
    </w:p>
    <w:p w14:paraId="136410F9">
      <w:pPr>
        <w:pStyle w:val="10"/>
        <w:tabs>
          <w:tab w:val="right" w:leader="dot" w:pos="8960"/>
        </w:tabs>
      </w:pPr>
      <w:r>
        <w:fldChar w:fldCharType="begin"/>
      </w:r>
      <w:r>
        <w:instrText xml:space="preserve"> HYPERLINK \l _Toc26010 </w:instrText>
      </w:r>
      <w:r>
        <w:fldChar w:fldCharType="separate"/>
      </w:r>
      <w:r>
        <w:rPr>
          <w:rFonts w:hint="default" w:ascii="Times New Roman" w:hAnsi="Times New Roman" w:cs="Times New Roman"/>
          <w:szCs w:val="28"/>
        </w:rPr>
        <w:t xml:space="preserve">ПРИЛОЖЕНИЕ </w:t>
      </w:r>
      <w:r>
        <w:rPr>
          <w:rFonts w:hint="default" w:ascii="Times New Roman" w:hAnsi="Times New Roman" w:cs="Times New Roman"/>
          <w:szCs w:val="28"/>
          <w:lang w:val="ru-RU"/>
        </w:rPr>
        <w:t xml:space="preserve"> Г</w:t>
      </w:r>
      <w:r>
        <w:rPr>
          <w:rFonts w:hint="default" w:ascii="Times New Roman" w:hAnsi="Times New Roman" w:cs="Times New Roman"/>
          <w:szCs w:val="28"/>
        </w:rPr>
        <w:t xml:space="preserve"> − ДИАГРАММА РАЗМАХА ОБЩЕЙ ПЛОЩАДИ</w:t>
      </w:r>
      <w:r>
        <w:tab/>
      </w:r>
      <w:r>
        <w:fldChar w:fldCharType="begin"/>
      </w:r>
      <w:r>
        <w:instrText xml:space="preserve"> PAGEREF _Toc26010 \h </w:instrText>
      </w:r>
      <w:r>
        <w:fldChar w:fldCharType="separate"/>
      </w:r>
      <w:r>
        <w:t>26</w:t>
      </w:r>
      <w:r>
        <w:fldChar w:fldCharType="end"/>
      </w:r>
      <w:r>
        <w:fldChar w:fldCharType="end"/>
      </w:r>
    </w:p>
    <w:p w14:paraId="16273176">
      <w:pPr>
        <w:pStyle w:val="10"/>
        <w:tabs>
          <w:tab w:val="right" w:leader="dot" w:pos="8960"/>
        </w:tabs>
      </w:pPr>
      <w:r>
        <w:fldChar w:fldCharType="begin"/>
      </w:r>
      <w:r>
        <w:instrText xml:space="preserve"> HYPERLINK \l _Toc23477 </w:instrText>
      </w:r>
      <w:r>
        <w:fldChar w:fldCharType="separate"/>
      </w:r>
      <w:r>
        <w:rPr>
          <w:rFonts w:hint="default" w:ascii="Times New Roman" w:hAnsi="Times New Roman" w:cs="Times New Roman"/>
          <w:szCs w:val="28"/>
        </w:rPr>
        <w:t xml:space="preserve">ПРИЛОЖЕНИЕ </w:t>
      </w:r>
      <w:r>
        <w:rPr>
          <w:rFonts w:hint="default" w:ascii="Times New Roman" w:hAnsi="Times New Roman" w:cs="Times New Roman"/>
          <w:szCs w:val="28"/>
          <w:lang w:val="ru-RU"/>
        </w:rPr>
        <w:t>Д</w:t>
      </w:r>
      <w:r>
        <w:rPr>
          <w:rFonts w:hint="default" w:ascii="Times New Roman" w:hAnsi="Times New Roman" w:cs="Times New Roman"/>
          <w:szCs w:val="28"/>
        </w:rPr>
        <w:t xml:space="preserve"> − ДИАГРАММЫ РАССЕЯНИЯ</w:t>
      </w:r>
      <w:r>
        <w:tab/>
      </w:r>
      <w:r>
        <w:fldChar w:fldCharType="begin"/>
      </w:r>
      <w:r>
        <w:instrText xml:space="preserve"> PAGEREF _Toc23477 \h </w:instrText>
      </w:r>
      <w:r>
        <w:fldChar w:fldCharType="separate"/>
      </w:r>
      <w:r>
        <w:t>27</w:t>
      </w:r>
      <w:r>
        <w:fldChar w:fldCharType="end"/>
      </w:r>
      <w:r>
        <w:fldChar w:fldCharType="end"/>
      </w:r>
    </w:p>
    <w:p w14:paraId="1D94A890">
      <w:pPr>
        <w:pStyle w:val="10"/>
        <w:tabs>
          <w:tab w:val="right" w:leader="dot" w:pos="8960"/>
        </w:tabs>
      </w:pPr>
      <w:r>
        <w:fldChar w:fldCharType="begin"/>
      </w:r>
      <w:r>
        <w:instrText xml:space="preserve"> HYPERLINK \l _Toc7455 </w:instrText>
      </w:r>
      <w:r>
        <w:fldChar w:fldCharType="separate"/>
      </w:r>
      <w:r>
        <w:rPr>
          <w:rFonts w:hint="default" w:ascii="Times New Roman" w:hAnsi="Times New Roman" w:cs="Times New Roman"/>
          <w:szCs w:val="28"/>
        </w:rPr>
        <w:t xml:space="preserve">ПРИЛОЖЕНИЕ </w:t>
      </w:r>
      <w:r>
        <w:rPr>
          <w:rFonts w:hint="default" w:ascii="Times New Roman" w:hAnsi="Times New Roman" w:cs="Times New Roman"/>
          <w:szCs w:val="28"/>
          <w:lang w:val="ru-RU"/>
        </w:rPr>
        <w:t>Е</w:t>
      </w:r>
      <w:r>
        <w:rPr>
          <w:rFonts w:hint="default" w:ascii="Times New Roman" w:hAnsi="Times New Roman" w:cs="Times New Roman"/>
          <w:szCs w:val="28"/>
        </w:rPr>
        <w:t>− ТЕПЛОВАЯ КАРТА МАТРИЦЫ КОРРЕЛЯЦИЙ</w:t>
      </w:r>
      <w:r>
        <w:tab/>
      </w:r>
      <w:r>
        <w:fldChar w:fldCharType="begin"/>
      </w:r>
      <w:r>
        <w:instrText xml:space="preserve"> PAGEREF _Toc7455 \h </w:instrText>
      </w:r>
      <w:r>
        <w:fldChar w:fldCharType="separate"/>
      </w:r>
      <w:r>
        <w:t>28</w:t>
      </w:r>
      <w:r>
        <w:fldChar w:fldCharType="end"/>
      </w:r>
      <w:r>
        <w:fldChar w:fldCharType="end"/>
      </w:r>
    </w:p>
    <w:p w14:paraId="1429AB15">
      <w:pPr>
        <w:pStyle w:val="10"/>
        <w:tabs>
          <w:tab w:val="right" w:leader="dot" w:pos="8960"/>
        </w:tabs>
      </w:pPr>
      <w:r>
        <w:fldChar w:fldCharType="begin"/>
      </w:r>
      <w:r>
        <w:instrText xml:space="preserve"> HYPERLINK \l _Toc31971 </w:instrText>
      </w:r>
      <w:r>
        <w:fldChar w:fldCharType="separate"/>
      </w:r>
      <w:r>
        <w:rPr>
          <w:rFonts w:hint="default" w:ascii="Times New Roman" w:hAnsi="Times New Roman" w:cs="Times New Roman"/>
          <w:szCs w:val="28"/>
          <w:lang w:eastAsia="en-US"/>
        </w:rPr>
        <w:t>ПРИЛОЖЕНИЕ И − ДИАГНОСТИЧЕСКИЕ ГРАФИКИ РЕГРЕССИОННЫХ МОДЕЛЕЙ</w:t>
      </w:r>
      <w:r>
        <w:tab/>
      </w:r>
      <w:r>
        <w:fldChar w:fldCharType="begin"/>
      </w:r>
      <w:r>
        <w:instrText xml:space="preserve"> PAGEREF _Toc31971 \h </w:instrText>
      </w:r>
      <w:r>
        <w:fldChar w:fldCharType="separate"/>
      </w:r>
      <w:r>
        <w:t>29</w:t>
      </w:r>
      <w:r>
        <w:fldChar w:fldCharType="end"/>
      </w:r>
      <w:r>
        <w:fldChar w:fldCharType="end"/>
      </w:r>
    </w:p>
    <w:p w14:paraId="60960874">
      <w:pPr>
        <w:ind w:left="-840" w:leftChars="-300" w:firstLine="0" w:firstLineChars="0"/>
      </w:pPr>
      <w:r>
        <w:fldChar w:fldCharType="end"/>
      </w:r>
    </w:p>
    <w:p w14:paraId="037FBD49">
      <w:pPr>
        <w:ind w:left="-840" w:leftChars="-300" w:firstLine="0" w:firstLineChars="0"/>
      </w:pPr>
    </w:p>
    <w:p w14:paraId="6013D39B">
      <w:pPr>
        <w:ind w:left="-840" w:leftChars="-300" w:firstLine="0" w:firstLineChars="0"/>
      </w:pPr>
    </w:p>
    <w:p w14:paraId="459C1F86">
      <w:pPr>
        <w:ind w:left="-840" w:leftChars="-300" w:firstLine="0" w:firstLineChars="0"/>
      </w:pPr>
    </w:p>
    <w:p w14:paraId="60CF97AB">
      <w:pPr>
        <w:ind w:left="-840" w:leftChars="-300" w:firstLine="0" w:firstLineChars="0"/>
      </w:pPr>
    </w:p>
    <w:p w14:paraId="6C362C63">
      <w:pPr>
        <w:ind w:left="-840" w:leftChars="-300" w:firstLine="0" w:firstLineChars="0"/>
      </w:pPr>
    </w:p>
    <w:p w14:paraId="522A1712">
      <w:pPr>
        <w:ind w:left="-840" w:leftChars="-300" w:firstLine="0" w:firstLineChars="0"/>
      </w:pPr>
    </w:p>
    <w:p w14:paraId="664C086D">
      <w:pPr>
        <w:ind w:left="-840" w:leftChars="-300" w:firstLine="0" w:firstLineChars="0"/>
      </w:pPr>
    </w:p>
    <w:p w14:paraId="45E30FCC">
      <w:pPr>
        <w:ind w:left="-840" w:leftChars="-300" w:firstLine="0" w:firstLineChars="0"/>
      </w:pPr>
    </w:p>
    <w:p w14:paraId="4BF64C4F">
      <w:pPr>
        <w:ind w:left="-840" w:leftChars="-300" w:firstLine="0" w:firstLineChars="0"/>
      </w:pPr>
    </w:p>
    <w:p w14:paraId="2D3E43E7">
      <w:pPr>
        <w:ind w:left="-840" w:leftChars="-300" w:firstLine="0" w:firstLineChars="0"/>
      </w:pPr>
    </w:p>
    <w:p w14:paraId="642390AA">
      <w:pPr>
        <w:ind w:left="-840" w:leftChars="-300" w:firstLine="0" w:firstLineChars="0"/>
      </w:pPr>
    </w:p>
    <w:p w14:paraId="76C70205">
      <w:pPr>
        <w:ind w:left="-840" w:leftChars="-300" w:firstLine="0" w:firstLineChars="0"/>
      </w:pPr>
    </w:p>
    <w:p w14:paraId="6776EE16">
      <w:pPr>
        <w:ind w:left="-840" w:leftChars="-300" w:firstLine="0" w:firstLineChars="0"/>
      </w:pPr>
    </w:p>
    <w:p w14:paraId="6636C827">
      <w:pPr>
        <w:ind w:left="-840" w:leftChars="-300" w:firstLine="0" w:firstLineChars="0"/>
      </w:pPr>
    </w:p>
    <w:p w14:paraId="560FCE08">
      <w:pPr>
        <w:ind w:left="-840" w:leftChars="-300" w:firstLine="0" w:firstLineChars="0"/>
      </w:pPr>
    </w:p>
    <w:p w14:paraId="787375E9">
      <w:pPr>
        <w:ind w:left="-840" w:leftChars="-300" w:firstLine="0" w:firstLineChars="0"/>
      </w:pPr>
    </w:p>
    <w:p w14:paraId="5B73C1D9">
      <w:pPr>
        <w:ind w:left="-840" w:leftChars="-300" w:firstLine="0" w:firstLineChars="0"/>
      </w:pPr>
    </w:p>
    <w:p w14:paraId="4B550588">
      <w:pPr>
        <w:ind w:left="-840" w:leftChars="-300" w:firstLine="0" w:firstLineChars="0"/>
      </w:pPr>
    </w:p>
    <w:p w14:paraId="7626CA72">
      <w:pPr>
        <w:ind w:left="-840" w:leftChars="-300" w:firstLine="0" w:firstLineChars="0"/>
      </w:pPr>
    </w:p>
    <w:p w14:paraId="2E4A4021">
      <w:pPr>
        <w:ind w:left="-840" w:leftChars="-300" w:firstLine="0" w:firstLineChars="0"/>
      </w:pPr>
    </w:p>
    <w:p w14:paraId="48D2D380"/>
    <w:p w14:paraId="27F61D21">
      <w:pPr>
        <w:pStyle w:val="2"/>
        <w:pageBreakBefore w:val="0"/>
        <w:kinsoku/>
        <w:overflowPunct/>
        <w:topLinePunct w:val="0"/>
        <w:autoSpaceDE/>
        <w:autoSpaceDN/>
        <w:bidi w:val="0"/>
        <w:adjustRightInd/>
        <w:snapToGrid/>
        <w:spacing w:line="360" w:lineRule="auto"/>
        <w:jc w:val="both"/>
        <w:textAlignment w:val="auto"/>
        <w:rPr>
          <w:rFonts w:ascii="Times New Roman" w:hAnsi="Times New Roman" w:cs="Times New Roman"/>
          <w:b/>
          <w:color w:val="auto"/>
          <w:sz w:val="28"/>
          <w:szCs w:val="28"/>
        </w:rPr>
      </w:pPr>
      <w:bookmarkStart w:id="1" w:name="_Toc10632"/>
      <w:bookmarkStart w:id="2" w:name="_Toc17649"/>
      <w:r>
        <w:rPr>
          <w:rFonts w:ascii="Times New Roman" w:hAnsi="Times New Roman" w:cs="Times New Roman"/>
          <w:b/>
          <w:color w:val="auto"/>
          <w:sz w:val="28"/>
          <w:szCs w:val="28"/>
        </w:rPr>
        <w:t>ССЫЛКА НА КОД В ПУБЛИЧНОМ РЕПОЗИТОРИИ</w:t>
      </w:r>
      <w:bookmarkEnd w:id="1"/>
      <w:bookmarkEnd w:id="2"/>
    </w:p>
    <w:p w14:paraId="0BC77454">
      <w:pPr>
        <w:pageBreakBefore w:val="0"/>
        <w:kinsoku/>
        <w:overflowPunct/>
        <w:topLinePunct w:val="0"/>
        <w:autoSpaceDE/>
        <w:autoSpaceDN/>
        <w:bidi w:val="0"/>
        <w:adjustRightInd/>
        <w:snapToGrid/>
        <w:spacing w:line="360" w:lineRule="auto"/>
        <w:jc w:val="both"/>
        <w:textAlignment w:val="auto"/>
      </w:pPr>
    </w:p>
    <w:p w14:paraId="452A5E4D">
      <w:pPr>
        <w:pageBreakBefore w:val="0"/>
        <w:kinsoku/>
        <w:overflowPunct/>
        <w:topLinePunct w:val="0"/>
        <w:autoSpaceDE/>
        <w:autoSpaceDN/>
        <w:bidi w:val="0"/>
        <w:adjustRightInd/>
        <w:snapToGrid/>
        <w:spacing w:line="360" w:lineRule="auto"/>
        <w:jc w:val="both"/>
        <w:textAlignment w:val="auto"/>
      </w:pPr>
      <w:r>
        <w:t xml:space="preserve">Публичный репозиторий: </w:t>
      </w:r>
      <w:r>
        <w:rPr>
          <w:lang w:val="en-US"/>
        </w:rPr>
        <w:t>GitHub</w:t>
      </w:r>
    </w:p>
    <w:p w14:paraId="69C5A77E">
      <w:r>
        <w:t>Ссылка:</w:t>
      </w:r>
      <w:r>
        <w:rPr>
          <w:rFonts w:hint="default"/>
          <w:lang w:val="ru-RU"/>
        </w:rPr>
        <w:t xml:space="preserve"> </w:t>
      </w:r>
      <w:r>
        <w:rPr>
          <w:rFonts w:hint="default"/>
          <w:lang w:val="ru-RU"/>
        </w:rPr>
        <w:fldChar w:fldCharType="begin"/>
      </w:r>
      <w:r>
        <w:rPr>
          <w:rFonts w:hint="default"/>
          <w:lang w:val="ru-RU"/>
        </w:rPr>
        <w:instrText xml:space="preserve"> HYPERLINK "https://github.com/timofey18269/kyrsovie/tree/main/4%20semestr/%D0%BF%D1%80%D0%B0%D0%BA%D1%82%D0%B8%D0%BA%D0%B0" </w:instrText>
      </w:r>
      <w:r>
        <w:rPr>
          <w:rFonts w:hint="default"/>
          <w:lang w:val="ru-RU"/>
        </w:rPr>
        <w:fldChar w:fldCharType="separate"/>
      </w:r>
      <w:r>
        <w:rPr>
          <w:rStyle w:val="6"/>
          <w:rFonts w:hint="default"/>
          <w:lang w:val="ru-RU"/>
        </w:rPr>
        <w:t>https://github.com/timofey18269/kyrsovie/tree/main/4%20semestr/%D0%BF%D1%80%D0%B0%D0%BA%D1%82%D0%B8%D0%BA%D0%B0</w:t>
      </w:r>
      <w:r>
        <w:rPr>
          <w:rFonts w:hint="default"/>
          <w:lang w:val="ru-RU"/>
        </w:rPr>
        <w:fldChar w:fldCharType="end"/>
      </w:r>
    </w:p>
    <w:p w14:paraId="53A120FA">
      <w:pPr>
        <w:rPr>
          <w:rFonts w:hint="default" w:ascii="Times New Roman" w:hAnsi="Times New Roman" w:cs="Times New Roman"/>
          <w:lang w:val="ru-RU"/>
        </w:rPr>
      </w:pPr>
      <w:r>
        <w:rPr>
          <w:rFonts w:hint="default" w:ascii="Times New Roman" w:hAnsi="Times New Roman" w:cs="Times New Roman"/>
          <w:lang w:val="ru-RU"/>
        </w:rPr>
        <w:br w:type="page"/>
      </w:r>
    </w:p>
    <w:p w14:paraId="4E006ED8">
      <w:pPr>
        <w:pStyle w:val="2"/>
        <w:bidi w:val="0"/>
        <w:jc w:val="center"/>
        <w:rPr>
          <w:rFonts w:hint="default" w:ascii="Times New Roman" w:hAnsi="Times New Roman" w:cs="Times New Roman"/>
          <w:sz w:val="28"/>
          <w:szCs w:val="28"/>
          <w:lang w:val="ru-RU"/>
        </w:rPr>
      </w:pPr>
      <w:bookmarkStart w:id="3" w:name="_Toc20111"/>
      <w:r>
        <w:rPr>
          <w:rFonts w:hint="default" w:ascii="Times New Roman" w:hAnsi="Times New Roman" w:cs="Times New Roman"/>
          <w:sz w:val="28"/>
          <w:szCs w:val="28"/>
          <w:lang w:val="ru-RU"/>
        </w:rPr>
        <w:t>ВВЕДЕНИЕ</w:t>
      </w:r>
      <w:bookmarkEnd w:id="3"/>
    </w:p>
    <w:p w14:paraId="38258DAF">
      <w:pPr>
        <w:spacing w:after="200" w:line="240" w:lineRule="auto"/>
        <w:ind w:firstLine="567"/>
        <w:jc w:val="both"/>
      </w:pPr>
      <w:r>
        <w:rPr>
          <w:rFonts w:ascii="Times New Roman" w:hAnsi="Times New Roman" w:eastAsia="Times New Roman" w:cs="Times New Roman"/>
          <w:sz w:val="28"/>
          <w:szCs w:val="28"/>
        </w:rPr>
        <w:t xml:space="preserve">Рынок жилой недвижимости города Махачкалы в последние годы демонстрирует одну из самых высоких динамик роста цен среди крупных городов Российской Федерации, что делает изучение факторов ценообразования на вторичном рынке жилья республики особенно актуальным. По данным консалтинговой компании SRG, в 2025 году средняя стоимость квадратного метра вторичного жилья в Махачкале выросла на 25% и достигла 120,9 тыс. руб., в результате чего город стал абсолютным лидером роста цен среди 50 крупнейших рынков вторичного жилья страны </w:t>
      </w:r>
      <w:r>
        <w:fldChar w:fldCharType="begin"/>
      </w:r>
      <w:r>
        <w:instrText xml:space="preserve"> HYPERLINK "https://kavkaz.rbc.ru/kavkaz/freenews/6965e5689a79477ba1e94221" </w:instrText>
      </w:r>
      <w:r>
        <w:fldChar w:fldCharType="separate"/>
      </w:r>
      <w:r>
        <w:rPr>
          <w:rStyle w:val="5"/>
          <w:rFonts w:ascii="Times New Roman" w:hAnsi="Times New Roman" w:eastAsia="Times New Roman" w:cs="Times New Roman"/>
          <w:color w:val="0563C1"/>
          <w:sz w:val="28"/>
          <w:szCs w:val="28"/>
          <w:u w:val="single"/>
        </w:rPr>
        <w:t>(РБК Недвижимость, 2026)</w:t>
      </w:r>
      <w:r>
        <w:rPr>
          <w:rStyle w:val="6"/>
          <w:rFonts w:ascii="Times New Roman" w:hAnsi="Times New Roman" w:eastAsia="Times New Roman" w:cs="Times New Roman"/>
          <w:color w:val="0563C1"/>
          <w:sz w:val="28"/>
          <w:szCs w:val="28"/>
          <w:u w:val="single"/>
        </w:rPr>
        <w:fldChar w:fldCharType="end"/>
      </w:r>
      <w:r>
        <w:rPr>
          <w:rFonts w:ascii="Times New Roman" w:hAnsi="Times New Roman" w:eastAsia="Times New Roman" w:cs="Times New Roman"/>
          <w:sz w:val="28"/>
          <w:szCs w:val="28"/>
        </w:rPr>
        <w:t xml:space="preserve">. По данным аналитиков Циан, средняя цена квадратного метра на вторичном рынке Махачкалы за период с сентября 2024 по сентябрь 2025 года увеличилась со 115,3 до 122,9 тыс. руб. Согласно данным Росстата, в IV квартале 2025 года Республика Дагестан заняла первое место по стоимости жилья среди регионов Северо-Кавказского федерального округа: 118,6 тыс. руб./м² на первичном рынке и 101,3 тыс. руб./м² на вторичном </w:t>
      </w:r>
      <w:r>
        <w:fldChar w:fldCharType="begin"/>
      </w:r>
      <w:r>
        <w:instrText xml:space="preserve"> HYPERLINK "https://www.kommersant.ru/doc/8421209" </w:instrText>
      </w:r>
      <w:r>
        <w:fldChar w:fldCharType="separate"/>
      </w:r>
      <w:r>
        <w:rPr>
          <w:rStyle w:val="5"/>
          <w:rFonts w:ascii="Times New Roman" w:hAnsi="Times New Roman" w:eastAsia="Times New Roman" w:cs="Times New Roman"/>
          <w:color w:val="0563C1"/>
          <w:sz w:val="28"/>
          <w:szCs w:val="28"/>
          <w:u w:val="single"/>
        </w:rPr>
        <w:t>(Коммерсантъ, 2026)</w:t>
      </w:r>
      <w:r>
        <w:rPr>
          <w:rStyle w:val="6"/>
          <w:rFonts w:ascii="Times New Roman" w:hAnsi="Times New Roman" w:eastAsia="Times New Roman" w:cs="Times New Roman"/>
          <w:color w:val="0563C1"/>
          <w:sz w:val="28"/>
          <w:szCs w:val="28"/>
          <w:u w:val="single"/>
        </w:rPr>
        <w:fldChar w:fldCharType="end"/>
      </w:r>
      <w:r>
        <w:rPr>
          <w:rFonts w:ascii="Times New Roman" w:hAnsi="Times New Roman" w:eastAsia="Times New Roman" w:cs="Times New Roman"/>
          <w:sz w:val="28"/>
          <w:szCs w:val="28"/>
        </w:rPr>
        <w:t>. Эксперты связывают такую динамику с урбанизацией, миграционными процессами и реализацией федеральных проектов в регионе, несмотря на сохраняющийся высокий уровень безработицы и относительно невысокую платёжеспособность населения.</w:t>
      </w:r>
    </w:p>
    <w:p w14:paraId="79F53CFE">
      <w:pPr>
        <w:spacing w:after="200" w:line="240" w:lineRule="auto"/>
        <w:ind w:firstLine="567"/>
        <w:jc w:val="both"/>
      </w:pPr>
      <w:r>
        <w:rPr>
          <w:rFonts w:ascii="Times New Roman" w:hAnsi="Times New Roman" w:eastAsia="Times New Roman" w:cs="Times New Roman"/>
          <w:sz w:val="28"/>
          <w:szCs w:val="28"/>
        </w:rPr>
        <w:t>При этом ценообразование на вторичном рынке жилья Махачкалы остаётся малоизученным с научной точки зрения: в отличие от рынков жилья крупных городов европейской части России и Поволжья, для которых опубликован ряд эконометрических исследований, факторы формирования цены квартир в столице Дагестана системно не анализировались. Понимание того, какие характеристики объектов недвижимости в наибольшей степени определяют цену квартиры на вторичном рынке Махачкалы, актуально как для покупателей и продавцов жилья, так и для риелторов, застройщиков и органов местной власти, разрабатывающих меры жилищной политики. Результаты подобного исследования могут быть использованы для повышения обоснованности сделок с недвижимостью.</w:t>
      </w:r>
    </w:p>
    <w:p w14:paraId="420B955A">
      <w:pPr>
        <w:rPr>
          <w:rFonts w:hint="default" w:ascii="Times New Roman" w:hAnsi="Times New Roman" w:cs="Times New Roman"/>
          <w:b/>
          <w:bCs/>
          <w:sz w:val="28"/>
          <w:szCs w:val="28"/>
          <w:lang w:val="ru-RU"/>
        </w:rPr>
      </w:pPr>
      <w:bookmarkStart w:id="4" w:name="_Toc29329"/>
      <w:r>
        <w:rPr>
          <w:rFonts w:hint="default" w:ascii="Times New Roman" w:hAnsi="Times New Roman" w:cs="Times New Roman"/>
          <w:b/>
          <w:bCs/>
          <w:sz w:val="28"/>
          <w:szCs w:val="28"/>
          <w:lang w:val="ru-RU"/>
        </w:rPr>
        <w:br w:type="page"/>
      </w:r>
    </w:p>
    <w:p w14:paraId="3B22D20A">
      <w:pPr>
        <w:pStyle w:val="2"/>
        <w:bidi w:val="0"/>
        <w:jc w:val="center"/>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ОБЗОР НАУЧНОЙ ЛИТЕРАТУРЫ</w:t>
      </w:r>
      <w:bookmarkEnd w:id="4"/>
    </w:p>
    <w:p w14:paraId="5A40C2CF">
      <w:pPr>
        <w:ind w:firstLine="708" w:firstLineChars="0"/>
        <w:rPr>
          <w:rFonts w:hint="default"/>
          <w:lang w:val="ru-RU"/>
        </w:rPr>
      </w:pPr>
      <w:r>
        <w:rPr>
          <w:rFonts w:ascii="Times New Roman" w:hAnsi="Times New Roman" w:eastAsia="Times New Roman" w:cs="Times New Roman"/>
          <w:sz w:val="28"/>
          <w:szCs w:val="28"/>
        </w:rPr>
        <w:t xml:space="preserve">Поиск </w:t>
      </w:r>
      <w:r>
        <w:rPr>
          <w:rFonts w:ascii="Times New Roman" w:hAnsi="Times New Roman" w:eastAsia="Times New Roman" w:cs="Times New Roman"/>
          <w:sz w:val="28"/>
          <w:szCs w:val="28"/>
          <w:lang w:val="ru-RU"/>
        </w:rPr>
        <w:t>открытых</w:t>
      </w:r>
      <w:r>
        <w:rPr>
          <w:rFonts w:hint="default" w:ascii="Times New Roman" w:hAnsi="Times New Roman" w:eastAsia="Times New Roman" w:cs="Times New Roman"/>
          <w:sz w:val="28"/>
          <w:szCs w:val="28"/>
          <w:lang w:val="ru-RU"/>
        </w:rPr>
        <w:t xml:space="preserve"> (бесплатных и находящихся в общем доступе) </w:t>
      </w:r>
      <w:r>
        <w:rPr>
          <w:rFonts w:ascii="Times New Roman" w:hAnsi="Times New Roman" w:eastAsia="Times New Roman" w:cs="Times New Roman"/>
          <w:sz w:val="28"/>
          <w:szCs w:val="28"/>
        </w:rPr>
        <w:t>научных публикаций</w:t>
      </w:r>
      <w:r>
        <w:rPr>
          <w:rFonts w:hint="default" w:ascii="Times New Roman" w:hAnsi="Times New Roman" w:eastAsia="Times New Roman" w:cs="Times New Roman"/>
          <w:sz w:val="28"/>
          <w:szCs w:val="28"/>
          <w:lang w:val="ru-RU"/>
        </w:rPr>
        <w:t xml:space="preserve"> в том числе в </w:t>
      </w:r>
      <w:r>
        <w:rPr>
          <w:rFonts w:ascii="Times New Roman" w:hAnsi="Times New Roman" w:eastAsia="Times New Roman" w:cs="Times New Roman"/>
          <w:sz w:val="28"/>
          <w:szCs w:val="28"/>
        </w:rPr>
        <w:t xml:space="preserve"> в базах eLIBRARY.ru, КиберЛенинка, Google Scholar, SSRN и arXiv по теме ценообразования на вторичном рынке жилой недвижимости города Махачкалы не выявил ни одной специализированной работы, посвящённой построению регрессионных или корреляционных моделей стоимости квартир именно для этого города. Публикации по Республике Дагестан в целом носят преимущественно обзорный и статистический характер и не содержат эконометрического моделирования цены жилья на уровне отдельных объектов недвижимости. В связи с этим для формирования обзора литературы были отобраны две публикации: одна содержит актуальный статистический анализ жилищной сферы Республики Дагестан в общероссийском контексте, вторая демонстрирует методику построения регрессионной модели цены жилья на примере другого крупного города России (Казани), которая может быть использована как ориентир для собственного исследования.</w:t>
      </w:r>
    </w:p>
    <w:p w14:paraId="0230AC03">
      <w:pPr>
        <w:spacing w:before="200" w:after="100"/>
        <w:jc w:val="both"/>
        <w:rPr>
          <w:b/>
          <w:bCs/>
        </w:rPr>
      </w:pPr>
      <w:r>
        <w:rPr>
          <w:rFonts w:ascii="Times New Roman" w:hAnsi="Times New Roman" w:eastAsia="Times New Roman" w:cs="Times New Roman"/>
          <w:b/>
          <w:bCs/>
          <w:sz w:val="28"/>
          <w:szCs w:val="28"/>
        </w:rPr>
        <w:t>1. Жилищная сфера Республики Дагестан в общероссийском контексте.</w:t>
      </w:r>
    </w:p>
    <w:p w14:paraId="347B25BD">
      <w:pPr>
        <w:spacing w:after="200" w:line="240" w:lineRule="auto"/>
        <w:ind w:firstLine="567"/>
        <w:jc w:val="both"/>
        <w:rPr>
          <w:rFonts w:hint="default"/>
          <w:lang w:val="ru-RU"/>
        </w:rPr>
      </w:pPr>
      <w:r>
        <w:rPr>
          <w:rFonts w:ascii="Times New Roman" w:hAnsi="Times New Roman" w:eastAsia="Times New Roman" w:cs="Times New Roman"/>
          <w:sz w:val="28"/>
          <w:szCs w:val="28"/>
        </w:rPr>
        <w:t>Пилипенко И.В. Ранжирование и типология регионов Российской Федерации по жилищной обеспеченности и доступности жилья в 1990–2020-х годах</w:t>
      </w:r>
      <w:r>
        <w:rPr>
          <w:rFonts w:hint="default" w:ascii="Times New Roman" w:hAnsi="Times New Roman" w:eastAsia="Times New Roman" w:cs="Times New Roman"/>
          <w:sz w:val="28"/>
          <w:szCs w:val="28"/>
          <w:lang w:val="ru-RU"/>
        </w:rPr>
        <w:t>.</w:t>
      </w:r>
    </w:p>
    <w:p w14:paraId="748ACB19">
      <w:pPr>
        <w:spacing w:after="200" w:line="240" w:lineRule="auto"/>
        <w:ind w:firstLine="567"/>
        <w:jc w:val="both"/>
      </w:pPr>
      <w:r>
        <w:rPr>
          <w:rFonts w:ascii="Times New Roman" w:hAnsi="Times New Roman" w:eastAsia="Times New Roman" w:cs="Times New Roman"/>
          <w:sz w:val="28"/>
          <w:szCs w:val="28"/>
        </w:rPr>
        <w:t>В статье построена авторская типология всех регионов России по девяти показателям, сгруппированным в четыре блока: соотношение долей регионов в численности населения и во вводе жилья за 1990–2023 гг., динамика средней площади вводимых квартир и индивидуальных домов за 2000–2022 гг., коэффициент доступности жилья за 2018–2022 гг. и доля индивидуального жилищного строительства (ИЖС) во вводе жилья за 2019–2023 гг. Для Республики Дагестан автор приводит ряд показательных данных: средняя площадь вводимого жилья в республике в 1992–2023 гг. составила около 112 м² — один из самых высоких показателей по стране (на уровне Кабардино-Балкарии, Чечни и Ингушетии), а средний размер квартир, вводимых непосредственно в многоквартирных домах, — около 71 м², также один из самых больших в России. Коэффициент доступности жилья для Дагестана в 2018–2022 гг. составил 2,32 года, что лучше среднероссийских значений и указывает на относительно высокую формальную доступность жилья для населения. При этом в республике зафиксировано одно из самых резких по стране сокращений доли индивидуального жилищного строительства в общем вводе жилья — на 34,4 п.п. в целом и на 56,1 п.п. в городской местности, что свидетельствует о быстром смещении жилищного рынка Дагестана от частных домов к многоквартирной застройке. По совокупности показателей регион отнесён автором к типу 5 (подтип 5.1) — регионы с повышенной доступностью жилья в сочетании с высокими темпами ввода жилья в городской местности. Эта работа даёт важный макроэкономический контекст: она показывает, что рынок жилья Дагестана в последние годы стремительно смещается в сторону многоквартирной застройки, вводимое жильё крупнее среднероссийского, а формальная доступность жилья по общероссийской методике выглядит относительно благополучной — что не вполне согласуется со статистикой опережающего роста цен на вторичном рынке Махачкалы, приведённой во введении, и указывает на необходимость отдельного анализа ценообразования на уровне конкретных объектов вторичного рынка города.</w:t>
      </w:r>
    </w:p>
    <w:p w14:paraId="5436F07B">
      <w:pPr>
        <w:spacing w:before="200" w:after="100"/>
        <w:jc w:val="both"/>
      </w:pPr>
      <w:r>
        <w:rPr>
          <w:rFonts w:ascii="Times New Roman" w:hAnsi="Times New Roman" w:eastAsia="Times New Roman" w:cs="Times New Roman"/>
          <w:b/>
          <w:bCs/>
          <w:sz w:val="28"/>
          <w:szCs w:val="28"/>
        </w:rPr>
        <w:t>2. Регрессионное моделирование цены жилья (г. Казань) — методологический аналог.</w:t>
      </w:r>
    </w:p>
    <w:p w14:paraId="28505FD8">
      <w:pPr>
        <w:spacing w:after="200" w:line="240" w:lineRule="auto"/>
        <w:ind w:firstLine="567"/>
        <w:jc w:val="both"/>
      </w:pPr>
      <w:r>
        <w:rPr>
          <w:rFonts w:ascii="Times New Roman" w:hAnsi="Times New Roman" w:eastAsia="Times New Roman" w:cs="Times New Roman"/>
          <w:sz w:val="28"/>
          <w:szCs w:val="28"/>
        </w:rPr>
        <w:t xml:space="preserve">Евстафьева А.Х., Боровских О.Н., Бахтеева Д.М. Моделирование зависимости цены жилья от различных факторов </w:t>
      </w:r>
    </w:p>
    <w:p w14:paraId="16A3EA4A">
      <w:pPr>
        <w:spacing w:after="200" w:line="240" w:lineRule="auto"/>
        <w:ind w:firstLine="567"/>
        <w:jc w:val="both"/>
      </w:pPr>
      <w:r>
        <w:rPr>
          <w:rFonts w:ascii="Times New Roman" w:hAnsi="Times New Roman" w:eastAsia="Times New Roman" w:cs="Times New Roman"/>
          <w:sz w:val="28"/>
          <w:szCs w:val="28"/>
        </w:rPr>
        <w:t>Авторы построили регрессионную модель зависимости цены квадратного метра жилья от пяти объектных факторов: удалённости от центра города, срока эксплуатации здания, площади квартиры, этажности дома и числа комнат. Выборка составила 50 объектов жилой недвижимости города Казани, введённых в эксплуатацию в течение последних трёх лет, данные получены с сервиса Домклик и с Яндекс Карт. Поскольку показатели измеряются в разных единицах, все переменные были нормализованы к диапазону от 0 до 1. Полученное уравнение регрессии имеет вид Y = 0,41 − 0,18·X1 − 0,12·X2 + 0,23·X3 + 0,46·X4 − 0,24·X5, где наибольший по модулю коэффициент — при этажности дома (X4 = 0,46), что говорит о её наибольшем влиянии на цену; авторы связывают это с высокой стоимостью земли в Казани, вынуждающей застройщиков увеличивать этажность для размещения большего числа квартир. Статистическая адекватность модели подтверждена коэффициентом множественной корреляции R = 0,79, коэффициентом детерминации R² = 0,617 и скорректированным R² = 0,573. На основе модели авторы также рассчитали прогнозную цену квадратного метра для гипотетического объекта, показав практическую применимость подхода для девелоперских компаний. Эта работа наиболее близка по методологии к задачам настоящей учебной практики и может служить прямым ориентиром для построения аналогичных регрессионных моделей на данных вторичного рынка жилья Махачкалы: она демонстрирует полный цикл исследования от отбора факторов и нормализации данных до построения уравнения регрессии и оценки его статистической значимости.</w:t>
      </w:r>
    </w:p>
    <w:p w14:paraId="3F63A700">
      <w:pPr>
        <w:spacing w:after="200" w:line="240" w:lineRule="auto"/>
        <w:ind w:firstLine="567"/>
        <w:jc w:val="both"/>
      </w:pPr>
      <w:r>
        <w:rPr>
          <w:rFonts w:ascii="Times New Roman" w:hAnsi="Times New Roman" w:eastAsia="Times New Roman" w:cs="Times New Roman"/>
          <w:sz w:val="28"/>
          <w:szCs w:val="28"/>
        </w:rPr>
        <w:t>Таким образом, обзор литературы выявил явный пробел: при относительно развитой методологии эконометрического моделирования цен на жильё и наличии актуальных статистических данных о жилищной сфере Дагестана на макроуровне, специализированных исследований, количественно оценивающих влияние характеристик конкретных квартир на их цену на вторичном рынке Махачкалы, в открытом доступе не обнаружено. Это определяет проблему настоящего исследования: выявление и оценка факторов, формирующих цену квартир на вторичном рынке жилой недвижимости города Махачкалы, с применением инструментов описательной статистики, корреляционного и регрессионного анализа.</w:t>
      </w:r>
    </w:p>
    <w:p w14:paraId="47F30BA4">
      <w:pPr>
        <w:pStyle w:val="2"/>
        <w:jc w:val="center"/>
        <w:rPr>
          <w:rFonts w:hint="default" w:ascii="Times New Roman" w:hAnsi="Times New Roman" w:cs="Times New Roman"/>
          <w:sz w:val="28"/>
          <w:szCs w:val="28"/>
        </w:rPr>
      </w:pPr>
      <w:bookmarkStart w:id="5" w:name="_Toc20649"/>
      <w:bookmarkStart w:id="6" w:name="_Toc27964"/>
      <w:r>
        <w:rPr>
          <w:rFonts w:hint="default" w:ascii="Times New Roman" w:hAnsi="Times New Roman" w:cs="Times New Roman"/>
          <w:sz w:val="28"/>
          <w:szCs w:val="28"/>
        </w:rPr>
        <w:t>ФОРМИРОВАНИЕ ГИПОТЕЗ</w:t>
      </w:r>
      <w:bookmarkEnd w:id="5"/>
    </w:p>
    <w:p w14:paraId="64711C5F">
      <w:pPr>
        <w:bidi w:val="0"/>
        <w:ind w:firstLine="708" w:firstLineChars="0"/>
        <w:jc w:val="both"/>
        <w:rPr>
          <w:rFonts w:hint="default" w:ascii="Times New Roman" w:hAnsi="Times New Roman" w:eastAsia="Times New Roman" w:cs="Times New Roman"/>
          <w:sz w:val="28"/>
          <w:szCs w:val="28"/>
          <w:lang w:val="ru-RU"/>
        </w:rPr>
      </w:pPr>
      <w:r>
        <w:t>Исходя из особенностей ценообразования на вторичном рынке жилой недвижимости города Махачкалы, рассмотренных во введении и обзоре литературы, а также перечня характеристик объектов недвижимости, рекомендованных методическими указаниями</w:t>
      </w:r>
      <w:r>
        <w:rPr>
          <w:rFonts w:hint="default"/>
          <w:lang w:val="ru-RU"/>
        </w:rPr>
        <w:t xml:space="preserve"> </w:t>
      </w:r>
      <w:r>
        <w:rPr>
          <w:rFonts w:ascii="Times New Roman" w:hAnsi="Times New Roman" w:eastAsia="Times New Roman" w:cs="Times New Roman"/>
          <w:sz w:val="28"/>
          <w:szCs w:val="28"/>
        </w:rPr>
        <w:t>были сформулированы следующие исследовательские гипотезы</w:t>
      </w:r>
      <w:r>
        <w:rPr>
          <w:rFonts w:hint="default" w:ascii="Times New Roman" w:hAnsi="Times New Roman" w:eastAsia="Times New Roman" w:cs="Times New Roman"/>
          <w:sz w:val="28"/>
          <w:szCs w:val="28"/>
          <w:lang w:val="ru-RU"/>
        </w:rPr>
        <w:t>.</w:t>
      </w:r>
    </w:p>
    <w:p w14:paraId="1ECCF934">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firstLine="706" w:firstLineChars="0"/>
        <w:jc w:val="both"/>
        <w:textAlignment w:val="auto"/>
      </w:pPr>
      <w:r>
        <w:rPr>
          <w:rFonts w:ascii="Times New Roman" w:hAnsi="Times New Roman" w:eastAsia="Times New Roman" w:cs="Times New Roman"/>
          <w:b/>
          <w:bCs/>
          <w:sz w:val="28"/>
          <w:szCs w:val="28"/>
        </w:rPr>
        <w:t xml:space="preserve">Гипотеза 1. </w:t>
      </w:r>
      <w:r>
        <w:rPr>
          <w:rFonts w:ascii="Times New Roman" w:hAnsi="Times New Roman" w:eastAsia="Times New Roman" w:cs="Times New Roman"/>
          <w:sz w:val="28"/>
          <w:szCs w:val="28"/>
        </w:rPr>
        <w:t>Увеличение общей площади квартиры приводит к росту её стоимости на вторичном рынке жилья Махачкалы.</w:t>
      </w:r>
    </w:p>
    <w:p w14:paraId="394F338D">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firstLine="706" w:firstLineChars="0"/>
        <w:jc w:val="both"/>
        <w:textAlignment w:val="auto"/>
      </w:pPr>
      <w:r>
        <w:rPr>
          <w:rFonts w:ascii="Times New Roman" w:hAnsi="Times New Roman" w:eastAsia="Times New Roman" w:cs="Times New Roman"/>
          <w:b/>
          <w:bCs/>
          <w:sz w:val="28"/>
          <w:szCs w:val="28"/>
        </w:rPr>
        <w:t xml:space="preserve">Гипотеза 2. </w:t>
      </w:r>
      <w:r>
        <w:rPr>
          <w:rFonts w:ascii="Times New Roman" w:hAnsi="Times New Roman" w:eastAsia="Times New Roman" w:cs="Times New Roman"/>
          <w:sz w:val="28"/>
          <w:szCs w:val="28"/>
        </w:rPr>
        <w:t>Увеличение площади кухни приводит к росту стоимости квартиры, поскольку просторная кухня повышает функциональность и комфорт жилья.</w:t>
      </w:r>
    </w:p>
    <w:p w14:paraId="36E91200">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firstLine="706" w:firstLineChars="0"/>
        <w:jc w:val="both"/>
        <w:textAlignment w:val="auto"/>
      </w:pPr>
      <w:r>
        <w:rPr>
          <w:rFonts w:ascii="Times New Roman" w:hAnsi="Times New Roman" w:eastAsia="Times New Roman" w:cs="Times New Roman"/>
          <w:b/>
          <w:bCs/>
          <w:sz w:val="28"/>
          <w:szCs w:val="28"/>
        </w:rPr>
        <w:t xml:space="preserve">Гипотеза 3. </w:t>
      </w:r>
      <w:r>
        <w:rPr>
          <w:rFonts w:ascii="Times New Roman" w:hAnsi="Times New Roman" w:eastAsia="Times New Roman" w:cs="Times New Roman"/>
          <w:sz w:val="28"/>
          <w:szCs w:val="28"/>
        </w:rPr>
        <w:t>Увеличение расстояния от квартиры до ближайшей остановки общественного транспорта приводит к снижению её стоимости за счёт снижения транспортной доступности.</w:t>
      </w:r>
    </w:p>
    <w:p w14:paraId="3AE57D35">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firstLine="706" w:firstLineChars="0"/>
        <w:jc w:val="both"/>
        <w:textAlignment w:val="auto"/>
      </w:pPr>
      <w:r>
        <w:rPr>
          <w:rFonts w:ascii="Times New Roman" w:hAnsi="Times New Roman" w:eastAsia="Times New Roman" w:cs="Times New Roman"/>
          <w:b/>
          <w:bCs/>
          <w:sz w:val="28"/>
          <w:szCs w:val="28"/>
        </w:rPr>
        <w:t xml:space="preserve">Гипотеза 4. </w:t>
      </w:r>
      <w:r>
        <w:rPr>
          <w:rFonts w:ascii="Times New Roman" w:hAnsi="Times New Roman" w:eastAsia="Times New Roman" w:cs="Times New Roman"/>
          <w:sz w:val="28"/>
          <w:szCs w:val="28"/>
        </w:rPr>
        <w:t>Расположение квартиры на первом этаже приводит к снижению её стоимости по сравнению с квартирами, расположенными на других этажах.</w:t>
      </w:r>
    </w:p>
    <w:p w14:paraId="2370F04D">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firstLine="706" w:firstLineChars="0"/>
        <w:jc w:val="both"/>
        <w:textAlignment w:val="auto"/>
      </w:pPr>
      <w:r>
        <w:rPr>
          <w:rFonts w:ascii="Times New Roman" w:hAnsi="Times New Roman" w:eastAsia="Times New Roman" w:cs="Times New Roman"/>
          <w:b/>
          <w:bCs/>
          <w:sz w:val="28"/>
          <w:szCs w:val="28"/>
        </w:rPr>
        <w:t xml:space="preserve">Гипотеза 5. </w:t>
      </w:r>
      <w:r>
        <w:rPr>
          <w:rFonts w:ascii="Times New Roman" w:hAnsi="Times New Roman" w:eastAsia="Times New Roman" w:cs="Times New Roman"/>
          <w:sz w:val="28"/>
          <w:szCs w:val="28"/>
        </w:rPr>
        <w:t>Увеличение общей этажности дома, в котором расположена квартира, приводит к росту стоимости квартиры за счёт более высокого качества современной многоэтажной застройки.</w:t>
      </w:r>
    </w:p>
    <w:p w14:paraId="43A4857B">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firstLine="706" w:firstLineChars="0"/>
        <w:jc w:val="both"/>
        <w:textAlignment w:val="auto"/>
      </w:pPr>
      <w:r>
        <w:rPr>
          <w:rFonts w:ascii="Times New Roman" w:hAnsi="Times New Roman" w:eastAsia="Times New Roman" w:cs="Times New Roman"/>
          <w:b/>
          <w:bCs/>
          <w:sz w:val="28"/>
          <w:szCs w:val="28"/>
        </w:rPr>
        <w:t xml:space="preserve">Гипотеза 6. </w:t>
      </w:r>
      <w:r>
        <w:rPr>
          <w:rFonts w:ascii="Times New Roman" w:hAnsi="Times New Roman" w:eastAsia="Times New Roman" w:cs="Times New Roman"/>
          <w:sz w:val="28"/>
          <w:szCs w:val="28"/>
        </w:rPr>
        <w:t>Увеличение высоты потолков приводит к росту стоимости квартиры, так как более высокие потолки воспринимаются как признак более комфортного и качественного жилья.</w:t>
      </w:r>
    </w:p>
    <w:p w14:paraId="621612E4">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firstLine="706" w:firstLineChars="0"/>
        <w:jc w:val="both"/>
        <w:textAlignment w:val="auto"/>
      </w:pPr>
      <w:r>
        <w:rPr>
          <w:rFonts w:ascii="Times New Roman" w:hAnsi="Times New Roman" w:eastAsia="Times New Roman" w:cs="Times New Roman"/>
          <w:b/>
          <w:bCs/>
          <w:sz w:val="28"/>
          <w:szCs w:val="28"/>
        </w:rPr>
        <w:t xml:space="preserve">Гипотеза 7. </w:t>
      </w:r>
      <w:r>
        <w:rPr>
          <w:rFonts w:ascii="Times New Roman" w:hAnsi="Times New Roman" w:eastAsia="Times New Roman" w:cs="Times New Roman"/>
          <w:sz w:val="28"/>
          <w:szCs w:val="28"/>
        </w:rPr>
        <w:t>Увеличение количества комнат при сопоставимой общей площади квартиры приводит к снижению цены одного квадратного метра за счёт уменьшения средней площади отдельной комнаты.</w:t>
      </w:r>
    </w:p>
    <w:p w14:paraId="086E862D">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firstLine="706" w:firstLineChars="0"/>
        <w:jc w:val="both"/>
        <w:textAlignment w:val="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 xml:space="preserve">Гипотеза 8. </w:t>
      </w:r>
      <w:r>
        <w:rPr>
          <w:rFonts w:ascii="Times New Roman" w:hAnsi="Times New Roman" w:eastAsia="Times New Roman" w:cs="Times New Roman"/>
          <w:sz w:val="28"/>
          <w:szCs w:val="28"/>
        </w:rPr>
        <w:t>Увеличение доли жилой площади в общей площади квартиры приводит к росту стоимости квартиры за счёт более эффективной и востребованной планировки.</w:t>
      </w:r>
    </w:p>
    <w:p w14:paraId="17B1A0F0">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firstLine="706" w:firstLineChars="0"/>
        <w:jc w:val="both"/>
        <w:textAlignment w:val="auto"/>
        <w:rPr>
          <w:rFonts w:ascii="Times New Roman" w:hAnsi="Times New Roman" w:eastAsia="Times New Roman" w:cs="Times New Roman"/>
          <w:sz w:val="28"/>
          <w:szCs w:val="28"/>
        </w:rPr>
      </w:pPr>
    </w:p>
    <w:p w14:paraId="3E656A58">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firstLine="706" w:firstLineChars="0"/>
        <w:jc w:val="both"/>
        <w:textAlignment w:val="auto"/>
        <w:rPr>
          <w:rFonts w:ascii="Times New Roman" w:hAnsi="Times New Roman" w:eastAsia="Times New Roman" w:cs="Times New Roman"/>
          <w:sz w:val="28"/>
          <w:szCs w:val="28"/>
        </w:rPr>
      </w:pPr>
    </w:p>
    <w:p w14:paraId="25B5F2E1">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firstLine="706" w:firstLineChars="0"/>
        <w:jc w:val="both"/>
        <w:textAlignment w:val="auto"/>
        <w:rPr>
          <w:rFonts w:ascii="Times New Roman" w:hAnsi="Times New Roman" w:eastAsia="Times New Roman" w:cs="Times New Roman"/>
          <w:sz w:val="28"/>
          <w:szCs w:val="28"/>
        </w:rPr>
      </w:pPr>
    </w:p>
    <w:p w14:paraId="4DF446C9">
      <w:pPr>
        <w:pStyle w:val="2"/>
        <w:jc w:val="center"/>
      </w:pPr>
      <w:bookmarkStart w:id="7" w:name="_Toc29177"/>
      <w:r>
        <w:rPr>
          <w:rFonts w:hint="default" w:ascii="Times New Roman" w:hAnsi="Times New Roman" w:cs="Times New Roman"/>
          <w:sz w:val="28"/>
          <w:szCs w:val="28"/>
        </w:rPr>
        <w:t>СБОР ДАННЫХ</w:t>
      </w:r>
      <w:bookmarkEnd w:id="6"/>
      <w:bookmarkEnd w:id="7"/>
    </w:p>
    <w:p w14:paraId="740B3DB3">
      <w:pPr>
        <w:pStyle w:val="14"/>
        <w:keepLines w:val="0"/>
        <w:pageBreakBefore w:val="0"/>
        <w:widowControl/>
        <w:kinsoku/>
        <w:wordWrap/>
        <w:overflowPunct/>
        <w:topLinePunct w:val="0"/>
        <w:autoSpaceDE/>
        <w:autoSpaceDN/>
        <w:bidi w:val="0"/>
        <w:adjustRightInd/>
        <w:snapToGrid/>
        <w:spacing w:line="240" w:lineRule="auto"/>
        <w:textAlignment w:val="auto"/>
        <w:rPr>
          <w:rFonts w:hint="default"/>
          <w:sz w:val="24"/>
          <w:szCs w:val="24"/>
          <w:lang w:val="ru-RU"/>
        </w:rPr>
      </w:pPr>
      <w:r>
        <w:t xml:space="preserve">Для проверки сформулированных гипотез и построения регрессионной модели стоимости квартир на рынке жилья </w:t>
      </w:r>
      <w:r>
        <w:rPr>
          <w:lang w:val="ru-RU"/>
        </w:rPr>
        <w:t>Махачкалы</w:t>
      </w:r>
      <w:r>
        <w:rPr>
          <w:rFonts w:hint="default"/>
          <w:lang w:val="ru-RU"/>
        </w:rPr>
        <w:t xml:space="preserve"> </w:t>
      </w:r>
      <w:r>
        <w:t>был произведён сбор эмпирических данных из открытых источников. В качестве источника информации выбран сервис ЦИАН (</w:t>
      </w:r>
      <w:r>
        <w:fldChar w:fldCharType="begin"/>
      </w:r>
      <w:r>
        <w:instrText xml:space="preserve"> HYPERLINK "https://cian.ru/" \t "_blank" </w:instrText>
      </w:r>
      <w:r>
        <w:fldChar w:fldCharType="separate"/>
      </w:r>
      <w:r>
        <w:rPr>
          <w:rStyle w:val="6"/>
          <w:color w:val="3964FE"/>
          <w:bdr w:val="single" w:color="auto" w:sz="12" w:space="0"/>
        </w:rPr>
        <w:t>cian.ru</w:t>
      </w:r>
      <w:r>
        <w:rPr>
          <w:rStyle w:val="6"/>
          <w:color w:val="3964FE"/>
          <w:bdr w:val="single" w:color="auto" w:sz="12" w:space="0"/>
        </w:rPr>
        <w:fldChar w:fldCharType="end"/>
      </w:r>
      <w:r>
        <w:t>) — один из наиболее крупных и популярных агрегаторов объявлений о продаже жилой недвижимости в России. Данный источник обладает рядом преимуществ, важных для научного исследования: он общедоступен, содержит структурированную информацию по широкому набору характеристик объектов</w:t>
      </w:r>
      <w:r>
        <w:rPr>
          <w:rFonts w:hint="default"/>
          <w:lang w:val="ru-RU"/>
        </w:rPr>
        <w:t xml:space="preserve">, а также даёт возможность скачивать полученные после фильтрации объявления в виде </w:t>
      </w:r>
      <w:r>
        <w:rPr>
          <w:rFonts w:hint="default"/>
          <w:lang w:val="en-US"/>
        </w:rPr>
        <w:t xml:space="preserve">Excel </w:t>
      </w:r>
      <w:r>
        <w:rPr>
          <w:rFonts w:hint="default"/>
          <w:lang w:val="ru-RU"/>
        </w:rPr>
        <w:t>таблицы.</w:t>
      </w:r>
    </w:p>
    <w:p w14:paraId="747AD4A1">
      <w:pPr>
        <w:pStyle w:val="14"/>
        <w:keepNext w:val="0"/>
        <w:keepLines w:val="0"/>
        <w:pageBreakBefore w:val="0"/>
        <w:widowControl/>
        <w:kinsoku/>
        <w:wordWrap/>
        <w:overflowPunct/>
        <w:topLinePunct w:val="0"/>
        <w:autoSpaceDE/>
        <w:autoSpaceDN/>
        <w:bidi w:val="0"/>
        <w:adjustRightInd/>
        <w:snapToGrid/>
        <w:spacing w:line="240" w:lineRule="auto"/>
        <w:ind w:firstLine="706"/>
        <w:textAlignment w:val="auto"/>
      </w:pPr>
      <w:r>
        <w:t>Выборка включает </w:t>
      </w:r>
      <w:r>
        <w:rPr>
          <w:rStyle w:val="7"/>
          <w:rFonts w:hint="default"/>
          <w:b w:val="0"/>
          <w:lang w:val="ru-RU"/>
        </w:rPr>
        <w:t>195</w:t>
      </w:r>
      <w:r>
        <w:rPr>
          <w:rStyle w:val="7"/>
          <w:b w:val="0"/>
        </w:rPr>
        <w:t xml:space="preserve"> объектов</w:t>
      </w:r>
      <w:r>
        <w:t xml:space="preserve"> жилой недвижимости, выставленных на продажу на вторичном рынке </w:t>
      </w:r>
      <w:r>
        <w:rPr>
          <w:lang w:val="ru-RU"/>
        </w:rPr>
        <w:t>Махачкалы</w:t>
      </w:r>
      <w:r>
        <w:t>. По каждому объекту зафиксированы следующие характеристики:</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94"/>
      </w:tblGrid>
      <w:tr w14:paraId="19296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8D51E85">
            <w:pPr>
              <w:keepNext/>
              <w:keepLines w:val="0"/>
              <w:pageBreakBefore w:val="0"/>
              <w:widowControl/>
              <w:kinsoku/>
              <w:wordWrap/>
              <w:overflowPunct/>
              <w:topLinePunct w:val="0"/>
              <w:autoSpaceDE/>
              <w:autoSpaceDN/>
              <w:bidi w:val="0"/>
              <w:adjustRightInd/>
              <w:snapToGrid/>
              <w:spacing w:line="360" w:lineRule="auto"/>
              <w:jc w:val="center"/>
              <w:textAlignment w:val="auto"/>
              <w:rPr>
                <w:rFonts w:eastAsiaTheme="minorHAnsi"/>
                <w:color w:val="0F1115"/>
                <w:szCs w:val="24"/>
                <w:lang w:eastAsia="en-US"/>
                <w14:ligatures w14:val="none"/>
              </w:rPr>
            </w:pPr>
            <w:r>
              <w:rPr>
                <w:rFonts w:eastAsiaTheme="minorHAnsi"/>
                <w:b/>
                <w:bCs/>
                <w:color w:val="0F1115"/>
                <w:szCs w:val="24"/>
                <w:lang w:eastAsia="en-US"/>
                <w14:ligatures w14:val="none"/>
              </w:rPr>
              <w:t>Переменная</w:t>
            </w:r>
          </w:p>
        </w:tc>
      </w:tr>
      <w:tr w14:paraId="0B9CE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FD4CD34">
            <w:pPr>
              <w:keepNext/>
              <w:keepLines w:val="0"/>
              <w:pageBreakBefore w:val="0"/>
              <w:widowControl/>
              <w:kinsoku/>
              <w:wordWrap/>
              <w:overflowPunct/>
              <w:topLinePunct w:val="0"/>
              <w:autoSpaceDE/>
              <w:autoSpaceDN/>
              <w:bidi w:val="0"/>
              <w:adjustRightInd/>
              <w:snapToGrid/>
              <w:spacing w:line="360" w:lineRule="auto"/>
              <w:jc w:val="center"/>
              <w:textAlignment w:val="auto"/>
              <w:rPr>
                <w:rFonts w:eastAsiaTheme="minorHAnsi"/>
                <w:color w:val="0F1115"/>
                <w:szCs w:val="24"/>
                <w:lang w:eastAsia="en-US"/>
                <w14:ligatures w14:val="none"/>
              </w:rPr>
            </w:pPr>
            <w:r>
              <w:rPr>
                <w:rFonts w:hint="default" w:eastAsiaTheme="minorHAnsi"/>
                <w:color w:val="0F1115"/>
                <w:szCs w:val="24"/>
                <w:lang w:eastAsia="en-US"/>
                <w14:ligatures w14:val="none"/>
              </w:rPr>
              <w:t>цена</w:t>
            </w:r>
            <w:r>
              <w:rPr>
                <w:rFonts w:eastAsiaTheme="minorHAnsi"/>
                <w:color w:val="0F1115"/>
                <w:szCs w:val="24"/>
                <w:lang w:eastAsia="en-US"/>
                <w14:ligatures w14:val="none"/>
              </w:rPr>
              <w:t>.</w:t>
            </w:r>
          </w:p>
        </w:tc>
      </w:tr>
      <w:tr w14:paraId="4A357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C30A7C0">
            <w:pPr>
              <w:keepNext/>
              <w:keepLines w:val="0"/>
              <w:pageBreakBefore w:val="0"/>
              <w:widowControl/>
              <w:kinsoku/>
              <w:wordWrap/>
              <w:overflowPunct/>
              <w:topLinePunct w:val="0"/>
              <w:autoSpaceDE/>
              <w:autoSpaceDN/>
              <w:bidi w:val="0"/>
              <w:adjustRightInd/>
              <w:snapToGrid/>
              <w:spacing w:line="360" w:lineRule="auto"/>
              <w:jc w:val="center"/>
              <w:textAlignment w:val="auto"/>
              <w:rPr>
                <w:rFonts w:eastAsiaTheme="minorHAnsi"/>
                <w:color w:val="0F1115"/>
                <w:szCs w:val="24"/>
                <w:lang w:eastAsia="en-US"/>
                <w14:ligatures w14:val="none"/>
              </w:rPr>
            </w:pPr>
            <w:r>
              <w:rPr>
                <w:rFonts w:hint="default" w:eastAsiaTheme="minorHAnsi"/>
                <w:color w:val="0F1115"/>
                <w:szCs w:val="24"/>
                <w:lang w:eastAsia="en-US"/>
                <w14:ligatures w14:val="none"/>
              </w:rPr>
              <w:t>общая площадь</w:t>
            </w:r>
          </w:p>
        </w:tc>
      </w:tr>
      <w:tr w14:paraId="18FDB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8A865A9">
            <w:pPr>
              <w:keepNext/>
              <w:keepLines w:val="0"/>
              <w:pageBreakBefore w:val="0"/>
              <w:widowControl/>
              <w:kinsoku/>
              <w:wordWrap/>
              <w:overflowPunct/>
              <w:topLinePunct w:val="0"/>
              <w:autoSpaceDE/>
              <w:autoSpaceDN/>
              <w:bidi w:val="0"/>
              <w:adjustRightInd/>
              <w:snapToGrid/>
              <w:spacing w:line="360" w:lineRule="auto"/>
              <w:jc w:val="center"/>
              <w:textAlignment w:val="auto"/>
              <w:rPr>
                <w:rFonts w:eastAsiaTheme="minorHAnsi"/>
                <w:color w:val="0F1115"/>
                <w:szCs w:val="24"/>
                <w:lang w:eastAsia="en-US"/>
                <w14:ligatures w14:val="none"/>
              </w:rPr>
            </w:pPr>
            <w:r>
              <w:rPr>
                <w:rFonts w:hint="default" w:eastAsiaTheme="minorHAnsi"/>
                <w:color w:val="0F1115"/>
                <w:szCs w:val="24"/>
                <w:lang w:eastAsia="en-US"/>
                <w14:ligatures w14:val="none"/>
              </w:rPr>
              <w:t>жилая площадь</w:t>
            </w:r>
          </w:p>
        </w:tc>
      </w:tr>
      <w:tr w14:paraId="30BC8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7AA34A23">
            <w:pPr>
              <w:keepNext/>
              <w:keepLines w:val="0"/>
              <w:pageBreakBefore w:val="0"/>
              <w:widowControl/>
              <w:kinsoku/>
              <w:wordWrap/>
              <w:overflowPunct/>
              <w:topLinePunct w:val="0"/>
              <w:autoSpaceDE/>
              <w:autoSpaceDN/>
              <w:bidi w:val="0"/>
              <w:adjustRightInd/>
              <w:snapToGrid/>
              <w:spacing w:line="360" w:lineRule="auto"/>
              <w:jc w:val="center"/>
              <w:textAlignment w:val="auto"/>
              <w:rPr>
                <w:rFonts w:eastAsiaTheme="minorHAnsi"/>
                <w:color w:val="0F1115"/>
                <w:szCs w:val="24"/>
                <w:lang w:eastAsia="en-US"/>
                <w14:ligatures w14:val="none"/>
              </w:rPr>
            </w:pPr>
            <w:r>
              <w:rPr>
                <w:rFonts w:hint="default" w:eastAsiaTheme="minorHAnsi"/>
                <w:color w:val="0F1115"/>
                <w:szCs w:val="24"/>
                <w:lang w:eastAsia="en-US"/>
                <w14:ligatures w14:val="none"/>
              </w:rPr>
              <w:t>площадь кухни</w:t>
            </w:r>
          </w:p>
        </w:tc>
      </w:tr>
      <w:tr w14:paraId="2AE9C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7C902B2C">
            <w:pPr>
              <w:keepNext/>
              <w:keepLines w:val="0"/>
              <w:pageBreakBefore w:val="0"/>
              <w:widowControl/>
              <w:kinsoku/>
              <w:wordWrap/>
              <w:overflowPunct/>
              <w:topLinePunct w:val="0"/>
              <w:autoSpaceDE/>
              <w:autoSpaceDN/>
              <w:bidi w:val="0"/>
              <w:adjustRightInd/>
              <w:snapToGrid/>
              <w:spacing w:line="360" w:lineRule="auto"/>
              <w:jc w:val="center"/>
              <w:textAlignment w:val="auto"/>
              <w:rPr>
                <w:rFonts w:eastAsiaTheme="minorHAnsi"/>
                <w:color w:val="0F1115"/>
                <w:szCs w:val="24"/>
                <w:lang w:eastAsia="en-US"/>
                <w14:ligatures w14:val="none"/>
              </w:rPr>
            </w:pPr>
            <w:r>
              <w:rPr>
                <w:rFonts w:hint="default" w:eastAsiaTheme="minorHAnsi"/>
                <w:color w:val="0F1115"/>
                <w:szCs w:val="24"/>
                <w:lang w:eastAsia="en-US"/>
                <w14:ligatures w14:val="none"/>
              </w:rPr>
              <w:t>количество комнат</w:t>
            </w:r>
          </w:p>
        </w:tc>
      </w:tr>
      <w:tr w14:paraId="632BE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9EC1942">
            <w:pPr>
              <w:keepNext/>
              <w:keepLines w:val="0"/>
              <w:pageBreakBefore w:val="0"/>
              <w:widowControl/>
              <w:kinsoku/>
              <w:wordWrap/>
              <w:overflowPunct/>
              <w:topLinePunct w:val="0"/>
              <w:autoSpaceDE/>
              <w:autoSpaceDN/>
              <w:bidi w:val="0"/>
              <w:adjustRightInd/>
              <w:snapToGrid/>
              <w:spacing w:line="360" w:lineRule="auto"/>
              <w:jc w:val="center"/>
              <w:textAlignment w:val="auto"/>
              <w:rPr>
                <w:rFonts w:eastAsiaTheme="minorHAnsi"/>
                <w:color w:val="0F1115"/>
                <w:szCs w:val="24"/>
                <w:lang w:eastAsia="en-US"/>
                <w14:ligatures w14:val="none"/>
              </w:rPr>
            </w:pPr>
            <w:r>
              <w:rPr>
                <w:rFonts w:hint="default" w:eastAsiaTheme="minorHAnsi"/>
                <w:color w:val="0F1115"/>
                <w:szCs w:val="24"/>
                <w:lang w:eastAsia="en-US"/>
                <w14:ligatures w14:val="none"/>
              </w:rPr>
              <w:t>расстояние до общественного транспорта</w:t>
            </w:r>
          </w:p>
        </w:tc>
      </w:tr>
      <w:tr w14:paraId="3B187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693725F">
            <w:pPr>
              <w:keepNext/>
              <w:keepLines w:val="0"/>
              <w:pageBreakBefore w:val="0"/>
              <w:widowControl/>
              <w:kinsoku/>
              <w:wordWrap/>
              <w:overflowPunct/>
              <w:topLinePunct w:val="0"/>
              <w:autoSpaceDE/>
              <w:autoSpaceDN/>
              <w:bidi w:val="0"/>
              <w:adjustRightInd/>
              <w:snapToGrid/>
              <w:spacing w:line="360" w:lineRule="auto"/>
              <w:jc w:val="center"/>
              <w:textAlignment w:val="auto"/>
              <w:rPr>
                <w:rFonts w:eastAsiaTheme="minorHAnsi"/>
                <w:color w:val="0F1115"/>
                <w:szCs w:val="24"/>
                <w:lang w:eastAsia="en-US"/>
                <w14:ligatures w14:val="none"/>
              </w:rPr>
            </w:pPr>
            <w:r>
              <w:rPr>
                <w:rFonts w:eastAsiaTheme="minorHAnsi"/>
                <w:color w:val="0F1115"/>
                <w:szCs w:val="24"/>
                <w:lang w:eastAsia="en-US"/>
                <w14:ligatures w14:val="none"/>
              </w:rPr>
              <w:t>Этаж, на котором расположена квартира</w:t>
            </w:r>
          </w:p>
        </w:tc>
      </w:tr>
      <w:tr w14:paraId="1F68A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7D527F56">
            <w:pPr>
              <w:keepNext/>
              <w:keepLines w:val="0"/>
              <w:pageBreakBefore w:val="0"/>
              <w:widowControl/>
              <w:kinsoku/>
              <w:wordWrap/>
              <w:overflowPunct/>
              <w:topLinePunct w:val="0"/>
              <w:autoSpaceDE/>
              <w:autoSpaceDN/>
              <w:bidi w:val="0"/>
              <w:adjustRightInd/>
              <w:snapToGrid/>
              <w:spacing w:line="360" w:lineRule="auto"/>
              <w:jc w:val="center"/>
              <w:textAlignment w:val="auto"/>
              <w:rPr>
                <w:rFonts w:eastAsiaTheme="minorHAnsi"/>
                <w:color w:val="0F1115"/>
                <w:szCs w:val="24"/>
                <w:lang w:eastAsia="en-US"/>
                <w14:ligatures w14:val="none"/>
              </w:rPr>
            </w:pPr>
            <w:r>
              <w:rPr>
                <w:rFonts w:hint="default" w:eastAsiaTheme="minorHAnsi"/>
                <w:color w:val="0F1115"/>
                <w:szCs w:val="24"/>
                <w:lang w:eastAsia="en-US"/>
                <w14:ligatures w14:val="none"/>
              </w:rPr>
              <w:t>общая этажность дома</w:t>
            </w:r>
          </w:p>
        </w:tc>
      </w:tr>
      <w:tr w14:paraId="4D350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03FBD93">
            <w:pPr>
              <w:keepNext/>
              <w:keepLines w:val="0"/>
              <w:pageBreakBefore w:val="0"/>
              <w:widowControl/>
              <w:kinsoku/>
              <w:wordWrap/>
              <w:overflowPunct/>
              <w:topLinePunct w:val="0"/>
              <w:autoSpaceDE/>
              <w:autoSpaceDN/>
              <w:bidi w:val="0"/>
              <w:adjustRightInd/>
              <w:snapToGrid/>
              <w:spacing w:line="360" w:lineRule="auto"/>
              <w:jc w:val="center"/>
              <w:textAlignment w:val="auto"/>
              <w:rPr>
                <w:rFonts w:eastAsiaTheme="minorHAnsi"/>
                <w:color w:val="0F1115"/>
                <w:szCs w:val="24"/>
                <w:lang w:eastAsia="en-US"/>
                <w14:ligatures w14:val="none"/>
              </w:rPr>
            </w:pPr>
            <w:r>
              <w:rPr>
                <w:rFonts w:hint="default" w:eastAsiaTheme="minorHAnsi"/>
                <w:color w:val="0F1115"/>
                <w:szCs w:val="24"/>
                <w:lang w:eastAsia="en-US"/>
                <w14:ligatures w14:val="none"/>
              </w:rPr>
              <w:t>высота потолков</w:t>
            </w:r>
          </w:p>
        </w:tc>
      </w:tr>
      <w:tr w14:paraId="63DEA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6DFF3BE4">
            <w:pPr>
              <w:keepNext/>
              <w:keepLines w:val="0"/>
              <w:pageBreakBefore w:val="0"/>
              <w:widowControl/>
              <w:kinsoku/>
              <w:wordWrap/>
              <w:overflowPunct/>
              <w:topLinePunct w:val="0"/>
              <w:autoSpaceDE/>
              <w:autoSpaceDN/>
              <w:bidi w:val="0"/>
              <w:adjustRightInd/>
              <w:snapToGrid/>
              <w:spacing w:line="360" w:lineRule="auto"/>
              <w:jc w:val="center"/>
              <w:textAlignment w:val="auto"/>
              <w:rPr>
                <w:rFonts w:eastAsiaTheme="minorHAnsi"/>
                <w:color w:val="0F1115"/>
                <w:szCs w:val="24"/>
                <w:lang w:eastAsia="en-US"/>
                <w14:ligatures w14:val="none"/>
              </w:rPr>
            </w:pPr>
            <w:r>
              <w:rPr>
                <w:rFonts w:hint="default" w:eastAsiaTheme="minorHAnsi"/>
                <w:color w:val="0F1115"/>
                <w:szCs w:val="24"/>
                <w:lang w:eastAsia="en-US"/>
                <w14:ligatures w14:val="none"/>
              </w:rPr>
              <w:t>ссылка на объявление</w:t>
            </w:r>
          </w:p>
        </w:tc>
      </w:tr>
    </w:tbl>
    <w:p w14:paraId="76A349EA">
      <w:pPr>
        <w:pStyle w:val="8"/>
        <w:keepLines w:val="0"/>
        <w:pageBreakBefore w:val="0"/>
        <w:widowControl/>
        <w:kinsoku/>
        <w:wordWrap/>
        <w:overflowPunct/>
        <w:topLinePunct w:val="0"/>
        <w:autoSpaceDE/>
        <w:autoSpaceDN/>
        <w:bidi w:val="0"/>
        <w:adjustRightInd/>
        <w:snapToGrid/>
        <w:spacing w:line="360" w:lineRule="auto"/>
        <w:jc w:val="center"/>
        <w:textAlignment w:val="auto"/>
        <w:rPr>
          <w:rFonts w:ascii="Times New Roman" w:hAnsi="Times New Roman" w:cs="Times New Roman"/>
          <w:b w:val="0"/>
          <w:bCs w:val="0"/>
          <w:color w:val="auto"/>
          <w:sz w:val="24"/>
          <w:szCs w:val="20"/>
        </w:rPr>
      </w:pPr>
      <w:r>
        <w:rPr>
          <w:rFonts w:ascii="Times New Roman" w:hAnsi="Times New Roman" w:cs="Times New Roman"/>
          <w:b w:val="0"/>
          <w:bCs w:val="0"/>
          <w:color w:val="auto"/>
          <w:sz w:val="24"/>
          <w:szCs w:val="20"/>
        </w:rPr>
        <w:t>Таблица</w:t>
      </w:r>
      <w:r>
        <w:rPr>
          <w:rFonts w:hint="default" w:ascii="Times New Roman" w:hAnsi="Times New Roman" w:cs="Times New Roman"/>
          <w:b w:val="0"/>
          <w:bCs w:val="0"/>
          <w:color w:val="auto"/>
          <w:sz w:val="24"/>
          <w:szCs w:val="20"/>
          <w:lang w:val="ru-RU"/>
        </w:rPr>
        <w:t xml:space="preserve"> 1</w:t>
      </w:r>
      <w:r>
        <w:rPr>
          <w:rFonts w:ascii="Times New Roman" w:hAnsi="Times New Roman" w:cs="Times New Roman"/>
          <w:b w:val="0"/>
          <w:bCs w:val="0"/>
          <w:color w:val="auto"/>
          <w:sz w:val="24"/>
          <w:szCs w:val="20"/>
        </w:rPr>
        <w:t>. Перечень собранных переменных</w:t>
      </w:r>
    </w:p>
    <w:p w14:paraId="7E64F624">
      <w:pPr>
        <w:keepLines w:val="0"/>
        <w:pageBreakBefore w:val="0"/>
        <w:widowControl/>
        <w:kinsoku/>
        <w:wordWrap/>
        <w:overflowPunct/>
        <w:topLinePunct w:val="0"/>
        <w:autoSpaceDE/>
        <w:autoSpaceDN/>
        <w:bidi w:val="0"/>
        <w:adjustRightInd/>
        <w:snapToGrid/>
        <w:spacing w:line="240" w:lineRule="auto"/>
        <w:ind w:firstLine="708" w:firstLineChars="0"/>
        <w:textAlignment w:val="auto"/>
      </w:pPr>
      <w:r>
        <w:rPr>
          <w:lang w:val="ru-RU"/>
        </w:rPr>
        <w:t>После</w:t>
      </w:r>
      <w:r>
        <w:rPr>
          <w:rFonts w:hint="default"/>
          <w:lang w:val="ru-RU"/>
        </w:rPr>
        <w:t xml:space="preserve"> скачивания д</w:t>
      </w:r>
      <w:r>
        <w:t xml:space="preserve">анные </w:t>
      </w:r>
      <w:r>
        <w:rPr>
          <w:rFonts w:hint="default"/>
          <w:lang w:val="ru-RU"/>
        </w:rPr>
        <w:t xml:space="preserve">были конвертированы </w:t>
      </w:r>
      <w:r>
        <w:t xml:space="preserve">в формат </w:t>
      </w:r>
      <w:r>
        <w:rPr>
          <w:rFonts w:hint="default"/>
          <w:lang w:val="en-US"/>
        </w:rPr>
        <w:t>CSV</w:t>
      </w:r>
      <w:r>
        <w:t xml:space="preserve"> для дальнейшего анализа.</w:t>
      </w:r>
    </w:p>
    <w:p w14:paraId="4952725D">
      <w:pPr>
        <w:pStyle w:val="2"/>
        <w:bidi w:val="0"/>
        <w:jc w:val="center"/>
        <w:rPr>
          <w:rFonts w:hint="default" w:ascii="Times New Roman" w:hAnsi="Times New Roman" w:cs="Times New Roman"/>
          <w:sz w:val="28"/>
          <w:szCs w:val="28"/>
        </w:rPr>
      </w:pPr>
    </w:p>
    <w:p w14:paraId="43E0A997">
      <w:pPr>
        <w:pStyle w:val="2"/>
        <w:bidi w:val="0"/>
        <w:jc w:val="both"/>
        <w:rPr>
          <w:rFonts w:hint="default" w:ascii="Times New Roman" w:hAnsi="Times New Roman" w:cs="Times New Roman"/>
          <w:sz w:val="28"/>
          <w:szCs w:val="28"/>
        </w:rPr>
      </w:pPr>
    </w:p>
    <w:p w14:paraId="53B7D0A7">
      <w:pPr>
        <w:rPr>
          <w:rFonts w:hint="default" w:ascii="Times New Roman" w:hAnsi="Times New Roman" w:cs="Times New Roman"/>
          <w:sz w:val="28"/>
          <w:szCs w:val="28"/>
        </w:rPr>
      </w:pPr>
    </w:p>
    <w:p w14:paraId="5067D6EF">
      <w:pPr>
        <w:rPr>
          <w:rFonts w:hint="default" w:ascii="Times New Roman" w:hAnsi="Times New Roman" w:cs="Times New Roman"/>
          <w:sz w:val="28"/>
          <w:szCs w:val="28"/>
        </w:rPr>
      </w:pPr>
    </w:p>
    <w:p w14:paraId="78363187">
      <w:pPr>
        <w:rPr>
          <w:rFonts w:hint="default" w:ascii="Times New Roman" w:hAnsi="Times New Roman" w:cs="Times New Roman"/>
          <w:sz w:val="28"/>
          <w:szCs w:val="28"/>
        </w:rPr>
      </w:pPr>
    </w:p>
    <w:p w14:paraId="0EA23C55">
      <w:pPr>
        <w:rPr>
          <w:rFonts w:hint="default" w:ascii="Times New Roman" w:hAnsi="Times New Roman" w:cs="Times New Roman"/>
          <w:sz w:val="28"/>
          <w:szCs w:val="28"/>
        </w:rPr>
      </w:pPr>
    </w:p>
    <w:p w14:paraId="688A5758">
      <w:pPr>
        <w:rPr>
          <w:rFonts w:hint="default" w:ascii="Times New Roman" w:hAnsi="Times New Roman" w:cs="Times New Roman"/>
          <w:sz w:val="28"/>
          <w:szCs w:val="28"/>
        </w:rPr>
      </w:pPr>
    </w:p>
    <w:p w14:paraId="3B01B862">
      <w:pPr>
        <w:pStyle w:val="2"/>
        <w:bidi w:val="0"/>
        <w:jc w:val="center"/>
        <w:rPr>
          <w:rFonts w:hint="default" w:ascii="Times New Roman" w:hAnsi="Times New Roman" w:cs="Times New Roman"/>
          <w:sz w:val="28"/>
          <w:szCs w:val="28"/>
        </w:rPr>
      </w:pPr>
      <w:bookmarkStart w:id="8" w:name="_Toc19828"/>
      <w:r>
        <w:rPr>
          <w:rFonts w:hint="default" w:ascii="Times New Roman" w:hAnsi="Times New Roman" w:cs="Times New Roman"/>
          <w:sz w:val="28"/>
          <w:szCs w:val="28"/>
        </w:rPr>
        <w:t>ОПИСАТЕЛЬНАЯ СТАТИСТИКА</w:t>
      </w:r>
      <w:bookmarkEnd w:id="8"/>
    </w:p>
    <w:p w14:paraId="47925E9C">
      <w:pPr>
        <w:ind w:firstLine="708"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Pr>
        <w:t>Первым шагом в анализе собранных данных является расчёт описательных статистик, позволяющих получить общее представление о структуре выборки, выявить центральные тенденции и разброс значений, а также обнаружить возможные аномалии.</w:t>
      </w:r>
    </w:p>
    <w:p w14:paraId="0BBB5CBF">
      <w:pPr>
        <w:ind w:firstLine="708" w:firstLineChars="0"/>
        <w:rPr>
          <w:rFonts w:hint="default" w:ascii="Times New Roman" w:hAnsi="Times New Roman" w:eastAsia="Times New Roman" w:cs="Times New Roman"/>
          <w:sz w:val="28"/>
          <w:szCs w:val="28"/>
        </w:rPr>
      </w:pPr>
    </w:p>
    <w:tbl>
      <w:tblPr>
        <w:tblStyle w:val="4"/>
        <w:tblW w:w="5755" w:type="pct"/>
        <w:tblInd w:w="-88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68"/>
        <w:gridCol w:w="1262"/>
        <w:gridCol w:w="975"/>
        <w:gridCol w:w="963"/>
        <w:gridCol w:w="800"/>
        <w:gridCol w:w="887"/>
        <w:gridCol w:w="1150"/>
        <w:gridCol w:w="688"/>
        <w:gridCol w:w="1170"/>
        <w:gridCol w:w="1299"/>
      </w:tblGrid>
      <w:tr w14:paraId="6E58A4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64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38EE55B">
            <w:pPr>
              <w:rPr>
                <w:rFonts w:hint="default" w:ascii="Times New Roman" w:hAnsi="Times New Roman" w:cs="Times New Roman"/>
                <w:i w:val="0"/>
                <w:iCs w:val="0"/>
                <w:color w:val="000000"/>
                <w:sz w:val="20"/>
                <w:szCs w:val="20"/>
                <w:u w:val="none"/>
              </w:rPr>
            </w:pPr>
          </w:p>
        </w:tc>
        <w:tc>
          <w:tcPr>
            <w:tcW w:w="59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0D0BCF5">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цена</w:t>
            </w:r>
          </w:p>
        </w:tc>
        <w:tc>
          <w:tcPr>
            <w:tcW w:w="461"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D0504FE">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Общ</w:t>
            </w:r>
            <w:r>
              <w:rPr>
                <w:rFonts w:hint="default" w:ascii="Times New Roman" w:hAnsi="Times New Roman" w:eastAsia="SimSun" w:cs="Times New Roman"/>
                <w:i w:val="0"/>
                <w:iCs w:val="0"/>
                <w:color w:val="000000"/>
                <w:kern w:val="0"/>
                <w:sz w:val="20"/>
                <w:szCs w:val="20"/>
                <w:u w:val="none"/>
                <w:lang w:val="ru-RU" w:eastAsia="zh-CN" w:bidi="ar"/>
                <w14:ligatures w14:val="standardContextual"/>
              </w:rPr>
              <w:t>.</w:t>
            </w:r>
            <w:r>
              <w:rPr>
                <w:rFonts w:hint="default" w:ascii="Times New Roman" w:hAnsi="Times New Roman" w:eastAsia="SimSun" w:cs="Times New Roman"/>
                <w:i w:val="0"/>
                <w:iCs w:val="0"/>
                <w:color w:val="000000"/>
                <w:kern w:val="0"/>
                <w:sz w:val="20"/>
                <w:szCs w:val="20"/>
                <w:u w:val="none"/>
                <w:lang w:val="en-US" w:eastAsia="zh-CN" w:bidi="ar"/>
                <w14:ligatures w14:val="standardContextual"/>
              </w:rPr>
              <w:t xml:space="preserve"> площадь</w:t>
            </w:r>
          </w:p>
        </w:tc>
        <w:tc>
          <w:tcPr>
            <w:tcW w:w="45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07A0145">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Жил</w:t>
            </w:r>
            <w:r>
              <w:rPr>
                <w:rFonts w:hint="default" w:ascii="Times New Roman" w:hAnsi="Times New Roman" w:eastAsia="SimSun" w:cs="Times New Roman"/>
                <w:i w:val="0"/>
                <w:iCs w:val="0"/>
                <w:color w:val="000000"/>
                <w:kern w:val="0"/>
                <w:sz w:val="20"/>
                <w:szCs w:val="20"/>
                <w:u w:val="none"/>
                <w:lang w:val="ru-RU" w:eastAsia="zh-CN" w:bidi="ar"/>
                <w14:ligatures w14:val="standardContextual"/>
              </w:rPr>
              <w:t>.</w:t>
            </w:r>
            <w:r>
              <w:rPr>
                <w:rFonts w:hint="default" w:ascii="Times New Roman" w:hAnsi="Times New Roman" w:eastAsia="SimSun" w:cs="Times New Roman"/>
                <w:i w:val="0"/>
                <w:iCs w:val="0"/>
                <w:color w:val="000000"/>
                <w:kern w:val="0"/>
                <w:sz w:val="20"/>
                <w:szCs w:val="20"/>
                <w:u w:val="none"/>
                <w:lang w:val="en-US" w:eastAsia="zh-CN" w:bidi="ar"/>
                <w14:ligatures w14:val="standardContextual"/>
              </w:rPr>
              <w:t xml:space="preserve"> площадь</w:t>
            </w:r>
          </w:p>
        </w:tc>
        <w:tc>
          <w:tcPr>
            <w:tcW w:w="37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72CD2B7">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Пл</w:t>
            </w:r>
            <w:r>
              <w:rPr>
                <w:rFonts w:hint="default" w:ascii="Times New Roman" w:hAnsi="Times New Roman" w:eastAsia="SimSun" w:cs="Times New Roman"/>
                <w:i w:val="0"/>
                <w:iCs w:val="0"/>
                <w:color w:val="000000"/>
                <w:kern w:val="0"/>
                <w:sz w:val="20"/>
                <w:szCs w:val="20"/>
                <w:u w:val="none"/>
                <w:lang w:val="ru-RU" w:eastAsia="zh-CN" w:bidi="ar"/>
                <w14:ligatures w14:val="standardContextual"/>
              </w:rPr>
              <w:t xml:space="preserve">. </w:t>
            </w:r>
            <w:r>
              <w:rPr>
                <w:rFonts w:hint="default" w:ascii="Times New Roman" w:hAnsi="Times New Roman" w:eastAsia="SimSun" w:cs="Times New Roman"/>
                <w:i w:val="0"/>
                <w:iCs w:val="0"/>
                <w:color w:val="000000"/>
                <w:kern w:val="0"/>
                <w:sz w:val="20"/>
                <w:szCs w:val="20"/>
                <w:u w:val="none"/>
                <w:lang w:val="en-US" w:eastAsia="zh-CN" w:bidi="ar"/>
                <w14:ligatures w14:val="standardContextual"/>
              </w:rPr>
              <w:t>кухни</w:t>
            </w:r>
          </w:p>
        </w:tc>
        <w:tc>
          <w:tcPr>
            <w:tcW w:w="41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E490504">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Кол</w:t>
            </w:r>
            <w:r>
              <w:rPr>
                <w:rFonts w:hint="default" w:ascii="Times New Roman" w:hAnsi="Times New Roman" w:eastAsia="SimSun" w:cs="Times New Roman"/>
                <w:i w:val="0"/>
                <w:iCs w:val="0"/>
                <w:color w:val="000000"/>
                <w:kern w:val="0"/>
                <w:sz w:val="20"/>
                <w:szCs w:val="20"/>
                <w:u w:val="none"/>
                <w:lang w:val="ru-RU" w:eastAsia="zh-CN" w:bidi="ar"/>
                <w14:ligatures w14:val="standardContextual"/>
              </w:rPr>
              <w:t>-</w:t>
            </w:r>
            <w:r>
              <w:rPr>
                <w:rFonts w:hint="default" w:ascii="Times New Roman" w:hAnsi="Times New Roman" w:eastAsia="SimSun" w:cs="Times New Roman"/>
                <w:i w:val="0"/>
                <w:iCs w:val="0"/>
                <w:color w:val="000000"/>
                <w:kern w:val="0"/>
                <w:sz w:val="20"/>
                <w:szCs w:val="20"/>
                <w:u w:val="none"/>
                <w:lang w:val="en-US" w:eastAsia="zh-CN" w:bidi="ar"/>
                <w14:ligatures w14:val="standardContextual"/>
              </w:rPr>
              <w:t>во комнат</w:t>
            </w:r>
          </w:p>
        </w:tc>
        <w:tc>
          <w:tcPr>
            <w:tcW w:w="54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3E9C0A9">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транспорт</w:t>
            </w:r>
          </w:p>
        </w:tc>
        <w:tc>
          <w:tcPr>
            <w:tcW w:w="3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6016E01">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этаж</w:t>
            </w:r>
          </w:p>
        </w:tc>
        <w:tc>
          <w:tcPr>
            <w:tcW w:w="553"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0982F20">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этажность дома</w:t>
            </w:r>
          </w:p>
        </w:tc>
        <w:tc>
          <w:tcPr>
            <w:tcW w:w="61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E9BBDF7">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высота потолков</w:t>
            </w:r>
          </w:p>
        </w:tc>
      </w:tr>
      <w:tr w14:paraId="111115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64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998719A">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Количество наблюдений</w:t>
            </w:r>
          </w:p>
        </w:tc>
        <w:tc>
          <w:tcPr>
            <w:tcW w:w="59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5972679">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195.0</w:t>
            </w:r>
          </w:p>
        </w:tc>
        <w:tc>
          <w:tcPr>
            <w:tcW w:w="461"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00ACC55">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195.0</w:t>
            </w:r>
          </w:p>
        </w:tc>
        <w:tc>
          <w:tcPr>
            <w:tcW w:w="45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1C06C2F">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195.0</w:t>
            </w:r>
          </w:p>
        </w:tc>
        <w:tc>
          <w:tcPr>
            <w:tcW w:w="37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982CF8F">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195.0</w:t>
            </w:r>
          </w:p>
        </w:tc>
        <w:tc>
          <w:tcPr>
            <w:tcW w:w="41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B618C92">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195.0</w:t>
            </w:r>
          </w:p>
        </w:tc>
        <w:tc>
          <w:tcPr>
            <w:tcW w:w="54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9313998">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195.0</w:t>
            </w:r>
          </w:p>
        </w:tc>
        <w:tc>
          <w:tcPr>
            <w:tcW w:w="3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9540F2F">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195.0</w:t>
            </w:r>
          </w:p>
        </w:tc>
        <w:tc>
          <w:tcPr>
            <w:tcW w:w="553"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C2CC964">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195.0</w:t>
            </w:r>
          </w:p>
        </w:tc>
        <w:tc>
          <w:tcPr>
            <w:tcW w:w="61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D76BED7">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195.0</w:t>
            </w:r>
          </w:p>
        </w:tc>
      </w:tr>
      <w:tr w14:paraId="6353B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64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918C1B5">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Среднее</w:t>
            </w:r>
          </w:p>
        </w:tc>
        <w:tc>
          <w:tcPr>
            <w:tcW w:w="59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6BF49E3">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9057682.03</w:t>
            </w:r>
          </w:p>
        </w:tc>
        <w:tc>
          <w:tcPr>
            <w:tcW w:w="461"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B58AE86">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70.35</w:t>
            </w:r>
          </w:p>
        </w:tc>
        <w:tc>
          <w:tcPr>
            <w:tcW w:w="45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50CD77F">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42.85</w:t>
            </w:r>
          </w:p>
        </w:tc>
        <w:tc>
          <w:tcPr>
            <w:tcW w:w="37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87AA115">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14.62</w:t>
            </w:r>
          </w:p>
        </w:tc>
        <w:tc>
          <w:tcPr>
            <w:tcW w:w="41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FD50F8D">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2.1</w:t>
            </w:r>
          </w:p>
        </w:tc>
        <w:tc>
          <w:tcPr>
            <w:tcW w:w="54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06DC90A">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642.54</w:t>
            </w:r>
          </w:p>
        </w:tc>
        <w:tc>
          <w:tcPr>
            <w:tcW w:w="3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8FF3868">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6.38</w:t>
            </w:r>
          </w:p>
        </w:tc>
        <w:tc>
          <w:tcPr>
            <w:tcW w:w="553"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02F109C">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10.17</w:t>
            </w:r>
          </w:p>
        </w:tc>
        <w:tc>
          <w:tcPr>
            <w:tcW w:w="61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CA64436">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2.95</w:t>
            </w:r>
          </w:p>
        </w:tc>
      </w:tr>
      <w:tr w14:paraId="2E842B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64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48520AC">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Стандартное отклонение</w:t>
            </w:r>
          </w:p>
        </w:tc>
        <w:tc>
          <w:tcPr>
            <w:tcW w:w="59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EFEBE6B">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7100291.17</w:t>
            </w:r>
          </w:p>
        </w:tc>
        <w:tc>
          <w:tcPr>
            <w:tcW w:w="461"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7F0D767">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25.77</w:t>
            </w:r>
          </w:p>
        </w:tc>
        <w:tc>
          <w:tcPr>
            <w:tcW w:w="45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33D59C7">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20.87</w:t>
            </w:r>
          </w:p>
        </w:tc>
        <w:tc>
          <w:tcPr>
            <w:tcW w:w="37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F6C8967">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6.17</w:t>
            </w:r>
          </w:p>
        </w:tc>
        <w:tc>
          <w:tcPr>
            <w:tcW w:w="41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DF397F7">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0.84</w:t>
            </w:r>
          </w:p>
        </w:tc>
        <w:tc>
          <w:tcPr>
            <w:tcW w:w="54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0C50AB1">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539.69</w:t>
            </w:r>
          </w:p>
        </w:tc>
        <w:tc>
          <w:tcPr>
            <w:tcW w:w="3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6BE969C">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3.9</w:t>
            </w:r>
          </w:p>
        </w:tc>
        <w:tc>
          <w:tcPr>
            <w:tcW w:w="553"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BCFAB94">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4.26</w:t>
            </w:r>
          </w:p>
        </w:tc>
        <w:tc>
          <w:tcPr>
            <w:tcW w:w="61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DDC6909">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0.26</w:t>
            </w:r>
          </w:p>
        </w:tc>
      </w:tr>
      <w:tr w14:paraId="58D524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64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F369E61">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Минимум</w:t>
            </w:r>
          </w:p>
        </w:tc>
        <w:tc>
          <w:tcPr>
            <w:tcW w:w="59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FFFE0C7">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1500000.0</w:t>
            </w:r>
          </w:p>
        </w:tc>
        <w:tc>
          <w:tcPr>
            <w:tcW w:w="461"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56CEB6E">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30.0</w:t>
            </w:r>
          </w:p>
        </w:tc>
        <w:tc>
          <w:tcPr>
            <w:tcW w:w="45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60F41A2">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5.9</w:t>
            </w:r>
          </w:p>
        </w:tc>
        <w:tc>
          <w:tcPr>
            <w:tcW w:w="37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FB74D58">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2.0</w:t>
            </w:r>
          </w:p>
        </w:tc>
        <w:tc>
          <w:tcPr>
            <w:tcW w:w="41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4E82FCA">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1.0</w:t>
            </w:r>
          </w:p>
        </w:tc>
        <w:tc>
          <w:tcPr>
            <w:tcW w:w="54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071B93A">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100.0</w:t>
            </w:r>
          </w:p>
        </w:tc>
        <w:tc>
          <w:tcPr>
            <w:tcW w:w="3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7AAC7BB">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1.0</w:t>
            </w:r>
          </w:p>
        </w:tc>
        <w:tc>
          <w:tcPr>
            <w:tcW w:w="553"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445E146">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2.0</w:t>
            </w:r>
          </w:p>
        </w:tc>
        <w:tc>
          <w:tcPr>
            <w:tcW w:w="61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68655D4">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2.0</w:t>
            </w:r>
          </w:p>
        </w:tc>
      </w:tr>
      <w:tr w14:paraId="720889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64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00DBB32">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Первый квартиль</w:t>
            </w:r>
          </w:p>
        </w:tc>
        <w:tc>
          <w:tcPr>
            <w:tcW w:w="59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E3EB609">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5325000.0</w:t>
            </w:r>
          </w:p>
        </w:tc>
        <w:tc>
          <w:tcPr>
            <w:tcW w:w="461"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9EADCC7">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49.8</w:t>
            </w:r>
          </w:p>
        </w:tc>
        <w:tc>
          <w:tcPr>
            <w:tcW w:w="45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1A834B5">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26.15</w:t>
            </w:r>
          </w:p>
        </w:tc>
        <w:tc>
          <w:tcPr>
            <w:tcW w:w="37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049D922">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10.0</w:t>
            </w:r>
          </w:p>
        </w:tc>
        <w:tc>
          <w:tcPr>
            <w:tcW w:w="41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888A9D2">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1.0</w:t>
            </w:r>
          </w:p>
        </w:tc>
        <w:tc>
          <w:tcPr>
            <w:tcW w:w="54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75B7C45">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243.0</w:t>
            </w:r>
          </w:p>
        </w:tc>
        <w:tc>
          <w:tcPr>
            <w:tcW w:w="3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AA5211A">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3.0</w:t>
            </w:r>
          </w:p>
        </w:tc>
        <w:tc>
          <w:tcPr>
            <w:tcW w:w="553"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49B5E61">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7.0</w:t>
            </w:r>
          </w:p>
        </w:tc>
        <w:tc>
          <w:tcPr>
            <w:tcW w:w="61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BB471B2">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2.8</w:t>
            </w:r>
          </w:p>
        </w:tc>
      </w:tr>
      <w:tr w14:paraId="770D3B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64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1021A8D">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Медиана</w:t>
            </w:r>
          </w:p>
        </w:tc>
        <w:tc>
          <w:tcPr>
            <w:tcW w:w="59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3EB410F">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7800000.0</w:t>
            </w:r>
          </w:p>
        </w:tc>
        <w:tc>
          <w:tcPr>
            <w:tcW w:w="461"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0653227">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66.5</w:t>
            </w:r>
          </w:p>
        </w:tc>
        <w:tc>
          <w:tcPr>
            <w:tcW w:w="45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3E9D125">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38.9</w:t>
            </w:r>
          </w:p>
        </w:tc>
        <w:tc>
          <w:tcPr>
            <w:tcW w:w="37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76FB506">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14.3</w:t>
            </w:r>
          </w:p>
        </w:tc>
        <w:tc>
          <w:tcPr>
            <w:tcW w:w="41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98AACE1">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2.0</w:t>
            </w:r>
          </w:p>
        </w:tc>
        <w:tc>
          <w:tcPr>
            <w:tcW w:w="54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9576082">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411.0</w:t>
            </w:r>
          </w:p>
        </w:tc>
        <w:tc>
          <w:tcPr>
            <w:tcW w:w="3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C9399F3">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6.0</w:t>
            </w:r>
          </w:p>
        </w:tc>
        <w:tc>
          <w:tcPr>
            <w:tcW w:w="553"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5A2BADC">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10.0</w:t>
            </w:r>
          </w:p>
        </w:tc>
        <w:tc>
          <w:tcPr>
            <w:tcW w:w="61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EC7012F">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3.0</w:t>
            </w:r>
          </w:p>
        </w:tc>
      </w:tr>
      <w:tr w14:paraId="10BA0D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64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6E5E466">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Третий квартиль</w:t>
            </w:r>
          </w:p>
        </w:tc>
        <w:tc>
          <w:tcPr>
            <w:tcW w:w="59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53767A6">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10600000.0</w:t>
            </w:r>
          </w:p>
        </w:tc>
        <w:tc>
          <w:tcPr>
            <w:tcW w:w="461"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1EB989C">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84.0</w:t>
            </w:r>
          </w:p>
        </w:tc>
        <w:tc>
          <w:tcPr>
            <w:tcW w:w="45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76482C7">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53.7</w:t>
            </w:r>
          </w:p>
        </w:tc>
        <w:tc>
          <w:tcPr>
            <w:tcW w:w="37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39814F0">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18.15</w:t>
            </w:r>
          </w:p>
        </w:tc>
        <w:tc>
          <w:tcPr>
            <w:tcW w:w="41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78E4880">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3.0</w:t>
            </w:r>
          </w:p>
        </w:tc>
        <w:tc>
          <w:tcPr>
            <w:tcW w:w="54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78ED1D4">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973.5</w:t>
            </w:r>
          </w:p>
        </w:tc>
        <w:tc>
          <w:tcPr>
            <w:tcW w:w="3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30970FA">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9.5</w:t>
            </w:r>
          </w:p>
        </w:tc>
        <w:tc>
          <w:tcPr>
            <w:tcW w:w="553"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05E5012">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13.0</w:t>
            </w:r>
          </w:p>
        </w:tc>
        <w:tc>
          <w:tcPr>
            <w:tcW w:w="61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7139F59">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3.0</w:t>
            </w:r>
          </w:p>
        </w:tc>
      </w:tr>
      <w:tr w14:paraId="129EF1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64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3E977E5">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Максимум</w:t>
            </w:r>
          </w:p>
        </w:tc>
        <w:tc>
          <w:tcPr>
            <w:tcW w:w="59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31E5866">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80000000.0</w:t>
            </w:r>
          </w:p>
        </w:tc>
        <w:tc>
          <w:tcPr>
            <w:tcW w:w="461"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0769B34">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166.6</w:t>
            </w:r>
          </w:p>
        </w:tc>
        <w:tc>
          <w:tcPr>
            <w:tcW w:w="45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77AA6B9">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120.0</w:t>
            </w:r>
          </w:p>
        </w:tc>
        <w:tc>
          <w:tcPr>
            <w:tcW w:w="37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66F878C">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45.0</w:t>
            </w:r>
          </w:p>
        </w:tc>
        <w:tc>
          <w:tcPr>
            <w:tcW w:w="41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8DEFE28">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4.0</w:t>
            </w:r>
          </w:p>
        </w:tc>
        <w:tc>
          <w:tcPr>
            <w:tcW w:w="54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E432A58">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1993.0</w:t>
            </w:r>
          </w:p>
        </w:tc>
        <w:tc>
          <w:tcPr>
            <w:tcW w:w="3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EE8F08E">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18.0</w:t>
            </w:r>
          </w:p>
        </w:tc>
        <w:tc>
          <w:tcPr>
            <w:tcW w:w="553"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737B8C0">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20.0</w:t>
            </w:r>
          </w:p>
        </w:tc>
        <w:tc>
          <w:tcPr>
            <w:tcW w:w="61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23D2183">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5.0</w:t>
            </w:r>
          </w:p>
        </w:tc>
      </w:tr>
      <w:tr w14:paraId="1FE96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64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17BF7E8">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Мода</w:t>
            </w:r>
          </w:p>
        </w:tc>
        <w:tc>
          <w:tcPr>
            <w:tcW w:w="59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5690460">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8000000.0</w:t>
            </w:r>
          </w:p>
        </w:tc>
        <w:tc>
          <w:tcPr>
            <w:tcW w:w="461"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2303F39">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45.0</w:t>
            </w:r>
          </w:p>
        </w:tc>
        <w:tc>
          <w:tcPr>
            <w:tcW w:w="45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66C1109">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20.0</w:t>
            </w:r>
          </w:p>
        </w:tc>
        <w:tc>
          <w:tcPr>
            <w:tcW w:w="37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F5DF234">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20.0</w:t>
            </w:r>
          </w:p>
        </w:tc>
        <w:tc>
          <w:tcPr>
            <w:tcW w:w="41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E7C3B2B">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2.0</w:t>
            </w:r>
          </w:p>
        </w:tc>
        <w:tc>
          <w:tcPr>
            <w:tcW w:w="54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788C2D3">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128.0</w:t>
            </w:r>
          </w:p>
        </w:tc>
        <w:tc>
          <w:tcPr>
            <w:tcW w:w="3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05ED42B">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2.0</w:t>
            </w:r>
          </w:p>
        </w:tc>
        <w:tc>
          <w:tcPr>
            <w:tcW w:w="553"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78F8BC0">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10.0</w:t>
            </w:r>
          </w:p>
        </w:tc>
        <w:tc>
          <w:tcPr>
            <w:tcW w:w="61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D327326">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3.0</w:t>
            </w:r>
          </w:p>
        </w:tc>
      </w:tr>
    </w:tbl>
    <w:p w14:paraId="60DCC6D0">
      <w:pPr>
        <w:pStyle w:val="8"/>
        <w:jc w:val="center"/>
        <w:rPr>
          <w:rFonts w:ascii="Times New Roman" w:hAnsi="Times New Roman" w:cs="Times New Roman"/>
          <w:b w:val="0"/>
          <w:bCs w:val="0"/>
          <w:color w:val="auto"/>
          <w:sz w:val="24"/>
          <w:szCs w:val="20"/>
        </w:rPr>
      </w:pPr>
      <w:r>
        <w:rPr>
          <w:rFonts w:ascii="Times New Roman" w:hAnsi="Times New Roman" w:cs="Times New Roman"/>
          <w:b w:val="0"/>
          <w:bCs w:val="0"/>
          <w:color w:val="auto"/>
          <w:sz w:val="24"/>
          <w:szCs w:val="20"/>
        </w:rPr>
        <w:t xml:space="preserve">Таблица </w:t>
      </w:r>
      <w:r>
        <w:rPr>
          <w:rFonts w:hint="default" w:ascii="Times New Roman" w:hAnsi="Times New Roman" w:cs="Times New Roman"/>
          <w:b w:val="0"/>
          <w:bCs w:val="0"/>
          <w:color w:val="auto"/>
          <w:sz w:val="24"/>
          <w:szCs w:val="20"/>
          <w:lang w:val="ru-RU"/>
        </w:rPr>
        <w:t>2</w:t>
      </w:r>
      <w:r>
        <w:rPr>
          <w:rFonts w:ascii="Times New Roman" w:hAnsi="Times New Roman" w:cs="Times New Roman"/>
          <w:b w:val="0"/>
          <w:bCs w:val="0"/>
          <w:color w:val="auto"/>
          <w:sz w:val="24"/>
          <w:szCs w:val="20"/>
        </w:rPr>
        <w:t>. Описательная статистика числовых переменных</w:t>
      </w:r>
    </w:p>
    <w:p w14:paraId="0F26F768">
      <w:pPr>
        <w:spacing w:after="200" w:line="240" w:lineRule="auto"/>
        <w:ind w:firstLine="567"/>
        <w:jc w:val="both"/>
      </w:pPr>
      <w:r>
        <w:rPr>
          <w:rFonts w:ascii="Times New Roman" w:hAnsi="Times New Roman" w:eastAsia="Times New Roman" w:cs="Times New Roman"/>
          <w:b/>
          <w:bCs/>
          <w:sz w:val="28"/>
          <w:szCs w:val="28"/>
        </w:rPr>
        <w:t>Цена.</w:t>
      </w:r>
      <w:r>
        <w:rPr>
          <w:rFonts w:ascii="Times New Roman" w:hAnsi="Times New Roman" w:eastAsia="Times New Roman" w:cs="Times New Roman"/>
          <w:sz w:val="28"/>
          <w:szCs w:val="28"/>
        </w:rPr>
        <w:t xml:space="preserve"> Средняя стоимость квартиры на вторичном рынке Махачкалы составляет 9,06 млн руб., при этом медиана (7,8 млн руб.) заметно ниже среднего значения, что указывает на наличие в выборке относительно небольшого числа дорогих объектов, смещающих среднее вверх. Разброс цен очень велик: от 1,5 до 80 млн руб. Стандартное отклонение (7,1 млн руб.) сопоставимо по величине со средним значением (коэффициент вариации около 78%), что говорит о высокой неоднородности вторичного рынка жилья города. Наиболее часто встречающаяся цена — 8 млн руб. Первый квартиль (5,33 млн руб.) и третий квартиль (10,6 млн руб.) показывают, что половина объектов выборки стоит от 5,33 до 10,6 млн руб.</w:t>
      </w:r>
    </w:p>
    <w:p w14:paraId="52B0EC07">
      <w:pPr>
        <w:spacing w:after="200" w:line="240" w:lineRule="auto"/>
        <w:ind w:firstLine="567"/>
        <w:jc w:val="both"/>
      </w:pPr>
      <w:r>
        <w:rPr>
          <w:rFonts w:ascii="Times New Roman" w:hAnsi="Times New Roman" w:eastAsia="Times New Roman" w:cs="Times New Roman"/>
          <w:b/>
          <w:bCs/>
          <w:sz w:val="28"/>
          <w:szCs w:val="28"/>
        </w:rPr>
        <w:t>Общая площадь.</w:t>
      </w:r>
      <w:r>
        <w:rPr>
          <w:rFonts w:ascii="Times New Roman" w:hAnsi="Times New Roman" w:eastAsia="Times New Roman" w:cs="Times New Roman"/>
          <w:sz w:val="28"/>
          <w:szCs w:val="28"/>
        </w:rPr>
        <w:t xml:space="preserve"> Площадь квартир варьируется от 30 до 166,6 м². Среднее значение составляет 70,35 м², медиана — 66,5 м²; разница между ними (около 4 м²) свидетельствует о наличии в выборке отдельных просторных объектов, слегка смещающих среднее. Первый квартиль (49,8 м²) и третий квартиль (84,0 м²) показывают, что 50% квартир имеют площадь от 49,8 до 84,0 м². Наиболее часто встречающаяся площадь — 45 м².</w:t>
      </w:r>
    </w:p>
    <w:p w14:paraId="2F83FA67">
      <w:pPr>
        <w:spacing w:after="200" w:line="240" w:lineRule="auto"/>
        <w:ind w:firstLine="567"/>
        <w:jc w:val="both"/>
      </w:pPr>
      <w:r>
        <w:rPr>
          <w:rFonts w:ascii="Times New Roman" w:hAnsi="Times New Roman" w:eastAsia="Times New Roman" w:cs="Times New Roman"/>
          <w:b/>
          <w:bCs/>
          <w:sz w:val="28"/>
          <w:szCs w:val="28"/>
        </w:rPr>
        <w:t>Жилая площадь.</w:t>
      </w:r>
      <w:r>
        <w:rPr>
          <w:rFonts w:ascii="Times New Roman" w:hAnsi="Times New Roman" w:eastAsia="Times New Roman" w:cs="Times New Roman"/>
          <w:sz w:val="28"/>
          <w:szCs w:val="28"/>
        </w:rPr>
        <w:t xml:space="preserve"> Показатель варьируется от 5,9 до 120,0 м², среднее значение составляет 42,85 м², медиана — 38,9 м², мода — 20,0 м². Соотношение среднего значения жилой площади к среднему значению общей площади составляет около 61%, то есть в среднем чуть более трети площади квартиры приходится на кухню, санузлы, коридоры и прочие нежилые помещения. Первый и третий квартили (26,15 и 53,7 м² соответственно) очерчивают диапазон, в котором находится половина значений выборки.</w:t>
      </w:r>
    </w:p>
    <w:p w14:paraId="754DEBB5">
      <w:pPr>
        <w:spacing w:after="200" w:line="240" w:lineRule="auto"/>
        <w:ind w:firstLine="567"/>
        <w:jc w:val="both"/>
      </w:pPr>
      <w:r>
        <w:rPr>
          <w:rFonts w:ascii="Times New Roman" w:hAnsi="Times New Roman" w:eastAsia="Times New Roman" w:cs="Times New Roman"/>
          <w:b/>
          <w:bCs/>
          <w:sz w:val="28"/>
          <w:szCs w:val="28"/>
        </w:rPr>
        <w:t>Площадь кухни.</w:t>
      </w:r>
      <w:r>
        <w:rPr>
          <w:rFonts w:ascii="Times New Roman" w:hAnsi="Times New Roman" w:eastAsia="Times New Roman" w:cs="Times New Roman"/>
          <w:sz w:val="28"/>
          <w:szCs w:val="28"/>
        </w:rPr>
        <w:t xml:space="preserve"> Значения варьируются от 2,0 до 45,0 м², при среднем значении 14,62 м² и медиане 14,3 м². Мода (20,0 м²) заметно превышает медиану, что может объясняться распространённостью квартир-студий или квартир с кухней-гостиной, где кухонная зона объединена с жилой. Стандартное отклонение (6,17 м²) указывает на умеренный разброс значений; первый и третий квартили составляют 10,0 и 18,15 м² соответственно.</w:t>
      </w:r>
    </w:p>
    <w:p w14:paraId="5F49CA43">
      <w:pPr>
        <w:spacing w:after="200" w:line="240" w:lineRule="auto"/>
        <w:ind w:firstLine="567"/>
        <w:jc w:val="both"/>
      </w:pPr>
      <w:r>
        <w:rPr>
          <w:rFonts w:ascii="Times New Roman" w:hAnsi="Times New Roman" w:eastAsia="Times New Roman" w:cs="Times New Roman"/>
          <w:b/>
          <w:bCs/>
          <w:sz w:val="28"/>
          <w:szCs w:val="28"/>
        </w:rPr>
        <w:t>Количество комнат.</w:t>
      </w:r>
      <w:r>
        <w:rPr>
          <w:rFonts w:ascii="Times New Roman" w:hAnsi="Times New Roman" w:eastAsia="Times New Roman" w:cs="Times New Roman"/>
          <w:sz w:val="28"/>
          <w:szCs w:val="28"/>
        </w:rPr>
        <w:t xml:space="preserve"> Значения принимают целые числа от 1 до 4. Среднее составляет 2,1, медиана и мода совпадают и равны 2. Стандартное отклонение (0,84) невелико, что говорит об относительной однородности выборки по этому показателю: основную часть предложения на вторичном рынке Махачкалы составляют одно-, двух- и трёхкомнатные квартиры, тогда как многокомнатные объекты (более 4 комнат) в выборке отсутствуют.</w:t>
      </w:r>
    </w:p>
    <w:p w14:paraId="75BDCC08">
      <w:pPr>
        <w:spacing w:after="200" w:line="240" w:lineRule="auto"/>
        <w:ind w:firstLine="567"/>
        <w:jc w:val="both"/>
      </w:pPr>
      <w:r>
        <w:rPr>
          <w:rFonts w:ascii="Times New Roman" w:hAnsi="Times New Roman" w:eastAsia="Times New Roman" w:cs="Times New Roman"/>
          <w:b/>
          <w:bCs/>
          <w:sz w:val="28"/>
          <w:szCs w:val="28"/>
        </w:rPr>
        <w:t>Расстояние до общественного транспорта.</w:t>
      </w:r>
      <w:r>
        <w:rPr>
          <w:rFonts w:ascii="Times New Roman" w:hAnsi="Times New Roman" w:eastAsia="Times New Roman" w:cs="Times New Roman"/>
          <w:sz w:val="28"/>
          <w:szCs w:val="28"/>
        </w:rPr>
        <w:t xml:space="preserve"> Показатель варьируется от 100 до 1993 м, то есть от квартир, расположенных практически рядом с остановкой, до объектов, удалённых от неё почти на 2 км. Среднее значение составляет 642,54 м, медиана — 411 м, мода — 128 м. Существенное превышение среднего значения над медианой, а также высокое стандартное отклонение (539,69 м) свидетельствуют о правосторонней асимметрии распределения: большинство квартир расположено относительно недалеко от остановок, но в выборке присутствует заметная доля объектов со значительной удалённостью, которые смещают среднее значение вверх. Первый и третий квартили (243 и 973,5 м) показывают, что для половины объектов расстояние до транспорта не превышает 973,5 м.</w:t>
      </w:r>
    </w:p>
    <w:p w14:paraId="4A484D58">
      <w:pPr>
        <w:spacing w:after="200" w:line="240" w:lineRule="auto"/>
        <w:ind w:firstLine="567"/>
        <w:jc w:val="both"/>
      </w:pPr>
      <w:r>
        <w:rPr>
          <w:rFonts w:ascii="Times New Roman" w:hAnsi="Times New Roman" w:eastAsia="Times New Roman" w:cs="Times New Roman"/>
          <w:b/>
          <w:bCs/>
          <w:sz w:val="28"/>
          <w:szCs w:val="28"/>
        </w:rPr>
        <w:t>Этаж.</w:t>
      </w:r>
      <w:r>
        <w:rPr>
          <w:rFonts w:ascii="Times New Roman" w:hAnsi="Times New Roman" w:eastAsia="Times New Roman" w:cs="Times New Roman"/>
          <w:sz w:val="28"/>
          <w:szCs w:val="28"/>
        </w:rPr>
        <w:t xml:space="preserve"> Этаж расположения квартиры в среднем составляет 6,38, медиана равна 6. Значения варьируются от 1-го до 18-го этажа; первый и третий квартили (3 и 9,5) показывают, что большая часть объектов расположена в диапазоне от 3-го до 9–10-го этажа. Наиболее часто встречающийся этаж — 2-й.</w:t>
      </w:r>
    </w:p>
    <w:p w14:paraId="56E340F3">
      <w:pPr>
        <w:spacing w:after="200" w:line="240" w:lineRule="auto"/>
        <w:ind w:firstLine="567"/>
        <w:jc w:val="both"/>
      </w:pPr>
      <w:r>
        <w:rPr>
          <w:rFonts w:ascii="Times New Roman" w:hAnsi="Times New Roman" w:eastAsia="Times New Roman" w:cs="Times New Roman"/>
          <w:b/>
          <w:bCs/>
          <w:sz w:val="28"/>
          <w:szCs w:val="28"/>
        </w:rPr>
        <w:t>Этажность дома.</w:t>
      </w:r>
      <w:r>
        <w:rPr>
          <w:rFonts w:ascii="Times New Roman" w:hAnsi="Times New Roman" w:eastAsia="Times New Roman" w:cs="Times New Roman"/>
          <w:sz w:val="28"/>
          <w:szCs w:val="28"/>
        </w:rPr>
        <w:t xml:space="preserve"> Количество этажей в доме варьируется от 2 до 20. Среднее значение (10,17), медиана (10) и мода (10) практически совпадают, что говорит об относительно симметричном распределении показателя. Первый и третий квартили (7 и 13 этажей) свидетельствуют о значительном разнообразии жилого фонда Махачкалы — от малоэтажных домов советской постройки до современных высотных комплексов.</w:t>
      </w:r>
    </w:p>
    <w:p w14:paraId="677C1351">
      <w:pPr>
        <w:spacing w:after="200" w:line="240" w:lineRule="auto"/>
        <w:ind w:firstLine="567"/>
        <w:jc w:val="both"/>
      </w:pPr>
      <w:r>
        <w:rPr>
          <w:rFonts w:ascii="Times New Roman" w:hAnsi="Times New Roman" w:eastAsia="Times New Roman" w:cs="Times New Roman"/>
          <w:b/>
          <w:bCs/>
          <w:sz w:val="28"/>
          <w:szCs w:val="28"/>
        </w:rPr>
        <w:t>Высота потолков.</w:t>
      </w:r>
      <w:r>
        <w:rPr>
          <w:rFonts w:ascii="Times New Roman" w:hAnsi="Times New Roman" w:eastAsia="Times New Roman" w:cs="Times New Roman"/>
          <w:sz w:val="28"/>
          <w:szCs w:val="28"/>
        </w:rPr>
        <w:t xml:space="preserve"> Показатель варьируется от 2,0 до 5,0 м, при этом среднее значение (2,95 м) и медиана (3,0 м) близки друг к другу, а мода составляет 3,0 м. Небольшое стандартное отклонение (0,26 м) указывает на относительную однородность выборки по этому признаку: подавляющее большинство квартир имеет потолки высотой от 2,8 до 3,0 м, тогда как максимальное значение (5,0 м) указывает на единичное присутствие в выборке нестандартных (например, мансардных или многосветных) помещений.</w:t>
      </w:r>
    </w:p>
    <w:p w14:paraId="3B4BD9A5">
      <w:pPr>
        <w:spacing w:after="200" w:line="240" w:lineRule="auto"/>
        <w:ind w:firstLine="567"/>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Визуальный анализ подтверждает сделанные выше выводы о правосторонней асимметрии распределения цены и площади квартир: основная масса объектов сосредоточена в области сравнительно невысоких значений, тогда как единичные дорогие и крупные объекты образуют длинный правый «хвост» распределения и формируют выбросы на диаграммах размаха.</w:t>
      </w:r>
    </w:p>
    <w:p w14:paraId="6BBC0604">
      <w:pPr>
        <w:spacing w:after="200" w:line="240" w:lineRule="auto"/>
        <w:ind w:firstLine="567"/>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u w:val="none"/>
        </w:rPr>
        <w:t xml:space="preserve">Гистограмма распределения цен и диаграмма размаха цен представлены в </w:t>
      </w:r>
      <w:r>
        <w:rPr>
          <w:rFonts w:ascii="Times New Roman" w:hAnsi="Times New Roman" w:eastAsia="Times New Roman" w:cs="Times New Roman"/>
          <w:sz w:val="28"/>
          <w:szCs w:val="28"/>
          <w:u w:val="none"/>
        </w:rPr>
        <w:fldChar w:fldCharType="begin"/>
      </w:r>
      <w:r>
        <w:rPr>
          <w:rFonts w:ascii="Times New Roman" w:hAnsi="Times New Roman" w:eastAsia="Times New Roman" w:cs="Times New Roman"/>
          <w:sz w:val="28"/>
          <w:szCs w:val="28"/>
          <w:u w:val="none"/>
        </w:rPr>
        <w:instrText xml:space="preserve"> HYPERLINK \l "_ПРИЛОЖЕНИЕ А − ГИСТОГРАММА РАСПРЕДЕЛЕНИЯ ЦЕН" </w:instrText>
      </w:r>
      <w:r>
        <w:rPr>
          <w:rFonts w:ascii="Times New Roman" w:hAnsi="Times New Roman" w:eastAsia="Times New Roman" w:cs="Times New Roman"/>
          <w:sz w:val="28"/>
          <w:szCs w:val="28"/>
          <w:u w:val="none"/>
        </w:rPr>
        <w:fldChar w:fldCharType="separate"/>
      </w:r>
      <w:r>
        <w:rPr>
          <w:rStyle w:val="6"/>
          <w:rFonts w:ascii="Times New Roman" w:hAnsi="Times New Roman" w:eastAsia="Times New Roman" w:cs="Times New Roman"/>
          <w:sz w:val="28"/>
          <w:szCs w:val="28"/>
        </w:rPr>
        <w:t>Приложениях А и В</w:t>
      </w:r>
      <w:r>
        <w:rPr>
          <w:rFonts w:ascii="Times New Roman" w:hAnsi="Times New Roman" w:eastAsia="Times New Roman" w:cs="Times New Roman"/>
          <w:sz w:val="28"/>
          <w:szCs w:val="28"/>
          <w:u w:val="none"/>
        </w:rPr>
        <w:fldChar w:fldCharType="end"/>
      </w:r>
      <w:r>
        <w:rPr>
          <w:rFonts w:ascii="Times New Roman" w:hAnsi="Times New Roman" w:eastAsia="Times New Roman" w:cs="Times New Roman"/>
          <w:sz w:val="28"/>
          <w:szCs w:val="28"/>
          <w:u w:val="none"/>
        </w:rPr>
        <w:t xml:space="preserve"> соответственно; гистограмма распределения общей площади и диаграмма размаха общей площади — в </w:t>
      </w:r>
      <w:r>
        <w:rPr>
          <w:rFonts w:ascii="Times New Roman" w:hAnsi="Times New Roman" w:eastAsia="Times New Roman" w:cs="Times New Roman"/>
          <w:sz w:val="28"/>
          <w:szCs w:val="28"/>
          <w:u w:val="none"/>
        </w:rPr>
        <w:fldChar w:fldCharType="begin"/>
      </w:r>
      <w:r>
        <w:rPr>
          <w:rFonts w:ascii="Times New Roman" w:hAnsi="Times New Roman" w:eastAsia="Times New Roman" w:cs="Times New Roman"/>
          <w:sz w:val="28"/>
          <w:szCs w:val="28"/>
          <w:u w:val="none"/>
        </w:rPr>
        <w:instrText xml:space="preserve"> HYPERLINK \l "_ПРИЛОЖЕНИЕ Б − ГИСТОГРАММА РАСПРЕДЕЛЕНИЯ ОБЩЕЙ ПЛОЩАДИ" </w:instrText>
      </w:r>
      <w:r>
        <w:rPr>
          <w:rFonts w:ascii="Times New Roman" w:hAnsi="Times New Roman" w:eastAsia="Times New Roman" w:cs="Times New Roman"/>
          <w:sz w:val="28"/>
          <w:szCs w:val="28"/>
          <w:u w:val="none"/>
        </w:rPr>
        <w:fldChar w:fldCharType="separate"/>
      </w:r>
      <w:r>
        <w:rPr>
          <w:rStyle w:val="6"/>
          <w:rFonts w:ascii="Times New Roman" w:hAnsi="Times New Roman" w:eastAsia="Times New Roman" w:cs="Times New Roman"/>
          <w:sz w:val="28"/>
          <w:szCs w:val="28"/>
        </w:rPr>
        <w:t>Приложениях Б и Г</w:t>
      </w:r>
      <w:r>
        <w:rPr>
          <w:rFonts w:ascii="Times New Roman" w:hAnsi="Times New Roman" w:eastAsia="Times New Roman" w:cs="Times New Roman"/>
          <w:sz w:val="28"/>
          <w:szCs w:val="28"/>
          <w:u w:val="none"/>
        </w:rPr>
        <w:fldChar w:fldCharType="end"/>
      </w:r>
      <w:r>
        <w:rPr>
          <w:rFonts w:ascii="Times New Roman" w:hAnsi="Times New Roman" w:eastAsia="Times New Roman" w:cs="Times New Roman"/>
          <w:sz w:val="28"/>
          <w:szCs w:val="28"/>
          <w:u w:val="none"/>
        </w:rPr>
        <w:t>.</w:t>
      </w:r>
    </w:p>
    <w:p w14:paraId="3F3D238E">
      <w:pPr>
        <w:spacing w:after="200" w:line="240" w:lineRule="auto"/>
        <w:ind w:firstLine="567"/>
        <w:jc w:val="both"/>
        <w:rPr>
          <w:rFonts w:ascii="Times New Roman" w:hAnsi="Times New Roman" w:eastAsia="Times New Roman" w:cs="Times New Roman"/>
          <w:sz w:val="28"/>
          <w:szCs w:val="28"/>
        </w:rPr>
      </w:pPr>
    </w:p>
    <w:p w14:paraId="04E8E7A0">
      <w:pPr>
        <w:spacing w:after="200" w:line="240" w:lineRule="auto"/>
        <w:ind w:firstLine="567"/>
        <w:jc w:val="both"/>
        <w:rPr>
          <w:rFonts w:ascii="Times New Roman" w:hAnsi="Times New Roman" w:eastAsia="Times New Roman" w:cs="Times New Roman"/>
          <w:sz w:val="28"/>
          <w:szCs w:val="28"/>
        </w:rPr>
      </w:pPr>
    </w:p>
    <w:p w14:paraId="4C566E46">
      <w:pPr>
        <w:spacing w:after="200" w:line="240" w:lineRule="auto"/>
        <w:ind w:firstLine="567"/>
        <w:jc w:val="both"/>
        <w:rPr>
          <w:rFonts w:ascii="Times New Roman" w:hAnsi="Times New Roman" w:eastAsia="Times New Roman" w:cs="Times New Roman"/>
          <w:sz w:val="28"/>
          <w:szCs w:val="28"/>
        </w:rPr>
      </w:pPr>
    </w:p>
    <w:p w14:paraId="00B4F8CE">
      <w:pPr>
        <w:spacing w:after="200" w:line="240" w:lineRule="auto"/>
        <w:ind w:firstLine="567"/>
        <w:jc w:val="both"/>
        <w:rPr>
          <w:rFonts w:ascii="Times New Roman" w:hAnsi="Times New Roman" w:eastAsia="Times New Roman" w:cs="Times New Roman"/>
          <w:sz w:val="28"/>
          <w:szCs w:val="28"/>
        </w:rPr>
      </w:pPr>
    </w:p>
    <w:p w14:paraId="05ED483D">
      <w:pPr>
        <w:spacing w:after="200" w:line="240" w:lineRule="auto"/>
        <w:ind w:firstLine="567"/>
        <w:jc w:val="both"/>
        <w:rPr>
          <w:rFonts w:ascii="Times New Roman" w:hAnsi="Times New Roman" w:eastAsia="Times New Roman" w:cs="Times New Roman"/>
          <w:sz w:val="28"/>
          <w:szCs w:val="28"/>
        </w:rPr>
      </w:pPr>
    </w:p>
    <w:p w14:paraId="47618584">
      <w:pPr>
        <w:spacing w:after="200" w:line="240" w:lineRule="auto"/>
        <w:ind w:firstLine="567"/>
        <w:jc w:val="both"/>
        <w:rPr>
          <w:rFonts w:ascii="Times New Roman" w:hAnsi="Times New Roman" w:eastAsia="Times New Roman" w:cs="Times New Roman"/>
          <w:sz w:val="28"/>
          <w:szCs w:val="28"/>
        </w:rPr>
      </w:pPr>
    </w:p>
    <w:p w14:paraId="2FA06638">
      <w:pPr>
        <w:spacing w:after="200" w:line="240" w:lineRule="auto"/>
        <w:ind w:firstLine="567"/>
        <w:jc w:val="both"/>
        <w:rPr>
          <w:rFonts w:ascii="Times New Roman" w:hAnsi="Times New Roman" w:eastAsia="Times New Roman" w:cs="Times New Roman"/>
          <w:sz w:val="28"/>
          <w:szCs w:val="28"/>
        </w:rPr>
      </w:pPr>
    </w:p>
    <w:p w14:paraId="0EFF28DF">
      <w:pPr>
        <w:spacing w:after="200" w:line="240" w:lineRule="auto"/>
        <w:ind w:firstLine="567"/>
        <w:jc w:val="both"/>
        <w:rPr>
          <w:rFonts w:ascii="Times New Roman" w:hAnsi="Times New Roman" w:eastAsia="Times New Roman" w:cs="Times New Roman"/>
          <w:sz w:val="28"/>
          <w:szCs w:val="28"/>
        </w:rPr>
      </w:pPr>
    </w:p>
    <w:p w14:paraId="50CCA4E0">
      <w:pPr>
        <w:spacing w:after="200" w:line="240" w:lineRule="auto"/>
        <w:ind w:firstLine="567"/>
        <w:jc w:val="both"/>
        <w:rPr>
          <w:rFonts w:ascii="Times New Roman" w:hAnsi="Times New Roman" w:eastAsia="Times New Roman" w:cs="Times New Roman"/>
          <w:sz w:val="28"/>
          <w:szCs w:val="28"/>
        </w:rPr>
      </w:pPr>
    </w:p>
    <w:p w14:paraId="64FD079C">
      <w:pPr>
        <w:spacing w:after="200" w:line="240" w:lineRule="auto"/>
        <w:ind w:firstLine="567"/>
        <w:jc w:val="both"/>
        <w:rPr>
          <w:rFonts w:ascii="Times New Roman" w:hAnsi="Times New Roman" w:eastAsia="Times New Roman" w:cs="Times New Roman"/>
          <w:sz w:val="28"/>
          <w:szCs w:val="28"/>
        </w:rPr>
      </w:pPr>
    </w:p>
    <w:p w14:paraId="10BCB5B9">
      <w:pPr>
        <w:spacing w:after="200" w:line="240" w:lineRule="auto"/>
        <w:ind w:firstLine="567"/>
        <w:jc w:val="both"/>
        <w:rPr>
          <w:rFonts w:ascii="Times New Roman" w:hAnsi="Times New Roman" w:eastAsia="Times New Roman" w:cs="Times New Roman"/>
          <w:sz w:val="28"/>
          <w:szCs w:val="28"/>
        </w:rPr>
      </w:pPr>
    </w:p>
    <w:p w14:paraId="17903E85">
      <w:pPr>
        <w:spacing w:after="200" w:line="240" w:lineRule="auto"/>
        <w:ind w:firstLine="567"/>
        <w:jc w:val="both"/>
        <w:rPr>
          <w:rFonts w:ascii="Times New Roman" w:hAnsi="Times New Roman" w:eastAsia="Times New Roman" w:cs="Times New Roman"/>
          <w:sz w:val="28"/>
          <w:szCs w:val="28"/>
        </w:rPr>
      </w:pPr>
    </w:p>
    <w:p w14:paraId="38015428">
      <w:pPr>
        <w:spacing w:after="200" w:line="240" w:lineRule="auto"/>
        <w:ind w:firstLine="567"/>
        <w:jc w:val="both"/>
        <w:rPr>
          <w:rFonts w:ascii="Times New Roman" w:hAnsi="Times New Roman" w:eastAsia="Times New Roman" w:cs="Times New Roman"/>
          <w:sz w:val="28"/>
          <w:szCs w:val="28"/>
        </w:rPr>
      </w:pPr>
    </w:p>
    <w:p w14:paraId="25F0B9BC">
      <w:pPr>
        <w:spacing w:after="200" w:line="240" w:lineRule="auto"/>
        <w:ind w:firstLine="567"/>
        <w:jc w:val="both"/>
        <w:rPr>
          <w:rFonts w:ascii="Times New Roman" w:hAnsi="Times New Roman" w:eastAsia="Times New Roman" w:cs="Times New Roman"/>
          <w:sz w:val="28"/>
          <w:szCs w:val="28"/>
        </w:rPr>
      </w:pPr>
    </w:p>
    <w:p w14:paraId="21B7A8CB">
      <w:pPr>
        <w:pStyle w:val="2"/>
        <w:bidi w:val="0"/>
        <w:jc w:val="center"/>
        <w:rPr>
          <w:rFonts w:hint="default" w:ascii="Times New Roman" w:hAnsi="Times New Roman" w:cs="Times New Roman"/>
          <w:sz w:val="28"/>
          <w:szCs w:val="28"/>
        </w:rPr>
      </w:pPr>
      <w:bookmarkStart w:id="9" w:name="_Toc26161"/>
      <w:r>
        <w:rPr>
          <w:rFonts w:hint="default" w:ascii="Times New Roman" w:hAnsi="Times New Roman" w:cs="Times New Roman"/>
          <w:sz w:val="28"/>
          <w:szCs w:val="28"/>
        </w:rPr>
        <w:t>КОРРЕЛЯЦИОННЫЙ АНАЛИЗ</w:t>
      </w:r>
      <w:bookmarkEnd w:id="9"/>
    </w:p>
    <w:p w14:paraId="5355F5E2">
      <w:pPr>
        <w:spacing w:before="200" w:after="150"/>
        <w:jc w:val="left"/>
      </w:pPr>
      <w:r>
        <w:rPr>
          <w:rFonts w:ascii="Times New Roman" w:hAnsi="Times New Roman" w:eastAsia="Times New Roman" w:cs="Times New Roman"/>
          <w:b/>
          <w:bCs/>
          <w:sz w:val="28"/>
          <w:szCs w:val="28"/>
        </w:rPr>
        <w:t>Матрица корреляций Пирсона</w:t>
      </w:r>
    </w:p>
    <w:p w14:paraId="5A1AC87C">
      <w:pPr>
        <w:spacing w:after="200" w:line="240" w:lineRule="auto"/>
        <w:ind w:firstLine="567"/>
        <w:jc w:val="both"/>
      </w:pPr>
      <w:r>
        <w:rPr>
          <w:rFonts w:ascii="Times New Roman" w:hAnsi="Times New Roman" w:eastAsia="Times New Roman" w:cs="Times New Roman"/>
          <w:sz w:val="28"/>
          <w:szCs w:val="28"/>
        </w:rPr>
        <w:t xml:space="preserve">Для выявления линейных связей между стоимостью квартир и их характеристиками использован коэффициент корреляции Пирсона r, который рассчитывается как отношение ковариации двух переменных к произведению их стандартных отклонений: r = Σ(xᵢ − x̄)(yᵢ − ȳ) / √(Σ(xᵢ − x̄)² · Σ(yᵢ − ȳ)²), где xᵢ и yᵢ — значения сравниваемых характеристик, x̄ и ȳ — их средние арифметические. Коэффициент принимает значения от −1 до 1: чем ближе |r| к единице, тем теснее линейная связь между переменными, а знак указывает на её направление — прямое (положительный r) или обратное (отрицательный r). </w:t>
      </w:r>
    </w:p>
    <w:tbl>
      <w:tblPr>
        <w:tblStyle w:val="4"/>
        <w:tblW w:w="5918" w:type="pct"/>
        <w:tblInd w:w="-106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52"/>
        <w:gridCol w:w="748"/>
        <w:gridCol w:w="1000"/>
        <w:gridCol w:w="1050"/>
        <w:gridCol w:w="1025"/>
        <w:gridCol w:w="1125"/>
        <w:gridCol w:w="1187"/>
        <w:gridCol w:w="813"/>
        <w:gridCol w:w="1175"/>
        <w:gridCol w:w="1286"/>
      </w:tblGrid>
      <w:tr w14:paraId="4A6CE4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6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D8C7DFB">
            <w:pPr>
              <w:rPr>
                <w:rFonts w:hint="default" w:ascii="Times New Roman" w:hAnsi="Times New Roman" w:cs="Times New Roman"/>
                <w:i w:val="0"/>
                <w:iCs w:val="0"/>
                <w:color w:val="000000"/>
                <w:sz w:val="20"/>
                <w:szCs w:val="20"/>
                <w:u w:val="none"/>
              </w:rPr>
            </w:pPr>
          </w:p>
        </w:tc>
        <w:tc>
          <w:tcPr>
            <w:tcW w:w="34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B9473C9">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цена</w:t>
            </w:r>
          </w:p>
        </w:tc>
        <w:tc>
          <w:tcPr>
            <w:tcW w:w="46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2F21A0D">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общая площадь</w:t>
            </w:r>
          </w:p>
        </w:tc>
        <w:tc>
          <w:tcPr>
            <w:tcW w:w="483"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3815183">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жилая площадь</w:t>
            </w:r>
          </w:p>
        </w:tc>
        <w:tc>
          <w:tcPr>
            <w:tcW w:w="471"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CA60E17">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площадь кухни</w:t>
            </w:r>
          </w:p>
        </w:tc>
        <w:tc>
          <w:tcPr>
            <w:tcW w:w="51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E08B649">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количество комнат</w:t>
            </w:r>
          </w:p>
        </w:tc>
        <w:tc>
          <w:tcPr>
            <w:tcW w:w="54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DF92AFD">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транспорт</w:t>
            </w:r>
          </w:p>
        </w:tc>
        <w:tc>
          <w:tcPr>
            <w:tcW w:w="37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350A451">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этаж</w:t>
            </w:r>
          </w:p>
        </w:tc>
        <w:tc>
          <w:tcPr>
            <w:tcW w:w="54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4B35D33">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этажность дома</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A93AC0A">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высота потолков</w:t>
            </w:r>
          </w:p>
        </w:tc>
      </w:tr>
      <w:tr w14:paraId="0A700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6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E767B2A">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цена</w:t>
            </w:r>
          </w:p>
        </w:tc>
        <w:tc>
          <w:tcPr>
            <w:tcW w:w="34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18CBBCF">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1.0</w:t>
            </w:r>
          </w:p>
        </w:tc>
        <w:tc>
          <w:tcPr>
            <w:tcW w:w="46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A0E8A14">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0.584</w:t>
            </w:r>
          </w:p>
        </w:tc>
        <w:tc>
          <w:tcPr>
            <w:tcW w:w="483"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6413CC7">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0.581</w:t>
            </w:r>
          </w:p>
        </w:tc>
        <w:tc>
          <w:tcPr>
            <w:tcW w:w="471"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38A51DD">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0.162</w:t>
            </w:r>
          </w:p>
        </w:tc>
        <w:tc>
          <w:tcPr>
            <w:tcW w:w="51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9557126">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0.523</w:t>
            </w:r>
          </w:p>
        </w:tc>
        <w:tc>
          <w:tcPr>
            <w:tcW w:w="54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097B9A2">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-0.053</w:t>
            </w:r>
          </w:p>
        </w:tc>
        <w:tc>
          <w:tcPr>
            <w:tcW w:w="37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44B5EE4">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0.08</w:t>
            </w:r>
          </w:p>
        </w:tc>
        <w:tc>
          <w:tcPr>
            <w:tcW w:w="54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48F724D">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0.02</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2BA458C">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0.025</w:t>
            </w:r>
          </w:p>
        </w:tc>
      </w:tr>
      <w:tr w14:paraId="5755E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6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608B1C5">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общая площадь</w:t>
            </w:r>
          </w:p>
        </w:tc>
        <w:tc>
          <w:tcPr>
            <w:tcW w:w="34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FB6150E">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0.584</w:t>
            </w:r>
          </w:p>
        </w:tc>
        <w:tc>
          <w:tcPr>
            <w:tcW w:w="46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453D81D">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1.0</w:t>
            </w:r>
          </w:p>
        </w:tc>
        <w:tc>
          <w:tcPr>
            <w:tcW w:w="483"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8CC1BDC">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0.884</w:t>
            </w:r>
          </w:p>
        </w:tc>
        <w:tc>
          <w:tcPr>
            <w:tcW w:w="471"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A16420D">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0.424</w:t>
            </w:r>
          </w:p>
        </w:tc>
        <w:tc>
          <w:tcPr>
            <w:tcW w:w="51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4AFC7FE">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0.674</w:t>
            </w:r>
          </w:p>
        </w:tc>
        <w:tc>
          <w:tcPr>
            <w:tcW w:w="54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52ED004">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-0.033</w:t>
            </w:r>
          </w:p>
        </w:tc>
        <w:tc>
          <w:tcPr>
            <w:tcW w:w="37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C12B2F4">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0.232</w:t>
            </w:r>
          </w:p>
        </w:tc>
        <w:tc>
          <w:tcPr>
            <w:tcW w:w="54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DA43CD8">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0.277</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9FE05E5">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0.106</w:t>
            </w:r>
          </w:p>
        </w:tc>
      </w:tr>
      <w:tr w14:paraId="29D475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6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E827EE4">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жилая площадь</w:t>
            </w:r>
          </w:p>
        </w:tc>
        <w:tc>
          <w:tcPr>
            <w:tcW w:w="34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E3C099E">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0.581</w:t>
            </w:r>
          </w:p>
        </w:tc>
        <w:tc>
          <w:tcPr>
            <w:tcW w:w="46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814B422">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0.884</w:t>
            </w:r>
          </w:p>
        </w:tc>
        <w:tc>
          <w:tcPr>
            <w:tcW w:w="483"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CAC6F4C">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1.0</w:t>
            </w:r>
          </w:p>
        </w:tc>
        <w:tc>
          <w:tcPr>
            <w:tcW w:w="471"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AB2EA0C">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0.174</w:t>
            </w:r>
          </w:p>
        </w:tc>
        <w:tc>
          <w:tcPr>
            <w:tcW w:w="51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FBDDA38">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0.683</w:t>
            </w:r>
          </w:p>
        </w:tc>
        <w:tc>
          <w:tcPr>
            <w:tcW w:w="54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B8AF897">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-0.079</w:t>
            </w:r>
          </w:p>
        </w:tc>
        <w:tc>
          <w:tcPr>
            <w:tcW w:w="37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179F6C8">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0.168</w:t>
            </w:r>
          </w:p>
        </w:tc>
        <w:tc>
          <w:tcPr>
            <w:tcW w:w="54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837D111">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0.214</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B822FA3">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0.038</w:t>
            </w:r>
          </w:p>
        </w:tc>
      </w:tr>
      <w:tr w14:paraId="4BDD66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6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EB8B784">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площадь кухни</w:t>
            </w:r>
          </w:p>
        </w:tc>
        <w:tc>
          <w:tcPr>
            <w:tcW w:w="34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90E9335">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0.162</w:t>
            </w:r>
          </w:p>
        </w:tc>
        <w:tc>
          <w:tcPr>
            <w:tcW w:w="46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24A5D55">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0.424</w:t>
            </w:r>
          </w:p>
        </w:tc>
        <w:tc>
          <w:tcPr>
            <w:tcW w:w="483"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694B955">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0.174</w:t>
            </w:r>
          </w:p>
        </w:tc>
        <w:tc>
          <w:tcPr>
            <w:tcW w:w="471"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E048C1F">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1.0</w:t>
            </w:r>
          </w:p>
        </w:tc>
        <w:tc>
          <w:tcPr>
            <w:tcW w:w="51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8E9F6F1">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0.1</w:t>
            </w:r>
          </w:p>
        </w:tc>
        <w:tc>
          <w:tcPr>
            <w:tcW w:w="54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34BFD78">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0.055</w:t>
            </w:r>
          </w:p>
        </w:tc>
        <w:tc>
          <w:tcPr>
            <w:tcW w:w="37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3A60152">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0.133</w:t>
            </w:r>
          </w:p>
        </w:tc>
        <w:tc>
          <w:tcPr>
            <w:tcW w:w="54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3A39961">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0.237</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954D40F">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0.287</w:t>
            </w:r>
          </w:p>
        </w:tc>
      </w:tr>
      <w:tr w14:paraId="47A64F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6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17CAB40">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количество комнат</w:t>
            </w:r>
          </w:p>
        </w:tc>
        <w:tc>
          <w:tcPr>
            <w:tcW w:w="34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20DB6CD">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0.523</w:t>
            </w:r>
          </w:p>
        </w:tc>
        <w:tc>
          <w:tcPr>
            <w:tcW w:w="46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437FDF8">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0.674</w:t>
            </w:r>
          </w:p>
        </w:tc>
        <w:tc>
          <w:tcPr>
            <w:tcW w:w="483"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1287804">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0.683</w:t>
            </w:r>
          </w:p>
        </w:tc>
        <w:tc>
          <w:tcPr>
            <w:tcW w:w="471"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B570E3B">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0.1</w:t>
            </w:r>
          </w:p>
        </w:tc>
        <w:tc>
          <w:tcPr>
            <w:tcW w:w="51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40ED96F">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1.0</w:t>
            </w:r>
          </w:p>
        </w:tc>
        <w:tc>
          <w:tcPr>
            <w:tcW w:w="54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ED27D0F">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-0.064</w:t>
            </w:r>
          </w:p>
        </w:tc>
        <w:tc>
          <w:tcPr>
            <w:tcW w:w="37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32C2FC2">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0.079</w:t>
            </w:r>
          </w:p>
        </w:tc>
        <w:tc>
          <w:tcPr>
            <w:tcW w:w="54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3E3CF50">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-0.031</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F15CBE8">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-0.112</w:t>
            </w:r>
          </w:p>
        </w:tc>
      </w:tr>
      <w:tr w14:paraId="623265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6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CB382F3">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транспорт</w:t>
            </w:r>
          </w:p>
        </w:tc>
        <w:tc>
          <w:tcPr>
            <w:tcW w:w="34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D5BB583">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-0.053</w:t>
            </w:r>
          </w:p>
        </w:tc>
        <w:tc>
          <w:tcPr>
            <w:tcW w:w="46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C7F210E">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-0.033</w:t>
            </w:r>
          </w:p>
        </w:tc>
        <w:tc>
          <w:tcPr>
            <w:tcW w:w="483"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F84ADBA">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-0.079</w:t>
            </w:r>
          </w:p>
        </w:tc>
        <w:tc>
          <w:tcPr>
            <w:tcW w:w="471"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D96E2A1">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0.055</w:t>
            </w:r>
          </w:p>
        </w:tc>
        <w:tc>
          <w:tcPr>
            <w:tcW w:w="51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F5CCCE0">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-0.064</w:t>
            </w:r>
          </w:p>
        </w:tc>
        <w:tc>
          <w:tcPr>
            <w:tcW w:w="54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28A6CFE">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1.0</w:t>
            </w:r>
          </w:p>
        </w:tc>
        <w:tc>
          <w:tcPr>
            <w:tcW w:w="37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F0E23E3">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0.098</w:t>
            </w:r>
          </w:p>
        </w:tc>
        <w:tc>
          <w:tcPr>
            <w:tcW w:w="54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90EFF90">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0.047</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1CB12D1">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0.001</w:t>
            </w:r>
          </w:p>
        </w:tc>
      </w:tr>
      <w:tr w14:paraId="67503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6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03292B0">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этаж</w:t>
            </w:r>
          </w:p>
        </w:tc>
        <w:tc>
          <w:tcPr>
            <w:tcW w:w="34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FF87D39">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0.08</w:t>
            </w:r>
          </w:p>
        </w:tc>
        <w:tc>
          <w:tcPr>
            <w:tcW w:w="46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84C93CB">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0.232</w:t>
            </w:r>
          </w:p>
        </w:tc>
        <w:tc>
          <w:tcPr>
            <w:tcW w:w="483"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477B4A2">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0.168</w:t>
            </w:r>
          </w:p>
        </w:tc>
        <w:tc>
          <w:tcPr>
            <w:tcW w:w="471"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AEB0AEF">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0.133</w:t>
            </w:r>
          </w:p>
        </w:tc>
        <w:tc>
          <w:tcPr>
            <w:tcW w:w="51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37ED654">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0.079</w:t>
            </w:r>
          </w:p>
        </w:tc>
        <w:tc>
          <w:tcPr>
            <w:tcW w:w="54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9AC8E73">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0.098</w:t>
            </w:r>
          </w:p>
        </w:tc>
        <w:tc>
          <w:tcPr>
            <w:tcW w:w="37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7FFDE64">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1.0</w:t>
            </w:r>
          </w:p>
        </w:tc>
        <w:tc>
          <w:tcPr>
            <w:tcW w:w="54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797EEC8">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0.611</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75E3707">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0.072</w:t>
            </w:r>
          </w:p>
        </w:tc>
      </w:tr>
      <w:tr w14:paraId="4B0210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6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64E7718">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общая этажность дома</w:t>
            </w:r>
          </w:p>
        </w:tc>
        <w:tc>
          <w:tcPr>
            <w:tcW w:w="34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3E7A1E9">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0.02</w:t>
            </w:r>
          </w:p>
        </w:tc>
        <w:tc>
          <w:tcPr>
            <w:tcW w:w="46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131433A">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0.277</w:t>
            </w:r>
          </w:p>
        </w:tc>
        <w:tc>
          <w:tcPr>
            <w:tcW w:w="483"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07A4258">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0.214</w:t>
            </w:r>
          </w:p>
        </w:tc>
        <w:tc>
          <w:tcPr>
            <w:tcW w:w="471"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D9D79F2">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0.237</w:t>
            </w:r>
          </w:p>
        </w:tc>
        <w:tc>
          <w:tcPr>
            <w:tcW w:w="51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104CA27">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-0.031</w:t>
            </w:r>
          </w:p>
        </w:tc>
        <w:tc>
          <w:tcPr>
            <w:tcW w:w="54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22C6ADC">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0.047</w:t>
            </w:r>
          </w:p>
        </w:tc>
        <w:tc>
          <w:tcPr>
            <w:tcW w:w="37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3D315A9">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0.611</w:t>
            </w:r>
          </w:p>
        </w:tc>
        <w:tc>
          <w:tcPr>
            <w:tcW w:w="54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2750304">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1.0</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3C91806">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0.264</w:t>
            </w:r>
          </w:p>
        </w:tc>
      </w:tr>
      <w:tr w14:paraId="254A40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6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296AF33">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высота потолков</w:t>
            </w:r>
          </w:p>
        </w:tc>
        <w:tc>
          <w:tcPr>
            <w:tcW w:w="34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6666FED">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0.025</w:t>
            </w:r>
          </w:p>
        </w:tc>
        <w:tc>
          <w:tcPr>
            <w:tcW w:w="46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EB79F56">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0.106</w:t>
            </w:r>
          </w:p>
        </w:tc>
        <w:tc>
          <w:tcPr>
            <w:tcW w:w="483"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2E735CA">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0.038</w:t>
            </w:r>
          </w:p>
        </w:tc>
        <w:tc>
          <w:tcPr>
            <w:tcW w:w="471"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A2EF0AA">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0.287</w:t>
            </w:r>
          </w:p>
        </w:tc>
        <w:tc>
          <w:tcPr>
            <w:tcW w:w="51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ED2DB37">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-0.112</w:t>
            </w:r>
          </w:p>
        </w:tc>
        <w:tc>
          <w:tcPr>
            <w:tcW w:w="54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F2E7D20">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0.001</w:t>
            </w:r>
          </w:p>
        </w:tc>
        <w:tc>
          <w:tcPr>
            <w:tcW w:w="37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B6365BB">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0.072</w:t>
            </w:r>
          </w:p>
        </w:tc>
        <w:tc>
          <w:tcPr>
            <w:tcW w:w="54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A403E03">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0.264</w:t>
            </w:r>
          </w:p>
        </w:tc>
        <w:tc>
          <w:tcPr>
            <w:tcW w:w="592"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2C5E23A">
            <w:pPr>
              <w:keepNext w:val="0"/>
              <w:keepLines w:val="0"/>
              <w:widowControl/>
              <w:suppressLineNumbers w:val="0"/>
              <w:jc w:val="left"/>
              <w:textAlignment w:val="center"/>
              <w:rPr>
                <w:rFonts w:hint="default" w:ascii="Times New Roman" w:hAnsi="Times New Roman" w:cs="Times New Roman"/>
                <w:i w:val="0"/>
                <w:iCs w:val="0"/>
                <w:color w:val="000000"/>
                <w:sz w:val="20"/>
                <w:szCs w:val="20"/>
                <w:u w:val="none"/>
              </w:rPr>
            </w:pPr>
            <w:r>
              <w:rPr>
                <w:rFonts w:hint="default" w:ascii="Times New Roman" w:hAnsi="Times New Roman" w:eastAsia="SimSun" w:cs="Times New Roman"/>
                <w:i w:val="0"/>
                <w:iCs w:val="0"/>
                <w:color w:val="000000"/>
                <w:kern w:val="0"/>
                <w:sz w:val="20"/>
                <w:szCs w:val="20"/>
                <w:u w:val="none"/>
                <w:lang w:val="en-US" w:eastAsia="zh-CN" w:bidi="ar"/>
                <w14:ligatures w14:val="standardContextual"/>
              </w:rPr>
              <w:t>1.0</w:t>
            </w:r>
          </w:p>
        </w:tc>
      </w:tr>
    </w:tbl>
    <w:p w14:paraId="1F291352">
      <w:pPr>
        <w:pStyle w:val="8"/>
        <w:jc w:val="center"/>
        <w:rPr>
          <w:rFonts w:ascii="Times New Roman" w:hAnsi="Times New Roman" w:eastAsia="Times New Roman" w:cs="Times New Roman"/>
          <w:sz w:val="28"/>
          <w:szCs w:val="28"/>
        </w:rPr>
      </w:pPr>
      <w:r>
        <w:rPr>
          <w:rFonts w:ascii="Times New Roman" w:hAnsi="Times New Roman" w:cs="Times New Roman"/>
          <w:b w:val="0"/>
          <w:bCs w:val="0"/>
          <w:color w:val="auto"/>
          <w:sz w:val="24"/>
        </w:rPr>
        <w:t xml:space="preserve">Таблица </w:t>
      </w:r>
      <w:r>
        <w:rPr>
          <w:rFonts w:hint="default" w:ascii="Times New Roman" w:hAnsi="Times New Roman" w:cs="Times New Roman"/>
          <w:b w:val="0"/>
          <w:bCs w:val="0"/>
          <w:color w:val="auto"/>
          <w:sz w:val="24"/>
          <w:lang w:val="ru-RU"/>
        </w:rPr>
        <w:t>3</w:t>
      </w:r>
      <w:r>
        <w:rPr>
          <w:rFonts w:ascii="Times New Roman" w:hAnsi="Times New Roman" w:cs="Times New Roman"/>
          <w:b w:val="0"/>
          <w:bCs w:val="0"/>
          <w:color w:val="auto"/>
          <w:sz w:val="24"/>
        </w:rPr>
        <w:t>. Матрица корреляций Пирсона</w:t>
      </w:r>
    </w:p>
    <w:p w14:paraId="3FCCBF07">
      <w:pPr>
        <w:spacing w:after="200" w:line="240" w:lineRule="auto"/>
        <w:ind w:firstLine="567"/>
        <w:jc w:val="both"/>
      </w:pPr>
      <w:r>
        <w:rPr>
          <w:rFonts w:ascii="Times New Roman" w:hAnsi="Times New Roman" w:eastAsia="Times New Roman" w:cs="Times New Roman"/>
          <w:sz w:val="28"/>
          <w:szCs w:val="28"/>
        </w:rPr>
        <w:t>Наиболее тесно с ценой связана общая площадь квартиры (r = 0,584): её увеличение стабильно сопровождается ростом стоимости объекта, а квадрат коэффициента корреляции (r² ≈ 0,341) показывает, что вариация площади самостоятельно объясняет около трети разброса цен в выборке. Практически такую же по силе связь с ценой демонстрирует жилая площадь (r = 0,581) — что закономерно, поскольку жилая и общая площадь сами тесно взаимосвязаны между собой (r = 0,884 — самая сильная зависимость среди всех пар переменных выборки).</w:t>
      </w:r>
    </w:p>
    <w:p w14:paraId="7B4E9B00">
      <w:pPr>
        <w:spacing w:after="200" w:line="240" w:lineRule="auto"/>
        <w:ind w:firstLine="567"/>
        <w:jc w:val="both"/>
      </w:pPr>
      <w:r>
        <w:rPr>
          <w:rFonts w:ascii="Times New Roman" w:hAnsi="Times New Roman" w:eastAsia="Times New Roman" w:cs="Times New Roman"/>
          <w:sz w:val="28"/>
          <w:szCs w:val="28"/>
        </w:rPr>
        <w:t>Заметная, хотя и менее выраженная, связь наблюдается между ценой и количеством комнат (r = 0,523). Однако этот эффект во многом дублирует влияние площади: количество комнат коррелирует с общей и жилой площадью на уровне r = 0,674 и r = 0,683 соответственно, то есть более многокомнатные квартиры в выборке — это преимущественно более просторные квартиры, а не наоборот.</w:t>
      </w:r>
    </w:p>
    <w:p w14:paraId="77ADC286">
      <w:pPr>
        <w:spacing w:after="200" w:line="240" w:lineRule="auto"/>
        <w:ind w:firstLine="567"/>
        <w:jc w:val="both"/>
      </w:pPr>
      <w:r>
        <w:rPr>
          <w:rFonts w:ascii="Times New Roman" w:hAnsi="Times New Roman" w:eastAsia="Times New Roman" w:cs="Times New Roman"/>
          <w:sz w:val="28"/>
          <w:szCs w:val="28"/>
        </w:rPr>
        <w:t>Площадь кухни показывает слабую положительную связь с ценой (r = 0,162): её вклад в формирование стоимости заметно уступает вкладу общей и жилой площади, однако полностью пренебрегать им нельзя. Оставшиеся четыре характеристики — этаж расположения квартиры (r = 0,080), общая этажность дома (r = 0,020), высота потолков (r = 0,025) и расстояние до общественного транспорта (r = −0,053) — имеют коэффициенты корреляции, практически неотличимые от нуля, то есть в пределах рассматриваемой выборки линейная связь этих характеристик со стоимостью квартиры не прослеживается.</w:t>
      </w:r>
    </w:p>
    <w:p w14:paraId="64155E48">
      <w:pPr>
        <w:spacing w:after="200" w:line="240" w:lineRule="auto"/>
        <w:ind w:firstLine="567"/>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Помимо связей с ценой, матрица корреляций выявляет тесные взаимосвязи между самими факторными переменными. Помимо уже упомянутой пары «общая площадь — жилая площадь» (r = 0,884), заметная зависимость обнаружена между этажом расположения квартиры и этажностью дома (r = 0,611): чем выше дом, тем, как правило, выше расположены выставленные на продажу квартиры. Подобные внутренние зависимости необходимо учитывать при отборе объясняющих переменных для регрессионных моделей — совместное включение в модель сильно коррелирующих между собой факторов приводит к мультиколлинеарности и делает оценки коэффициентов неустойчивыми.</w:t>
      </w:r>
    </w:p>
    <w:p w14:paraId="236493F8">
      <w:pPr>
        <w:spacing w:after="200" w:line="240" w:lineRule="auto"/>
        <w:ind w:firstLine="567"/>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u w:val="none"/>
        </w:rPr>
        <w:t xml:space="preserve">Тепловая карта полной матрицы корреляций приведена в </w:t>
      </w:r>
      <w:r>
        <w:rPr>
          <w:rFonts w:ascii="Times New Roman" w:hAnsi="Times New Roman" w:eastAsia="Times New Roman" w:cs="Times New Roman"/>
          <w:sz w:val="28"/>
          <w:szCs w:val="28"/>
          <w:u w:val="none"/>
        </w:rPr>
        <w:fldChar w:fldCharType="begin"/>
      </w:r>
      <w:r>
        <w:rPr>
          <w:rFonts w:ascii="Times New Roman" w:hAnsi="Times New Roman" w:eastAsia="Times New Roman" w:cs="Times New Roman"/>
          <w:sz w:val="28"/>
          <w:szCs w:val="28"/>
          <w:u w:val="none"/>
        </w:rPr>
        <w:instrText xml:space="preserve"> HYPERLINK \l "_ПРИЛОЖЕНИЕ Е− ТЕПЛОВАЯ КАРТА МАТРИЦЫ КОРРЕЛЯЦИЙ" </w:instrText>
      </w:r>
      <w:r>
        <w:rPr>
          <w:rFonts w:ascii="Times New Roman" w:hAnsi="Times New Roman" w:eastAsia="Times New Roman" w:cs="Times New Roman"/>
          <w:sz w:val="28"/>
          <w:szCs w:val="28"/>
          <w:u w:val="none"/>
        </w:rPr>
        <w:fldChar w:fldCharType="separate"/>
      </w:r>
      <w:r>
        <w:rPr>
          <w:rStyle w:val="6"/>
          <w:rFonts w:ascii="Times New Roman" w:hAnsi="Times New Roman" w:eastAsia="Times New Roman" w:cs="Times New Roman"/>
          <w:sz w:val="28"/>
          <w:szCs w:val="28"/>
        </w:rPr>
        <w:t>Приложении Е</w:t>
      </w:r>
      <w:r>
        <w:rPr>
          <w:rFonts w:ascii="Times New Roman" w:hAnsi="Times New Roman" w:eastAsia="Times New Roman" w:cs="Times New Roman"/>
          <w:sz w:val="28"/>
          <w:szCs w:val="28"/>
          <w:u w:val="none"/>
        </w:rPr>
        <w:fldChar w:fldCharType="end"/>
      </w:r>
      <w:r>
        <w:rPr>
          <w:rFonts w:ascii="Times New Roman" w:hAnsi="Times New Roman" w:eastAsia="Times New Roman" w:cs="Times New Roman"/>
          <w:sz w:val="28"/>
          <w:szCs w:val="28"/>
          <w:u w:val="none"/>
        </w:rPr>
        <w:t>.</w:t>
      </w:r>
    </w:p>
    <w:p w14:paraId="09644466">
      <w:pPr>
        <w:spacing w:before="200" w:after="150"/>
        <w:jc w:val="left"/>
      </w:pPr>
      <w:r>
        <w:rPr>
          <w:rFonts w:ascii="Times New Roman" w:hAnsi="Times New Roman" w:eastAsia="Times New Roman" w:cs="Times New Roman"/>
          <w:b/>
          <w:bCs/>
          <w:sz w:val="28"/>
          <w:szCs w:val="28"/>
        </w:rPr>
        <w:t>Диаграммы рассеяния</w:t>
      </w:r>
    </w:p>
    <w:p w14:paraId="409329AA">
      <w:pPr>
        <w:spacing w:after="200" w:line="240" w:lineRule="auto"/>
        <w:ind w:firstLine="567"/>
        <w:jc w:val="both"/>
      </w:pPr>
      <w:r>
        <w:rPr>
          <w:rFonts w:ascii="Times New Roman" w:hAnsi="Times New Roman" w:eastAsia="Times New Roman" w:cs="Times New Roman"/>
          <w:sz w:val="28"/>
          <w:szCs w:val="28"/>
        </w:rPr>
        <w:t>Для визуальной проверки характера связи между переменными построены диаграммы рассеяния для шести пар характеристик (</w:t>
      </w:r>
      <w:r>
        <w:rPr>
          <w:rFonts w:ascii="Times New Roman" w:hAnsi="Times New Roman" w:eastAsia="Times New Roman" w:cs="Times New Roman"/>
          <w:sz w:val="28"/>
          <w:szCs w:val="28"/>
        </w:rPr>
        <w:fldChar w:fldCharType="begin"/>
      </w:r>
      <w:r>
        <w:rPr>
          <w:rFonts w:ascii="Times New Roman" w:hAnsi="Times New Roman" w:eastAsia="Times New Roman" w:cs="Times New Roman"/>
          <w:sz w:val="28"/>
          <w:szCs w:val="28"/>
        </w:rPr>
        <w:instrText xml:space="preserve"> HYPERLINK \l "_ПРИЛОЖЕНИЕ Д − ДИАГРАММЫ РАССЕЯНИЯ" </w:instrText>
      </w:r>
      <w:r>
        <w:rPr>
          <w:rFonts w:ascii="Times New Roman" w:hAnsi="Times New Roman" w:eastAsia="Times New Roman" w:cs="Times New Roman"/>
          <w:sz w:val="28"/>
          <w:szCs w:val="28"/>
        </w:rPr>
        <w:fldChar w:fldCharType="separate"/>
      </w:r>
      <w:r>
        <w:rPr>
          <w:rStyle w:val="5"/>
          <w:rFonts w:ascii="Times New Roman" w:hAnsi="Times New Roman" w:eastAsia="Times New Roman" w:cs="Times New Roman"/>
          <w:sz w:val="28"/>
          <w:szCs w:val="28"/>
        </w:rPr>
        <w:t>Приложение Д</w:t>
      </w:r>
      <w:r>
        <w:rPr>
          <w:rFonts w:ascii="Times New Roman" w:hAnsi="Times New Roman" w:eastAsia="Times New Roman" w:cs="Times New Roman"/>
          <w:sz w:val="28"/>
          <w:szCs w:val="28"/>
        </w:rPr>
        <w:fldChar w:fldCharType="end"/>
      </w:r>
      <w:r>
        <w:rPr>
          <w:rFonts w:ascii="Times New Roman" w:hAnsi="Times New Roman" w:eastAsia="Times New Roman" w:cs="Times New Roman"/>
          <w:sz w:val="28"/>
          <w:szCs w:val="28"/>
        </w:rPr>
        <w:t>).</w:t>
      </w:r>
    </w:p>
    <w:p w14:paraId="1A96945F">
      <w:pPr>
        <w:spacing w:after="200" w:line="240" w:lineRule="auto"/>
        <w:ind w:firstLine="567"/>
        <w:jc w:val="both"/>
      </w:pPr>
      <w:r>
        <w:rPr>
          <w:rFonts w:ascii="Times New Roman" w:hAnsi="Times New Roman" w:eastAsia="Times New Roman" w:cs="Times New Roman"/>
          <w:sz w:val="28"/>
          <w:szCs w:val="28"/>
        </w:rPr>
        <w:t>Цена — общая площадь (r = 0,58). Облако точек имеет выраженную веерообразную форму: с ростом площади нижняя граница цен увеличивается медленно, а верхняя — значительно быстрее, из-за чего разброс цен для крупных квартир заметно выше, чем для небольших. Отдельно выделяется объект площадью около 105 м² стоимостью 80 млн руб. — единственный в выборке, резко выбивающийся из общего облака и заметно завышающий верхнюю оценку связи.</w:t>
      </w:r>
    </w:p>
    <w:p w14:paraId="51F4274A">
      <w:pPr>
        <w:spacing w:after="200" w:line="240" w:lineRule="auto"/>
        <w:ind w:firstLine="567"/>
        <w:jc w:val="both"/>
      </w:pPr>
      <w:r>
        <w:rPr>
          <w:rFonts w:ascii="Times New Roman" w:hAnsi="Times New Roman" w:eastAsia="Times New Roman" w:cs="Times New Roman"/>
          <w:sz w:val="28"/>
          <w:szCs w:val="28"/>
        </w:rPr>
        <w:t>Цена — количество комнат (r = 0,52). Поскольку количество комнат принимает только четыре целых значения, точки образуют четыре вертикальных «столбца». Медианный уровень цен внутри столбцов растёт при переходе от однокомнатных к трёхкомнатным квартирам, однако у четырёхкомнатных квартир типичная цена оказывается ниже, чем у трёхкомнатных, — вероятно, из-за меньшего числа таких объявлений и различий в их местоположении. Тот же ценовой выброс в 80 млн руб. относится к четырёхкомнатной квартире.</w:t>
      </w:r>
    </w:p>
    <w:p w14:paraId="6473E742">
      <w:pPr>
        <w:spacing w:after="200" w:line="240" w:lineRule="auto"/>
        <w:ind w:firstLine="567"/>
        <w:jc w:val="both"/>
      </w:pPr>
      <w:r>
        <w:rPr>
          <w:rFonts w:ascii="Times New Roman" w:hAnsi="Times New Roman" w:eastAsia="Times New Roman" w:cs="Times New Roman"/>
          <w:sz w:val="28"/>
          <w:szCs w:val="28"/>
        </w:rPr>
        <w:t>Цена — расстояние до общественного транспорта (r = −0,05). Точки равномерно распределены по всему диапазону расстояний от 100 до 2000 м без какого-либо заметного тренда: как рядом с остановками, так и вдали от них встречаются и дешёвые, и относительно дорогие квартиры. Ценовой выброс (80 млн руб.) расположен на небольшом расстоянии до транспорта (около 450 м), что не меняет общей картины отсутствия связи.</w:t>
      </w:r>
    </w:p>
    <w:p w14:paraId="25460626">
      <w:pPr>
        <w:spacing w:after="200" w:line="240" w:lineRule="auto"/>
        <w:ind w:firstLine="567"/>
        <w:jc w:val="both"/>
      </w:pPr>
      <w:r>
        <w:rPr>
          <w:rFonts w:ascii="Times New Roman" w:hAnsi="Times New Roman" w:eastAsia="Times New Roman" w:cs="Times New Roman"/>
          <w:sz w:val="28"/>
          <w:szCs w:val="28"/>
        </w:rPr>
        <w:t>Цена — этажность дома (r = 0,02). Как и в предыдущем случае, визуально различимый тренд отсутствует: дорогие и дешёвые квартиры встречаются в домах любой этажности — от малоэтажных до двадцатиэтажных. Основной выброс (80 млн руб.) приходится на дом всего в 4 этажа, что дополнительно нивелирует и без того слабую связь.</w:t>
      </w:r>
    </w:p>
    <w:p w14:paraId="3AFE7BC7">
      <w:pPr>
        <w:spacing w:after="200" w:line="240" w:lineRule="auto"/>
        <w:ind w:firstLine="567"/>
        <w:jc w:val="both"/>
      </w:pPr>
      <w:r>
        <w:rPr>
          <w:rFonts w:ascii="Times New Roman" w:hAnsi="Times New Roman" w:eastAsia="Times New Roman" w:cs="Times New Roman"/>
          <w:sz w:val="28"/>
          <w:szCs w:val="28"/>
        </w:rPr>
        <w:t>Жилая площадь — общая площадь (r = 0,88). Точки образуют узкое плотное облако, вытянутое вдоль условной прямой, что отражает почти пропорциональную связь между показателями. Лишь несколько объектов заметно отклоняются вниз от общего тренда — это квартиры с относительно небольшой жилой площадью при сравнительно большой общей площади, что характерно для просторных студий или квартир с большим количеством нежилых помещений.</w:t>
      </w:r>
    </w:p>
    <w:p w14:paraId="57D06F9B">
      <w:pPr>
        <w:spacing w:after="200" w:line="240" w:lineRule="auto"/>
        <w:ind w:firstLine="567"/>
        <w:jc w:val="both"/>
      </w:pPr>
      <w:r>
        <w:rPr>
          <w:rFonts w:ascii="Times New Roman" w:hAnsi="Times New Roman" w:eastAsia="Times New Roman" w:cs="Times New Roman"/>
          <w:sz w:val="28"/>
          <w:szCs w:val="28"/>
        </w:rPr>
        <w:t>Этажность дома — этаж (r = 0,61). Поскольку этаж расположения квартиры не может превышать этажность самого дома, облако точек имеет характерную треугольную форму: значения ограничены снизу диагональю, а вверх и вправо разброс расширяется. В домах большей этажности квартиры выставляются на продажу с более широкого диапазона этажей, что и формирует умеренную, но не строго детерминированную положительную связь.</w:t>
      </w:r>
    </w:p>
    <w:p w14:paraId="35BB10F9">
      <w:pPr>
        <w:spacing w:before="200" w:after="150"/>
        <w:jc w:val="left"/>
      </w:pPr>
      <w:r>
        <w:rPr>
          <w:rFonts w:ascii="Times New Roman" w:hAnsi="Times New Roman" w:eastAsia="Times New Roman" w:cs="Times New Roman"/>
          <w:b/>
          <w:bCs/>
          <w:sz w:val="28"/>
          <w:szCs w:val="28"/>
        </w:rPr>
        <w:t>Проверка статистической значимости корреляций</w:t>
      </w:r>
    </w:p>
    <w:p w14:paraId="2C49C55D">
      <w:pPr>
        <w:spacing w:after="200" w:line="240" w:lineRule="auto"/>
        <w:ind w:firstLine="567"/>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Помимо величины самого коэффициента, для каждой характеристики проверя</w:t>
      </w:r>
      <w:r>
        <w:rPr>
          <w:rFonts w:ascii="Times New Roman" w:hAnsi="Times New Roman" w:eastAsia="Times New Roman" w:cs="Times New Roman"/>
          <w:sz w:val="28"/>
          <w:szCs w:val="28"/>
          <w:lang w:val="ru-RU"/>
        </w:rPr>
        <w:t>ется</w:t>
      </w:r>
      <w:r>
        <w:rPr>
          <w:rFonts w:ascii="Times New Roman" w:hAnsi="Times New Roman" w:eastAsia="Times New Roman" w:cs="Times New Roman"/>
          <w:sz w:val="28"/>
          <w:szCs w:val="28"/>
        </w:rPr>
        <w:t xml:space="preserve"> статистическая значимость её связи с ценой — то есть можно ли считать корреляцию отражением реальной зависимости, а не случайным результатом конкретной выборки. Проверка выполнена с помощью t-статистики t = r · √(n − 2) / √(1 − r²), которая при справедливости нулевой гипотезы об отсутствии связи подчиняется распределению Стьюдента с df = n − 2 = 193 степенями свободы. При уровне значимости α = 0,05 критическое значение составляет t_крит = 1,972; связь признаётся статистически значимой, если |t| &gt; t_крит, что равносильно условию p-value &lt; 0,05. </w:t>
      </w:r>
    </w:p>
    <w:p w14:paraId="50B99D18">
      <w:pPr>
        <w:spacing w:after="200" w:line="240" w:lineRule="auto"/>
        <w:ind w:firstLine="567"/>
        <w:jc w:val="both"/>
        <w:rPr>
          <w:rFonts w:ascii="Times New Roman" w:hAnsi="Times New Roman" w:eastAsia="Times New Roman" w:cs="Times New Roman"/>
          <w:sz w:val="28"/>
          <w:szCs w:val="28"/>
        </w:rPr>
      </w:pPr>
    </w:p>
    <w:p w14:paraId="032D9F01">
      <w:pPr>
        <w:spacing w:after="200" w:line="240" w:lineRule="auto"/>
        <w:ind w:firstLine="567"/>
        <w:jc w:val="both"/>
        <w:rPr>
          <w:rFonts w:ascii="Times New Roman" w:hAnsi="Times New Roman" w:eastAsia="Times New Roman" w:cs="Times New Roman"/>
          <w:sz w:val="28"/>
          <w:szCs w:val="28"/>
        </w:rPr>
      </w:pPr>
    </w:p>
    <w:p w14:paraId="0DA3BFEF">
      <w:pPr>
        <w:spacing w:after="200" w:line="240" w:lineRule="auto"/>
        <w:ind w:firstLine="567"/>
        <w:jc w:val="both"/>
        <w:rPr>
          <w:rFonts w:ascii="Times New Roman" w:hAnsi="Times New Roman" w:eastAsia="Times New Roman" w:cs="Times New Roman"/>
          <w:sz w:val="28"/>
          <w:szCs w:val="28"/>
        </w:rPr>
      </w:pPr>
    </w:p>
    <w:tbl>
      <w:tblPr>
        <w:tblStyle w:val="4"/>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828"/>
        <w:gridCol w:w="836"/>
        <w:gridCol w:w="1383"/>
        <w:gridCol w:w="1638"/>
        <w:gridCol w:w="1072"/>
        <w:gridCol w:w="1415"/>
      </w:tblGrid>
      <w:tr w14:paraId="5A810A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11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F5920DD">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Переменная</w:t>
            </w:r>
          </w:p>
        </w:tc>
        <w:tc>
          <w:tcPr>
            <w:tcW w:w="38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4B565C3">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r</w:t>
            </w:r>
          </w:p>
        </w:tc>
        <w:tc>
          <w:tcPr>
            <w:tcW w:w="61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29C2C61">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t-расчётное</w:t>
            </w:r>
          </w:p>
        </w:tc>
        <w:tc>
          <w:tcPr>
            <w:tcW w:w="73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B878B9C">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t-критическое</w:t>
            </w:r>
          </w:p>
        </w:tc>
        <w:tc>
          <w:tcPr>
            <w:tcW w:w="48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F254B1D">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p-value</w:t>
            </w:r>
          </w:p>
        </w:tc>
        <w:tc>
          <w:tcPr>
            <w:tcW w:w="653"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62D1ACE">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Значимость</w:t>
            </w:r>
          </w:p>
        </w:tc>
      </w:tr>
      <w:tr w14:paraId="4DEA5B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11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0D17813">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общая площадь</w:t>
            </w:r>
          </w:p>
        </w:tc>
        <w:tc>
          <w:tcPr>
            <w:tcW w:w="38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5CA192D">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0.584</w:t>
            </w:r>
          </w:p>
        </w:tc>
        <w:tc>
          <w:tcPr>
            <w:tcW w:w="61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C4E339E">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9.99</w:t>
            </w:r>
          </w:p>
        </w:tc>
        <w:tc>
          <w:tcPr>
            <w:tcW w:w="73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84EAB1D">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1.972</w:t>
            </w:r>
          </w:p>
        </w:tc>
        <w:tc>
          <w:tcPr>
            <w:tcW w:w="48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060AA38">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&lt; 0,0001</w:t>
            </w:r>
          </w:p>
        </w:tc>
        <w:tc>
          <w:tcPr>
            <w:tcW w:w="653"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8ED19B9">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значима</w:t>
            </w:r>
          </w:p>
        </w:tc>
      </w:tr>
      <w:tr w14:paraId="40241F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11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DACA4E3">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жилая площадь</w:t>
            </w:r>
          </w:p>
        </w:tc>
        <w:tc>
          <w:tcPr>
            <w:tcW w:w="38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53792E3">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0.581</w:t>
            </w:r>
          </w:p>
        </w:tc>
        <w:tc>
          <w:tcPr>
            <w:tcW w:w="61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397FE77">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9.9</w:t>
            </w:r>
          </w:p>
        </w:tc>
        <w:tc>
          <w:tcPr>
            <w:tcW w:w="73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F0550C5">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1.972</w:t>
            </w:r>
          </w:p>
        </w:tc>
        <w:tc>
          <w:tcPr>
            <w:tcW w:w="48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8CF2E06">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&lt; 0,0001</w:t>
            </w:r>
          </w:p>
        </w:tc>
        <w:tc>
          <w:tcPr>
            <w:tcW w:w="653"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16D89F2">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значима</w:t>
            </w:r>
          </w:p>
        </w:tc>
      </w:tr>
      <w:tr w14:paraId="41BD03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11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F6E9527">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количество комнат</w:t>
            </w:r>
          </w:p>
        </w:tc>
        <w:tc>
          <w:tcPr>
            <w:tcW w:w="38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301F512">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0.523</w:t>
            </w:r>
          </w:p>
        </w:tc>
        <w:tc>
          <w:tcPr>
            <w:tcW w:w="61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05E75D9">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8.53</w:t>
            </w:r>
          </w:p>
        </w:tc>
        <w:tc>
          <w:tcPr>
            <w:tcW w:w="73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B658124">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1.972</w:t>
            </w:r>
          </w:p>
        </w:tc>
        <w:tc>
          <w:tcPr>
            <w:tcW w:w="48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F7D7D1C">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&lt; 0,0001</w:t>
            </w:r>
          </w:p>
        </w:tc>
        <w:tc>
          <w:tcPr>
            <w:tcW w:w="653"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62C66C8">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значима</w:t>
            </w:r>
          </w:p>
        </w:tc>
      </w:tr>
      <w:tr w14:paraId="5A6989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11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0E67CEB">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площадь кухни</w:t>
            </w:r>
          </w:p>
        </w:tc>
        <w:tc>
          <w:tcPr>
            <w:tcW w:w="38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CA59FCA">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0.162</w:t>
            </w:r>
          </w:p>
        </w:tc>
        <w:tc>
          <w:tcPr>
            <w:tcW w:w="61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0C24204">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2.29</w:t>
            </w:r>
          </w:p>
        </w:tc>
        <w:tc>
          <w:tcPr>
            <w:tcW w:w="73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95276AD">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1.972</w:t>
            </w:r>
          </w:p>
        </w:tc>
        <w:tc>
          <w:tcPr>
            <w:tcW w:w="48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B5F12F8">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0.0234</w:t>
            </w:r>
          </w:p>
        </w:tc>
        <w:tc>
          <w:tcPr>
            <w:tcW w:w="653"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959CCCE">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значима</w:t>
            </w:r>
          </w:p>
        </w:tc>
      </w:tr>
      <w:tr w14:paraId="088F28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11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48161F9">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этаж</w:t>
            </w:r>
          </w:p>
        </w:tc>
        <w:tc>
          <w:tcPr>
            <w:tcW w:w="38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695083D">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0.08</w:t>
            </w:r>
          </w:p>
        </w:tc>
        <w:tc>
          <w:tcPr>
            <w:tcW w:w="61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9D2AFC4">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1.12</w:t>
            </w:r>
          </w:p>
        </w:tc>
        <w:tc>
          <w:tcPr>
            <w:tcW w:w="73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1AF4A07">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1.972</w:t>
            </w:r>
          </w:p>
        </w:tc>
        <w:tc>
          <w:tcPr>
            <w:tcW w:w="48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59BBEBA">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0.2653</w:t>
            </w:r>
          </w:p>
        </w:tc>
        <w:tc>
          <w:tcPr>
            <w:tcW w:w="653"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AC2BE55">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не значима</w:t>
            </w:r>
          </w:p>
        </w:tc>
      </w:tr>
      <w:tr w14:paraId="04EC62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11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DBBA691">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транспорт</w:t>
            </w:r>
          </w:p>
        </w:tc>
        <w:tc>
          <w:tcPr>
            <w:tcW w:w="38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1C63FF1">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-0.053</w:t>
            </w:r>
          </w:p>
        </w:tc>
        <w:tc>
          <w:tcPr>
            <w:tcW w:w="61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60CF8DD">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-0.73</w:t>
            </w:r>
          </w:p>
        </w:tc>
        <w:tc>
          <w:tcPr>
            <w:tcW w:w="73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FE7667C">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1.972</w:t>
            </w:r>
          </w:p>
        </w:tc>
        <w:tc>
          <w:tcPr>
            <w:tcW w:w="48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3B8CE85">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0.4637</w:t>
            </w:r>
          </w:p>
        </w:tc>
        <w:tc>
          <w:tcPr>
            <w:tcW w:w="653"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2EE3754">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не значима</w:t>
            </w:r>
          </w:p>
        </w:tc>
      </w:tr>
      <w:tr w14:paraId="696A7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11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8FF7653">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высота потолков</w:t>
            </w:r>
          </w:p>
        </w:tc>
        <w:tc>
          <w:tcPr>
            <w:tcW w:w="38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97F1EB7">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0.025</w:t>
            </w:r>
          </w:p>
        </w:tc>
        <w:tc>
          <w:tcPr>
            <w:tcW w:w="61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56BAB96">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0.34</w:t>
            </w:r>
          </w:p>
        </w:tc>
        <w:tc>
          <w:tcPr>
            <w:tcW w:w="73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31E4E7F">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1.972</w:t>
            </w:r>
          </w:p>
        </w:tc>
        <w:tc>
          <w:tcPr>
            <w:tcW w:w="48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9D25EDC">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0.7334</w:t>
            </w:r>
          </w:p>
        </w:tc>
        <w:tc>
          <w:tcPr>
            <w:tcW w:w="653"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5CE7E24">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не значима</w:t>
            </w:r>
          </w:p>
        </w:tc>
      </w:tr>
      <w:tr w14:paraId="295B2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11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239BCFC">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общая этажность дома</w:t>
            </w:r>
          </w:p>
        </w:tc>
        <w:tc>
          <w:tcPr>
            <w:tcW w:w="38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09CB7E8">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0.02</w:t>
            </w:r>
          </w:p>
        </w:tc>
        <w:tc>
          <w:tcPr>
            <w:tcW w:w="61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FCB11F0">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0.27</w:t>
            </w:r>
          </w:p>
        </w:tc>
        <w:tc>
          <w:tcPr>
            <w:tcW w:w="73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61CAC5E">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1.972</w:t>
            </w:r>
          </w:p>
        </w:tc>
        <w:tc>
          <w:tcPr>
            <w:tcW w:w="48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B0FB723">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0.7862</w:t>
            </w:r>
          </w:p>
        </w:tc>
        <w:tc>
          <w:tcPr>
            <w:tcW w:w="653"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6F35B8D">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не значима</w:t>
            </w:r>
          </w:p>
        </w:tc>
      </w:tr>
    </w:tbl>
    <w:p w14:paraId="5F54BC4E">
      <w:pPr>
        <w:pStyle w:val="8"/>
        <w:jc w:val="center"/>
        <w:rPr>
          <w:rFonts w:ascii="Times New Roman" w:hAnsi="Times New Roman" w:eastAsia="Times New Roman" w:cs="Times New Roman"/>
          <w:sz w:val="28"/>
          <w:szCs w:val="28"/>
        </w:rPr>
      </w:pPr>
      <w:r>
        <w:rPr>
          <w:rFonts w:ascii="Times New Roman" w:hAnsi="Times New Roman" w:cs="Times New Roman"/>
          <w:b w:val="0"/>
          <w:bCs w:val="0"/>
          <w:color w:val="auto"/>
          <w:sz w:val="24"/>
        </w:rPr>
        <w:t xml:space="preserve">Таблица </w:t>
      </w:r>
      <w:r>
        <w:rPr>
          <w:rFonts w:hint="default" w:ascii="Times New Roman" w:hAnsi="Times New Roman" w:cs="Times New Roman"/>
          <w:b w:val="0"/>
          <w:bCs w:val="0"/>
          <w:color w:val="auto"/>
          <w:sz w:val="24"/>
          <w:lang w:val="en-US"/>
        </w:rPr>
        <w:t>4</w:t>
      </w:r>
      <w:r>
        <w:rPr>
          <w:rFonts w:ascii="Times New Roman" w:hAnsi="Times New Roman" w:cs="Times New Roman"/>
          <w:b w:val="0"/>
          <w:bCs w:val="0"/>
          <w:color w:val="auto"/>
          <w:sz w:val="24"/>
        </w:rPr>
        <w:t xml:space="preserve">. </w:t>
      </w:r>
      <w:r>
        <w:rPr>
          <w:rFonts w:hint="default" w:ascii="Times New Roman" w:hAnsi="Times New Roman" w:cs="Times New Roman"/>
          <w:b w:val="0"/>
          <w:bCs w:val="0"/>
          <w:color w:val="auto"/>
          <w:sz w:val="24"/>
        </w:rPr>
        <w:t>Проверка значимости корреляций с ценой</w:t>
      </w:r>
    </w:p>
    <w:p w14:paraId="5C633BE2">
      <w:pPr>
        <w:spacing w:after="200" w:line="240" w:lineRule="auto"/>
        <w:ind w:firstLine="567"/>
        <w:jc w:val="both"/>
      </w:pPr>
      <w:r>
        <w:rPr>
          <w:rFonts w:ascii="Times New Roman" w:hAnsi="Times New Roman" w:eastAsia="Times New Roman" w:cs="Times New Roman"/>
          <w:sz w:val="28"/>
          <w:szCs w:val="28"/>
        </w:rPr>
        <w:t>Статистически значимой на уровне 5% оказалась связь цены с общей площадью (t = 9,99; p &lt; 0,0001), жилой площадью (t = 9,90; p &lt; 0,0001), количеством комнат (t = 8,53; p &lt; 0,0001) и площадью кухни (t = 2,29; p = 0,0234) — во всех четырёх случаях расчётное значение t превышает критическое, и нулевая гипотеза об отсутствии связи отклоняется. Для этажа (t = 1,12; p = 0,2653), этажности дома (t = 0,27; p = 0,7862), высоты потолков (t = 0,34; p = 0,7334) и расстояния до общественного транспорта (t = −0,73; p = 0,4637) расчётное значение t критического не достигает, поэтому статистически значимой связи с ценой на данной выборке не выявлено.</w:t>
      </w:r>
    </w:p>
    <w:p w14:paraId="42C71702">
      <w:pPr>
        <w:spacing w:after="200" w:line="240" w:lineRule="auto"/>
        <w:ind w:firstLine="567"/>
        <w:jc w:val="both"/>
      </w:pPr>
      <w:r>
        <w:rPr>
          <w:rFonts w:ascii="Times New Roman" w:hAnsi="Times New Roman" w:eastAsia="Times New Roman" w:cs="Times New Roman"/>
          <w:sz w:val="28"/>
          <w:szCs w:val="28"/>
        </w:rPr>
        <w:t>Отдельно стоит отметить площадь кухни: несмотря на формальную значимость, теснота её связи с ценой невелика (r² ≈ 0,026), поэтому значимость здесь обеспечена в первую очередь достаточным объёмом выборки, а не выраженным практическим эффектом.</w:t>
      </w:r>
    </w:p>
    <w:p w14:paraId="662F203B">
      <w:pPr>
        <w:ind w:firstLine="708"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Pr>
        <w:t>Таким образом, для дальнейшего регрессионного моделирования целесообразно в первую очередь использовать общую или жилую площадь и количество комнат, а также, с оговоркой, площадь кухни, тогда как этаж, этажность дома, высота потолков и удалённость от транспорта статистически подтверждённой линейной связи с ценой на данной выборке не показали. С учётом сильной корреляции между общей и жилой площадью (r = 0,884) совместное включение обеих переменных в одну регрессионную модель нецелесообразно.</w:t>
      </w:r>
    </w:p>
    <w:p w14:paraId="29C2980D">
      <w:pPr>
        <w:ind w:firstLine="708" w:firstLineChars="0"/>
        <w:rPr>
          <w:rFonts w:ascii="Times New Roman" w:hAnsi="Times New Roman" w:eastAsia="Times New Roman" w:cs="Times New Roman"/>
          <w:sz w:val="28"/>
          <w:szCs w:val="28"/>
        </w:rPr>
      </w:pPr>
    </w:p>
    <w:p w14:paraId="759B5ABA">
      <w:pPr>
        <w:ind w:firstLine="708" w:firstLineChars="0"/>
        <w:rPr>
          <w:rFonts w:ascii="Times New Roman" w:hAnsi="Times New Roman" w:eastAsia="Times New Roman" w:cs="Times New Roman"/>
          <w:sz w:val="28"/>
          <w:szCs w:val="28"/>
        </w:rPr>
      </w:pPr>
    </w:p>
    <w:p w14:paraId="3D7BBB1A">
      <w:pPr>
        <w:ind w:firstLine="708" w:firstLineChars="0"/>
        <w:rPr>
          <w:rFonts w:ascii="Times New Roman" w:hAnsi="Times New Roman" w:eastAsia="Times New Roman" w:cs="Times New Roman"/>
          <w:sz w:val="28"/>
          <w:szCs w:val="28"/>
        </w:rPr>
      </w:pPr>
    </w:p>
    <w:p w14:paraId="122E3E8C">
      <w:pPr>
        <w:ind w:firstLine="708" w:firstLineChars="0"/>
        <w:rPr>
          <w:rFonts w:ascii="Times New Roman" w:hAnsi="Times New Roman" w:eastAsia="Times New Roman" w:cs="Times New Roman"/>
          <w:sz w:val="28"/>
          <w:szCs w:val="28"/>
        </w:rPr>
      </w:pPr>
    </w:p>
    <w:p w14:paraId="4352E5D3">
      <w:pPr>
        <w:ind w:firstLine="708" w:firstLineChars="0"/>
        <w:rPr>
          <w:rFonts w:ascii="Times New Roman" w:hAnsi="Times New Roman" w:eastAsia="Times New Roman" w:cs="Times New Roman"/>
          <w:sz w:val="28"/>
          <w:szCs w:val="28"/>
        </w:rPr>
      </w:pPr>
    </w:p>
    <w:p w14:paraId="32F59BFF">
      <w:pPr>
        <w:ind w:firstLine="708" w:firstLineChars="0"/>
        <w:rPr>
          <w:rFonts w:ascii="Times New Roman" w:hAnsi="Times New Roman" w:eastAsia="Times New Roman" w:cs="Times New Roman"/>
          <w:sz w:val="28"/>
          <w:szCs w:val="28"/>
        </w:rPr>
      </w:pPr>
    </w:p>
    <w:p w14:paraId="6DDF7C8A">
      <w:pPr>
        <w:ind w:firstLine="708" w:firstLineChars="0"/>
        <w:rPr>
          <w:rFonts w:ascii="Times New Roman" w:hAnsi="Times New Roman" w:eastAsia="Times New Roman" w:cs="Times New Roman"/>
          <w:sz w:val="28"/>
          <w:szCs w:val="28"/>
        </w:rPr>
      </w:pPr>
    </w:p>
    <w:p w14:paraId="4B65CF1E">
      <w:pPr>
        <w:rPr>
          <w:rFonts w:hint="default" w:ascii="Times New Roman" w:hAnsi="Times New Roman" w:cs="Times New Roman"/>
          <w:b/>
          <w:bCs/>
          <w:sz w:val="28"/>
          <w:szCs w:val="28"/>
        </w:rPr>
      </w:pPr>
      <w:r>
        <w:rPr>
          <w:rFonts w:hint="default" w:ascii="Times New Roman" w:hAnsi="Times New Roman" w:cs="Times New Roman"/>
          <w:b/>
          <w:bCs/>
          <w:sz w:val="28"/>
          <w:szCs w:val="28"/>
        </w:rPr>
        <w:br w:type="page"/>
      </w:r>
    </w:p>
    <w:p w14:paraId="4FBCB12E">
      <w:pPr>
        <w:pStyle w:val="2"/>
        <w:bidi w:val="0"/>
        <w:jc w:val="center"/>
        <w:rPr>
          <w:rFonts w:hint="default" w:ascii="Times New Roman" w:hAnsi="Times New Roman" w:cs="Times New Roman"/>
          <w:b/>
          <w:bCs/>
          <w:sz w:val="28"/>
          <w:szCs w:val="28"/>
        </w:rPr>
      </w:pPr>
      <w:bookmarkStart w:id="10" w:name="_Toc7714"/>
      <w:r>
        <w:rPr>
          <w:rFonts w:hint="default" w:ascii="Times New Roman" w:hAnsi="Times New Roman" w:cs="Times New Roman"/>
          <w:b/>
          <w:bCs/>
          <w:sz w:val="28"/>
          <w:szCs w:val="28"/>
        </w:rPr>
        <w:t>ПОСТРОЕНИЕ РЕГРЕССИОННЫХ МОДЕЛЕЙ</w:t>
      </w:r>
      <w:bookmarkEnd w:id="10"/>
    </w:p>
    <w:p w14:paraId="134449CC">
      <w:pPr>
        <w:spacing w:after="200" w:line="240" w:lineRule="auto"/>
        <w:ind w:firstLine="567"/>
        <w:jc w:val="both"/>
      </w:pPr>
      <w:r>
        <w:rPr>
          <w:rFonts w:ascii="Times New Roman" w:hAnsi="Times New Roman" w:eastAsia="Times New Roman" w:cs="Times New Roman"/>
          <w:sz w:val="28"/>
          <w:szCs w:val="28"/>
        </w:rPr>
        <w:t>На основе выводов корреляционного анализа построено пять моделей множественной линейной регрессии, отражающих разные комбинации характеристик квартир и их преобразований. Оценка параметров моделей выполнена методом наименьших квадратов (МНК). Общий вид уравнения множественной линейной регрессии: Price = β₀ + β₁·X₁ + β₂·X₂ + … + βₖ·Xₖ + ε, где β₀ — свободный член, βⱼ — коэффициенты регрессии при объясняющих переменных, ε — случайная ошибка. Значимость каждого коэффициента проверялась по t-критерию Стьюдента: нулевая гипотеза H₀: βⱼ = 0 отклоняется, если расчётное значение |t| превышает критическое (при n = 195 и от одного до трёх факторов t_крит ≈ 1,97 при уровне значимости α = 0,05). Все модели построены на выборке из 195 объектов.</w:t>
      </w:r>
    </w:p>
    <w:p w14:paraId="6E61629B">
      <w:pPr>
        <w:spacing w:before="200" w:after="15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Модель 1. </w:t>
      </w:r>
    </w:p>
    <w:p w14:paraId="50A3FF81">
      <w:pPr>
        <w:spacing w:before="200" w:after="150"/>
        <w:jc w:val="left"/>
        <w:rPr>
          <w:b w:val="0"/>
          <w:bCs w:val="0"/>
        </w:rPr>
      </w:pPr>
      <w:r>
        <w:rPr>
          <w:rFonts w:ascii="Times New Roman" w:hAnsi="Times New Roman" w:eastAsia="Times New Roman" w:cs="Times New Roman"/>
          <w:b w:val="0"/>
          <w:bCs w:val="0"/>
          <w:sz w:val="28"/>
          <w:szCs w:val="28"/>
        </w:rPr>
        <w:t>Цена = β₀ + β₁ · Площадь</w:t>
      </w:r>
    </w:p>
    <w:p w14:paraId="16AB5754">
      <w:pPr>
        <w:spacing w:after="200" w:line="240" w:lineRule="auto"/>
        <w:ind w:firstLine="567"/>
        <w:jc w:val="both"/>
      </w:pPr>
      <w:r>
        <w:rPr>
          <w:rFonts w:ascii="Times New Roman" w:hAnsi="Times New Roman" w:eastAsia="Times New Roman" w:cs="Times New Roman"/>
          <w:sz w:val="28"/>
          <w:szCs w:val="28"/>
        </w:rPr>
        <w:t>Базовая модель включает единственный фактор — общую площадь квартиры, которая по результатам корреляционного анализа продемонстрировала наиболее тесную связь с ценой.</w:t>
      </w:r>
    </w:p>
    <w:tbl>
      <w:tblPr>
        <w:tblStyle w:val="4"/>
        <w:tblW w:w="9083"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769"/>
        <w:gridCol w:w="1670"/>
        <w:gridCol w:w="1550"/>
        <w:gridCol w:w="1537"/>
        <w:gridCol w:w="963"/>
        <w:gridCol w:w="1594"/>
      </w:tblGrid>
      <w:tr w14:paraId="33EED9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76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8ADBD33">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Переменная</w:t>
            </w:r>
          </w:p>
        </w:tc>
        <w:tc>
          <w:tcPr>
            <w:tcW w:w="167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7AF20E1">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Коэффициент</w:t>
            </w:r>
          </w:p>
        </w:tc>
        <w:tc>
          <w:tcPr>
            <w:tcW w:w="1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28088F6">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Стандартная ошибка</w:t>
            </w:r>
          </w:p>
        </w:tc>
        <w:tc>
          <w:tcPr>
            <w:tcW w:w="153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D5FD8F8">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t-статистика</w:t>
            </w:r>
          </w:p>
        </w:tc>
        <w:tc>
          <w:tcPr>
            <w:tcW w:w="96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F0BF3E0">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p-value</w:t>
            </w:r>
          </w:p>
        </w:tc>
        <w:tc>
          <w:tcPr>
            <w:tcW w:w="159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6D2413A">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Значимость</w:t>
            </w:r>
          </w:p>
        </w:tc>
      </w:tr>
      <w:tr w14:paraId="538B48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76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79E22F9">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Константа</w:t>
            </w:r>
          </w:p>
        </w:tc>
        <w:tc>
          <w:tcPr>
            <w:tcW w:w="167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03F6F56">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-2260057.774</w:t>
            </w:r>
          </w:p>
        </w:tc>
        <w:tc>
          <w:tcPr>
            <w:tcW w:w="1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2F840BA">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1206139.017</w:t>
            </w:r>
          </w:p>
        </w:tc>
        <w:tc>
          <w:tcPr>
            <w:tcW w:w="153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1AB0337">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-1.874</w:t>
            </w:r>
          </w:p>
        </w:tc>
        <w:tc>
          <w:tcPr>
            <w:tcW w:w="96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94576F0">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0.0625</w:t>
            </w:r>
          </w:p>
        </w:tc>
        <w:tc>
          <w:tcPr>
            <w:tcW w:w="159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B68622F">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не значим</w:t>
            </w:r>
          </w:p>
        </w:tc>
      </w:tr>
      <w:tr w14:paraId="5BA0FF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76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5C3186D">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общая площадь</w:t>
            </w:r>
          </w:p>
        </w:tc>
        <w:tc>
          <w:tcPr>
            <w:tcW w:w="167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60E1547">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160888.399</w:t>
            </w:r>
          </w:p>
        </w:tc>
        <w:tc>
          <w:tcPr>
            <w:tcW w:w="1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FBFB3D5">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16104.926</w:t>
            </w:r>
          </w:p>
        </w:tc>
        <w:tc>
          <w:tcPr>
            <w:tcW w:w="153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2BAF860">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9.99</w:t>
            </w:r>
          </w:p>
        </w:tc>
        <w:tc>
          <w:tcPr>
            <w:tcW w:w="96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B2BEA1E">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0.0</w:t>
            </w:r>
          </w:p>
        </w:tc>
        <w:tc>
          <w:tcPr>
            <w:tcW w:w="159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E06DBD0">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значим</w:t>
            </w:r>
          </w:p>
        </w:tc>
      </w:tr>
    </w:tbl>
    <w:p w14:paraId="0CD1821A">
      <w:pPr>
        <w:pStyle w:val="8"/>
        <w:jc w:val="center"/>
        <w:rPr>
          <w:rFonts w:ascii="Times New Roman" w:hAnsi="Times New Roman" w:eastAsia="Times New Roman" w:cs="Times New Roman"/>
          <w:sz w:val="28"/>
          <w:szCs w:val="28"/>
        </w:rPr>
      </w:pPr>
      <w:r>
        <w:rPr>
          <w:rFonts w:ascii="Times New Roman" w:hAnsi="Times New Roman" w:cs="Times New Roman"/>
          <w:b w:val="0"/>
          <w:bCs w:val="0"/>
          <w:color w:val="auto"/>
          <w:sz w:val="24"/>
          <w:szCs w:val="20"/>
        </w:rPr>
        <w:t xml:space="preserve">Таблица </w:t>
      </w:r>
      <w:r>
        <w:rPr>
          <w:rFonts w:hint="default" w:ascii="Times New Roman" w:hAnsi="Times New Roman" w:cs="Times New Roman"/>
          <w:b w:val="0"/>
          <w:bCs w:val="0"/>
          <w:color w:val="auto"/>
          <w:sz w:val="24"/>
          <w:szCs w:val="20"/>
          <w:lang w:val="en-US"/>
        </w:rPr>
        <w:t>5</w:t>
      </w:r>
      <w:r>
        <w:rPr>
          <w:rFonts w:ascii="Times New Roman" w:hAnsi="Times New Roman" w:cs="Times New Roman"/>
          <w:b w:val="0"/>
          <w:bCs w:val="0"/>
          <w:color w:val="auto"/>
          <w:sz w:val="24"/>
          <w:szCs w:val="20"/>
        </w:rPr>
        <w:t>. Коэффициенты Модели 1</w:t>
      </w:r>
    </w:p>
    <w:p w14:paraId="6B5D7C8C">
      <w:pPr>
        <w:spacing w:after="200" w:line="240" w:lineRule="auto"/>
        <w:ind w:firstLine="567"/>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Коэффициент при площади статистически значим (t = 9,99; p &lt; 0,0001): каждый дополнительный квадратный метр площади увеличивает цену квартиры в среднем на 160 888 руб. Свободный член формально незначим (p = 0,0625) и не имеет содержательной интерпретации, поскольку соответствует гипотетической квартире нулевой площади. Уравнение регрессии: Цена = −2 260 058 + 160 888 · Площадь. Модель объясняет 34,1% вариации цен (R² = 0,341; Adj. R² = 0,337), что согласуется с квадратом коэффициента корреляции площади с ценой (r² ≈ 0,341), рассчитанным в предыдущей главе.</w:t>
      </w:r>
    </w:p>
    <w:p w14:paraId="753FB36E">
      <w:pPr>
        <w:spacing w:before="200" w:after="15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Модель 2. </w:t>
      </w:r>
    </w:p>
    <w:p w14:paraId="3EF9A620">
      <w:pPr>
        <w:spacing w:before="200" w:after="150"/>
        <w:jc w:val="left"/>
        <w:rPr>
          <w:rFonts w:ascii="Times New Roman" w:hAnsi="Times New Roman" w:eastAsia="Times New Roman" w:cs="Times New Roman"/>
          <w:b w:val="0"/>
          <w:bCs w:val="0"/>
          <w:sz w:val="28"/>
          <w:szCs w:val="28"/>
        </w:rPr>
      </w:pPr>
      <w:r>
        <w:rPr>
          <w:rFonts w:ascii="Times New Roman" w:hAnsi="Times New Roman" w:eastAsia="Times New Roman" w:cs="Times New Roman"/>
          <w:b w:val="0"/>
          <w:bCs w:val="0"/>
          <w:sz w:val="28"/>
          <w:szCs w:val="28"/>
        </w:rPr>
        <w:t>Цена = β₀ + β₁ · Площадь + β₂ · Комнаты + β₃ · Площадь кухни</w:t>
      </w:r>
    </w:p>
    <w:p w14:paraId="1B0C0F86">
      <w:pPr>
        <w:spacing w:after="200" w:line="240" w:lineRule="auto"/>
        <w:ind w:firstLine="567"/>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В модель дополнительно включены количество комнат и площадь кухни — характеристики, показавшие статистически значимую (хотя и более слабую) корреляцию с ценой. </w:t>
      </w:r>
    </w:p>
    <w:p w14:paraId="2E60186B">
      <w:pPr>
        <w:spacing w:after="200" w:line="240" w:lineRule="auto"/>
        <w:ind w:firstLine="567"/>
        <w:jc w:val="both"/>
        <w:rPr>
          <w:rFonts w:ascii="Times New Roman" w:hAnsi="Times New Roman" w:eastAsia="Times New Roman" w:cs="Times New Roman"/>
          <w:sz w:val="28"/>
          <w:szCs w:val="28"/>
        </w:rPr>
      </w:pPr>
    </w:p>
    <w:tbl>
      <w:tblPr>
        <w:tblStyle w:val="4"/>
        <w:tblW w:w="9487"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62"/>
        <w:gridCol w:w="1636"/>
        <w:gridCol w:w="1777"/>
        <w:gridCol w:w="1512"/>
        <w:gridCol w:w="950"/>
        <w:gridCol w:w="1450"/>
      </w:tblGrid>
      <w:tr w14:paraId="1C9297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16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58C7E5E">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Переменная</w:t>
            </w:r>
          </w:p>
        </w:tc>
        <w:tc>
          <w:tcPr>
            <w:tcW w:w="16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13D071F">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Коэффициент</w:t>
            </w:r>
          </w:p>
        </w:tc>
        <w:tc>
          <w:tcPr>
            <w:tcW w:w="177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5B26116">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Стандартная ошибка</w:t>
            </w:r>
          </w:p>
        </w:tc>
        <w:tc>
          <w:tcPr>
            <w:tcW w:w="151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23F8282">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t-статистика</w:t>
            </w:r>
          </w:p>
        </w:tc>
        <w:tc>
          <w:tcPr>
            <w:tcW w:w="9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0F2E5E0">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p-value</w:t>
            </w:r>
          </w:p>
        </w:tc>
        <w:tc>
          <w:tcPr>
            <w:tcW w:w="14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A526922">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Значимость</w:t>
            </w:r>
          </w:p>
        </w:tc>
      </w:tr>
      <w:tr w14:paraId="41C698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16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7A0E57A">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Константа</w:t>
            </w:r>
          </w:p>
        </w:tc>
        <w:tc>
          <w:tcPr>
            <w:tcW w:w="16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7C7482D">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-2808934.774</w:t>
            </w:r>
          </w:p>
        </w:tc>
        <w:tc>
          <w:tcPr>
            <w:tcW w:w="177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85248AB">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1405443.814</w:t>
            </w:r>
          </w:p>
        </w:tc>
        <w:tc>
          <w:tcPr>
            <w:tcW w:w="151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65EBBF8">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-1.999</w:t>
            </w:r>
          </w:p>
        </w:tc>
        <w:tc>
          <w:tcPr>
            <w:tcW w:w="9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AD4215A">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0.0471</w:t>
            </w:r>
          </w:p>
        </w:tc>
        <w:tc>
          <w:tcPr>
            <w:tcW w:w="14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31367A4">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значим</w:t>
            </w:r>
          </w:p>
        </w:tc>
      </w:tr>
      <w:tr w14:paraId="467691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16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2EBD880">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общая площадь</w:t>
            </w:r>
          </w:p>
        </w:tc>
        <w:tc>
          <w:tcPr>
            <w:tcW w:w="16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53AC169">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126528.137</w:t>
            </w:r>
          </w:p>
        </w:tc>
        <w:tc>
          <w:tcPr>
            <w:tcW w:w="177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0C8B464">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24426.889</w:t>
            </w:r>
          </w:p>
        </w:tc>
        <w:tc>
          <w:tcPr>
            <w:tcW w:w="151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A762114">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5.18</w:t>
            </w:r>
          </w:p>
        </w:tc>
        <w:tc>
          <w:tcPr>
            <w:tcW w:w="9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50F59FC">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0.0</w:t>
            </w:r>
          </w:p>
        </w:tc>
        <w:tc>
          <w:tcPr>
            <w:tcW w:w="14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799108C">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значим</w:t>
            </w:r>
          </w:p>
        </w:tc>
      </w:tr>
      <w:tr w14:paraId="187794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16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60DA373">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количество комнат</w:t>
            </w:r>
          </w:p>
        </w:tc>
        <w:tc>
          <w:tcPr>
            <w:tcW w:w="16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88BA36C">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1844948.85</w:t>
            </w:r>
          </w:p>
        </w:tc>
        <w:tc>
          <w:tcPr>
            <w:tcW w:w="177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3CAB9B1">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679345.454</w:t>
            </w:r>
          </w:p>
        </w:tc>
        <w:tc>
          <w:tcPr>
            <w:tcW w:w="151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C7E65A0">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2.716</w:t>
            </w:r>
          </w:p>
        </w:tc>
        <w:tc>
          <w:tcPr>
            <w:tcW w:w="9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8E5D37A">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0.0072</w:t>
            </w:r>
          </w:p>
        </w:tc>
        <w:tc>
          <w:tcPr>
            <w:tcW w:w="14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277602E">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значим</w:t>
            </w:r>
          </w:p>
        </w:tc>
      </w:tr>
      <w:tr w14:paraId="0AB3AF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16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1F8E304">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площадь кухни</w:t>
            </w:r>
          </w:p>
        </w:tc>
        <w:tc>
          <w:tcPr>
            <w:tcW w:w="16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0DD745A">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-62440.201</w:t>
            </w:r>
          </w:p>
        </w:tc>
        <w:tc>
          <w:tcPr>
            <w:tcW w:w="177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6AFCA42">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75736.384</w:t>
            </w:r>
          </w:p>
        </w:tc>
        <w:tc>
          <w:tcPr>
            <w:tcW w:w="151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BD76BFE">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-0.824</w:t>
            </w:r>
          </w:p>
        </w:tc>
        <w:tc>
          <w:tcPr>
            <w:tcW w:w="9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FD70321">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0.4107</w:t>
            </w:r>
          </w:p>
        </w:tc>
        <w:tc>
          <w:tcPr>
            <w:tcW w:w="14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2A1399E">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14:ligatures w14:val="standardContextual"/>
              </w:rPr>
              <w:t>не значим</w:t>
            </w:r>
          </w:p>
        </w:tc>
      </w:tr>
    </w:tbl>
    <w:p w14:paraId="65B42682">
      <w:pPr>
        <w:pStyle w:val="8"/>
        <w:jc w:val="center"/>
        <w:rPr>
          <w:rFonts w:ascii="Times New Roman" w:hAnsi="Times New Roman" w:eastAsia="Times New Roman" w:cs="Times New Roman"/>
          <w:sz w:val="28"/>
          <w:szCs w:val="28"/>
        </w:rPr>
      </w:pPr>
      <w:r>
        <w:rPr>
          <w:rFonts w:ascii="Times New Roman" w:hAnsi="Times New Roman" w:cs="Times New Roman"/>
          <w:b w:val="0"/>
          <w:bCs w:val="0"/>
          <w:color w:val="auto"/>
          <w:sz w:val="24"/>
          <w:szCs w:val="20"/>
        </w:rPr>
        <w:t xml:space="preserve">Таблица </w:t>
      </w:r>
      <w:r>
        <w:rPr>
          <w:rFonts w:hint="default" w:ascii="Times New Roman" w:hAnsi="Times New Roman" w:cs="Times New Roman"/>
          <w:b w:val="0"/>
          <w:bCs w:val="0"/>
          <w:color w:val="auto"/>
          <w:sz w:val="24"/>
          <w:szCs w:val="20"/>
          <w:lang w:val="en-US"/>
        </w:rPr>
        <w:t>6</w:t>
      </w:r>
      <w:r>
        <w:rPr>
          <w:rFonts w:ascii="Times New Roman" w:hAnsi="Times New Roman" w:cs="Times New Roman"/>
          <w:b w:val="0"/>
          <w:bCs w:val="0"/>
          <w:color w:val="auto"/>
          <w:sz w:val="24"/>
          <w:szCs w:val="20"/>
        </w:rPr>
        <w:t xml:space="preserve">. Коэффициенты Модели </w:t>
      </w:r>
      <w:r>
        <w:rPr>
          <w:rFonts w:hint="default" w:ascii="Times New Roman" w:hAnsi="Times New Roman" w:cs="Times New Roman"/>
          <w:b w:val="0"/>
          <w:bCs w:val="0"/>
          <w:color w:val="auto"/>
          <w:sz w:val="24"/>
          <w:szCs w:val="20"/>
          <w:lang w:val="en-US"/>
        </w:rPr>
        <w:t>2</w:t>
      </w:r>
    </w:p>
    <w:p w14:paraId="04B4C34D">
      <w:pPr>
        <w:spacing w:after="200" w:line="240" w:lineRule="auto"/>
        <w:ind w:firstLine="567"/>
        <w:jc w:val="both"/>
      </w:pPr>
      <w:r>
        <w:rPr>
          <w:rFonts w:ascii="Times New Roman" w:hAnsi="Times New Roman" w:eastAsia="Times New Roman" w:cs="Times New Roman"/>
          <w:sz w:val="28"/>
          <w:szCs w:val="28"/>
        </w:rPr>
        <w:t>Коэффициент при площади остаётся значимым, но уменьшается до 126 528 руб/м² (t = 5,18; p &lt; 0,0001) — часть его влияния перераспределяется на количество комнат, которое также оказалось значимым (t = 2,72; p = 0,0072): при фиксированной площади каждая дополнительная комната добавляет к цене в среднем 1 844 949 руб. Площадь кухни, напротив, потеряла значимость (t = −0,82; p = 0,411): её слабая связь с ценой, обнаруженная в корреляционном анализе, по-видимому, полностью объясняется тем, что более просторные кухни характерны для более крупных квартир в целом (r = 0,424 с общей площадью), а не самостоятельным вкладом в цену. Уравнение регрессии: Цена = −2 808 935 + 126 528 · Площадь + 1 844 949 · Комнаты − 62 440 · Площадь кухни. Модель объясняет 37,4% вариации цены (R² = 0,374; Adj. R² = 0,364) — прирост по сравнению с Моделью 1 невелик и обеспечен в основном количеством комнат.</w:t>
      </w:r>
    </w:p>
    <w:p w14:paraId="1428D78C">
      <w:pPr>
        <w:spacing w:before="200" w:after="15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Модель 3. </w:t>
      </w:r>
    </w:p>
    <w:p w14:paraId="33CE1C4B">
      <w:pPr>
        <w:spacing w:before="200" w:after="150"/>
        <w:jc w:val="left"/>
        <w:rPr>
          <w:b w:val="0"/>
          <w:bCs w:val="0"/>
        </w:rPr>
      </w:pPr>
      <w:r>
        <w:rPr>
          <w:rFonts w:ascii="Times New Roman" w:hAnsi="Times New Roman" w:eastAsia="Times New Roman" w:cs="Times New Roman"/>
          <w:b w:val="0"/>
          <w:bCs w:val="0"/>
          <w:sz w:val="28"/>
          <w:szCs w:val="28"/>
        </w:rPr>
        <w:t>Цена = β₀ + β₁ · Жилая площадь + β₂ · Комнаты + β₃ · Расстояние до транспорта</w:t>
      </w:r>
    </w:p>
    <w:p w14:paraId="6F3D4D2A">
      <w:pPr>
        <w:spacing w:after="200" w:line="240" w:lineRule="auto"/>
        <w:ind w:firstLine="567"/>
        <w:jc w:val="both"/>
      </w:pPr>
      <w:r>
        <w:rPr>
          <w:rFonts w:ascii="Times New Roman" w:hAnsi="Times New Roman" w:eastAsia="Times New Roman" w:cs="Times New Roman"/>
          <w:sz w:val="28"/>
          <w:szCs w:val="28"/>
        </w:rPr>
        <w:t>Для проверки того, не работает ли жилая площадь как предиктор лучше общей, в модель включена жилая площадь вместо общей, а также добавлено расстояние до общественного транспорта — характеристика, не показавшая значимой корреляции с ценой при парном анализе. Результаты — в таблице 6.</w:t>
      </w:r>
    </w:p>
    <w:tbl>
      <w:tblPr>
        <w:tblStyle w:val="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18"/>
        <w:gridCol w:w="1666"/>
        <w:gridCol w:w="1771"/>
        <w:gridCol w:w="1475"/>
        <w:gridCol w:w="1000"/>
        <w:gridCol w:w="1446"/>
      </w:tblGrid>
      <w:tr w14:paraId="29A79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9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005057D">
            <w:pPr>
              <w:keepNext w:val="0"/>
              <w:keepLines w:val="0"/>
              <w:widowControl/>
              <w:suppressLineNumbers w:val="0"/>
              <w:jc w:val="left"/>
              <w:textAlignment w:val="center"/>
              <w:rPr>
                <w:rFonts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Переменная</w:t>
            </w:r>
          </w:p>
        </w:tc>
        <w:tc>
          <w:tcPr>
            <w:tcW w:w="90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B7CFEC0">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Коэффициент</w:t>
            </w:r>
          </w:p>
        </w:tc>
        <w:tc>
          <w:tcPr>
            <w:tcW w:w="96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D3C7812">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Стандартная ошибка</w:t>
            </w:r>
          </w:p>
        </w:tc>
        <w:tc>
          <w:tcPr>
            <w:tcW w:w="803"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39E999C">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t-статистика</w:t>
            </w:r>
          </w:p>
        </w:tc>
        <w:tc>
          <w:tcPr>
            <w:tcW w:w="54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FA53672">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p-value</w:t>
            </w:r>
          </w:p>
        </w:tc>
        <w:tc>
          <w:tcPr>
            <w:tcW w:w="78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5546541">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Значимость</w:t>
            </w:r>
          </w:p>
        </w:tc>
      </w:tr>
      <w:tr w14:paraId="2CAAA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9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37771CE">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Константа</w:t>
            </w:r>
          </w:p>
        </w:tc>
        <w:tc>
          <w:tcPr>
            <w:tcW w:w="90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1C226D6">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-1200760.397</w:t>
            </w:r>
          </w:p>
        </w:tc>
        <w:tc>
          <w:tcPr>
            <w:tcW w:w="96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2C8F214">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1249273.352</w:t>
            </w:r>
          </w:p>
        </w:tc>
        <w:tc>
          <w:tcPr>
            <w:tcW w:w="803"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047B73F">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-0.961</w:t>
            </w:r>
          </w:p>
        </w:tc>
        <w:tc>
          <w:tcPr>
            <w:tcW w:w="54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08FAF81">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0.3377</w:t>
            </w:r>
          </w:p>
        </w:tc>
        <w:tc>
          <w:tcPr>
            <w:tcW w:w="78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69E87BF">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не значим</w:t>
            </w:r>
          </w:p>
        </w:tc>
      </w:tr>
      <w:tr w14:paraId="5A7343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9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48E2D6D">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жилая площадь</w:t>
            </w:r>
          </w:p>
        </w:tc>
        <w:tc>
          <w:tcPr>
            <w:tcW w:w="90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C4790B0">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142257.775</w:t>
            </w:r>
          </w:p>
        </w:tc>
        <w:tc>
          <w:tcPr>
            <w:tcW w:w="96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BB024F9">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26850.97</w:t>
            </w:r>
          </w:p>
        </w:tc>
        <w:tc>
          <w:tcPr>
            <w:tcW w:w="803"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CBA0448">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5.298</w:t>
            </w:r>
          </w:p>
        </w:tc>
        <w:tc>
          <w:tcPr>
            <w:tcW w:w="54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95643BF">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0.0</w:t>
            </w:r>
          </w:p>
        </w:tc>
        <w:tc>
          <w:tcPr>
            <w:tcW w:w="78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AD5102D">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значим</w:t>
            </w:r>
          </w:p>
        </w:tc>
      </w:tr>
      <w:tr w14:paraId="43FC54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9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A016E6B">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количество комнат</w:t>
            </w:r>
          </w:p>
        </w:tc>
        <w:tc>
          <w:tcPr>
            <w:tcW w:w="90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AD0FBEA">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1997806.484</w:t>
            </w:r>
          </w:p>
        </w:tc>
        <w:tc>
          <w:tcPr>
            <w:tcW w:w="96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0B806CA">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663767.954</w:t>
            </w:r>
          </w:p>
        </w:tc>
        <w:tc>
          <w:tcPr>
            <w:tcW w:w="803"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4B2F470">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3.01</w:t>
            </w:r>
          </w:p>
        </w:tc>
        <w:tc>
          <w:tcPr>
            <w:tcW w:w="54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52938C3">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0.003</w:t>
            </w:r>
          </w:p>
        </w:tc>
        <w:tc>
          <w:tcPr>
            <w:tcW w:w="78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BBC3B6E">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значим</w:t>
            </w:r>
          </w:p>
        </w:tc>
      </w:tr>
      <w:tr w14:paraId="07BF19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9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79BFE89">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транспорт</w:t>
            </w:r>
          </w:p>
        </w:tc>
        <w:tc>
          <w:tcPr>
            <w:tcW w:w="90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EE3C970">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-59.03</w:t>
            </w:r>
          </w:p>
        </w:tc>
        <w:tc>
          <w:tcPr>
            <w:tcW w:w="96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1D026CD">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759.784</w:t>
            </w:r>
          </w:p>
        </w:tc>
        <w:tc>
          <w:tcPr>
            <w:tcW w:w="803"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AF6F930">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-0.078</w:t>
            </w:r>
          </w:p>
        </w:tc>
        <w:tc>
          <w:tcPr>
            <w:tcW w:w="544"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A8E23DF">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0.9382</w:t>
            </w:r>
          </w:p>
        </w:tc>
        <w:tc>
          <w:tcPr>
            <w:tcW w:w="78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2CC83DF">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не значим</w:t>
            </w:r>
          </w:p>
        </w:tc>
      </w:tr>
    </w:tbl>
    <w:p w14:paraId="650C64BE">
      <w:pPr>
        <w:pStyle w:val="8"/>
        <w:jc w:val="center"/>
        <w:rPr>
          <w:rFonts w:ascii="Times New Roman" w:hAnsi="Times New Roman" w:eastAsia="Times New Roman" w:cs="Times New Roman"/>
          <w:sz w:val="28"/>
          <w:szCs w:val="28"/>
        </w:rPr>
      </w:pPr>
      <w:r>
        <w:rPr>
          <w:rFonts w:ascii="Times New Roman" w:hAnsi="Times New Roman" w:cs="Times New Roman"/>
          <w:b w:val="0"/>
          <w:bCs w:val="0"/>
          <w:color w:val="auto"/>
          <w:sz w:val="24"/>
          <w:szCs w:val="20"/>
        </w:rPr>
        <w:t xml:space="preserve">Таблица </w:t>
      </w:r>
      <w:r>
        <w:rPr>
          <w:rFonts w:hint="default" w:ascii="Times New Roman" w:hAnsi="Times New Roman" w:cs="Times New Roman"/>
          <w:b w:val="0"/>
          <w:bCs w:val="0"/>
          <w:color w:val="auto"/>
          <w:sz w:val="24"/>
          <w:szCs w:val="20"/>
          <w:lang w:val="en-US"/>
        </w:rPr>
        <w:t>7</w:t>
      </w:r>
      <w:r>
        <w:rPr>
          <w:rFonts w:ascii="Times New Roman" w:hAnsi="Times New Roman" w:cs="Times New Roman"/>
          <w:b w:val="0"/>
          <w:bCs w:val="0"/>
          <w:color w:val="auto"/>
          <w:sz w:val="24"/>
          <w:szCs w:val="20"/>
        </w:rPr>
        <w:t xml:space="preserve">. Коэффициенты Модели </w:t>
      </w:r>
      <w:r>
        <w:rPr>
          <w:rFonts w:hint="default" w:ascii="Times New Roman" w:hAnsi="Times New Roman" w:cs="Times New Roman"/>
          <w:b w:val="0"/>
          <w:bCs w:val="0"/>
          <w:color w:val="auto"/>
          <w:sz w:val="24"/>
          <w:szCs w:val="20"/>
          <w:lang w:val="en-US"/>
        </w:rPr>
        <w:t>3</w:t>
      </w:r>
    </w:p>
    <w:p w14:paraId="5F85659F">
      <w:pPr>
        <w:spacing w:after="200" w:line="240" w:lineRule="auto"/>
        <w:ind w:firstLine="567"/>
        <w:jc w:val="both"/>
      </w:pPr>
      <w:r>
        <w:rPr>
          <w:rFonts w:ascii="Times New Roman" w:hAnsi="Times New Roman" w:eastAsia="Times New Roman" w:cs="Times New Roman"/>
          <w:sz w:val="28"/>
          <w:szCs w:val="28"/>
        </w:rPr>
        <w:t>Жилая площадь оказалась значимым фактором (t = 5,30; p &lt; 0,0001), количество комнат — также значимым (t = 3,01; p = 0,0030), тогда как расстояние до транспорта осталось незначимым (t = −0,08; p = 0,938) даже при совместном учёте с другими факторами. Уравнение регрессии: Цена = −1 200 760 + 142 258 · Жилая площадь + 1 997 806 · Комнаты − 59 · Расстояние до транспорта. Объясняющая способность модели (R² = 0,367; Adj. R² = 0,357) практически не отличается от Модели 2, что говорит о равнозначности общей и жилой площади в качестве базового предиктора цены.</w:t>
      </w:r>
    </w:p>
    <w:p w14:paraId="771C0941">
      <w:pP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Модель 4. </w:t>
      </w:r>
    </w:p>
    <w:p w14:paraId="16EE23F9">
      <w:pPr>
        <w:spacing w:before="200" w:after="150"/>
        <w:jc w:val="left"/>
        <w:rPr>
          <w:b w:val="0"/>
          <w:bCs w:val="0"/>
        </w:rPr>
      </w:pPr>
      <w:r>
        <w:rPr>
          <w:rFonts w:ascii="Times New Roman" w:hAnsi="Times New Roman" w:eastAsia="Times New Roman" w:cs="Times New Roman"/>
          <w:b w:val="0"/>
          <w:bCs w:val="0"/>
          <w:sz w:val="28"/>
          <w:szCs w:val="28"/>
        </w:rPr>
        <w:t>Цена = β₀ + β₁ · Площадь + β₂ · Первый этаж + β₃ · Этажность дома</w:t>
      </w:r>
    </w:p>
    <w:p w14:paraId="413B3BC1">
      <w:pPr>
        <w:spacing w:after="200" w:line="240" w:lineRule="auto"/>
        <w:ind w:firstLine="567"/>
        <w:jc w:val="both"/>
      </w:pPr>
      <w:r>
        <w:rPr>
          <w:rFonts w:ascii="Times New Roman" w:hAnsi="Times New Roman" w:eastAsia="Times New Roman" w:cs="Times New Roman"/>
          <w:sz w:val="28"/>
          <w:szCs w:val="28"/>
        </w:rPr>
        <w:t>Четвёртая модель проверяет влияние структурных характеристик здания: фиктивной переменной «первый этаж» (принимает значение 1, если квартира расположена на первом этаже, и 0 — в противном случае) и общей этажности дома. Результаты приведены в таблице 7.</w:t>
      </w:r>
    </w:p>
    <w:tbl>
      <w:tblPr>
        <w:tblStyle w:val="4"/>
        <w:tblW w:w="9614"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14"/>
        <w:gridCol w:w="1650"/>
        <w:gridCol w:w="1812"/>
        <w:gridCol w:w="1613"/>
        <w:gridCol w:w="1187"/>
        <w:gridCol w:w="1538"/>
      </w:tblGrid>
      <w:tr w14:paraId="3FD405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81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38C4048">
            <w:pPr>
              <w:keepNext w:val="0"/>
              <w:keepLines w:val="0"/>
              <w:widowControl/>
              <w:suppressLineNumbers w:val="0"/>
              <w:jc w:val="left"/>
              <w:textAlignment w:val="center"/>
              <w:rPr>
                <w:rFonts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Переменная</w:t>
            </w:r>
          </w:p>
        </w:tc>
        <w:tc>
          <w:tcPr>
            <w:tcW w:w="16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263BC9C">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Коэффициент</w:t>
            </w:r>
          </w:p>
        </w:tc>
        <w:tc>
          <w:tcPr>
            <w:tcW w:w="181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B118A31">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Стандартная ошибка</w:t>
            </w:r>
          </w:p>
        </w:tc>
        <w:tc>
          <w:tcPr>
            <w:tcW w:w="161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C77D130">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t-статистика</w:t>
            </w:r>
          </w:p>
        </w:tc>
        <w:tc>
          <w:tcPr>
            <w:tcW w:w="118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EAEDF25">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p-value</w:t>
            </w:r>
          </w:p>
        </w:tc>
        <w:tc>
          <w:tcPr>
            <w:tcW w:w="153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A470B49">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Значимость</w:t>
            </w:r>
          </w:p>
        </w:tc>
      </w:tr>
      <w:tr w14:paraId="489D3F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81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53077A1">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Константа</w:t>
            </w:r>
          </w:p>
        </w:tc>
        <w:tc>
          <w:tcPr>
            <w:tcW w:w="16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6A6E91D">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-406363.236</w:t>
            </w:r>
          </w:p>
        </w:tc>
        <w:tc>
          <w:tcPr>
            <w:tcW w:w="181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0B0043F">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1459093.931</w:t>
            </w:r>
          </w:p>
        </w:tc>
        <w:tc>
          <w:tcPr>
            <w:tcW w:w="161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3330F0E">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-0.279</w:t>
            </w:r>
          </w:p>
        </w:tc>
        <w:tc>
          <w:tcPr>
            <w:tcW w:w="118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A4CA4FD">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0.7809</w:t>
            </w:r>
          </w:p>
        </w:tc>
        <w:tc>
          <w:tcPr>
            <w:tcW w:w="153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30541C0">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не значим</w:t>
            </w:r>
          </w:p>
        </w:tc>
      </w:tr>
      <w:tr w14:paraId="60AE00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81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DDA20E">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общая площадь</w:t>
            </w:r>
          </w:p>
        </w:tc>
        <w:tc>
          <w:tcPr>
            <w:tcW w:w="16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70E0E25">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172472.936</w:t>
            </w:r>
          </w:p>
        </w:tc>
        <w:tc>
          <w:tcPr>
            <w:tcW w:w="181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6F49588">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16585.661</w:t>
            </w:r>
          </w:p>
        </w:tc>
        <w:tc>
          <w:tcPr>
            <w:tcW w:w="161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564A25E">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10.399</w:t>
            </w:r>
          </w:p>
        </w:tc>
        <w:tc>
          <w:tcPr>
            <w:tcW w:w="118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E800BD4">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0.0</w:t>
            </w:r>
          </w:p>
        </w:tc>
        <w:tc>
          <w:tcPr>
            <w:tcW w:w="153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1ED1539">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значим</w:t>
            </w:r>
          </w:p>
        </w:tc>
      </w:tr>
      <w:tr w14:paraId="6186DA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81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C17024B">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первый_этаж</w:t>
            </w:r>
          </w:p>
        </w:tc>
        <w:tc>
          <w:tcPr>
            <w:tcW w:w="16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60D464A">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-245509.64</w:t>
            </w:r>
          </w:p>
        </w:tc>
        <w:tc>
          <w:tcPr>
            <w:tcW w:w="181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CA623BA">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1661646.712</w:t>
            </w:r>
          </w:p>
        </w:tc>
        <w:tc>
          <w:tcPr>
            <w:tcW w:w="161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2D423BC">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-0.148</w:t>
            </w:r>
          </w:p>
        </w:tc>
        <w:tc>
          <w:tcPr>
            <w:tcW w:w="118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E5A993B">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0.8827</w:t>
            </w:r>
          </w:p>
        </w:tc>
        <w:tc>
          <w:tcPr>
            <w:tcW w:w="153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EDD7F26">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не значим</w:t>
            </w:r>
          </w:p>
        </w:tc>
      </w:tr>
      <w:tr w14:paraId="04384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81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C5812C8">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этажность дома</w:t>
            </w:r>
          </w:p>
        </w:tc>
        <w:tc>
          <w:tcPr>
            <w:tcW w:w="16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EDCEA21">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-260555.553</w:t>
            </w:r>
          </w:p>
        </w:tc>
        <w:tc>
          <w:tcPr>
            <w:tcW w:w="181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F637317">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104269.599</w:t>
            </w:r>
          </w:p>
        </w:tc>
        <w:tc>
          <w:tcPr>
            <w:tcW w:w="161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EC140D9">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-2.499</w:t>
            </w:r>
          </w:p>
        </w:tc>
        <w:tc>
          <w:tcPr>
            <w:tcW w:w="118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AA9591C">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0.0133</w:t>
            </w:r>
          </w:p>
        </w:tc>
        <w:tc>
          <w:tcPr>
            <w:tcW w:w="153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94BA60A">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значим</w:t>
            </w:r>
          </w:p>
        </w:tc>
      </w:tr>
    </w:tbl>
    <w:p w14:paraId="635D2DCA">
      <w:pPr>
        <w:pStyle w:val="8"/>
        <w:jc w:val="center"/>
        <w:rPr>
          <w:rFonts w:ascii="Times New Roman" w:hAnsi="Times New Roman" w:eastAsia="Times New Roman" w:cs="Times New Roman"/>
          <w:sz w:val="28"/>
          <w:szCs w:val="28"/>
        </w:rPr>
      </w:pPr>
      <w:r>
        <w:rPr>
          <w:rFonts w:ascii="Times New Roman" w:hAnsi="Times New Roman" w:cs="Times New Roman"/>
          <w:b w:val="0"/>
          <w:bCs w:val="0"/>
          <w:color w:val="auto"/>
          <w:sz w:val="24"/>
          <w:szCs w:val="20"/>
        </w:rPr>
        <w:t xml:space="preserve">Таблица </w:t>
      </w:r>
      <w:r>
        <w:rPr>
          <w:rFonts w:hint="default" w:ascii="Times New Roman" w:hAnsi="Times New Roman" w:cs="Times New Roman"/>
          <w:b w:val="0"/>
          <w:bCs w:val="0"/>
          <w:color w:val="auto"/>
          <w:sz w:val="24"/>
          <w:szCs w:val="20"/>
          <w:lang w:val="en-US"/>
        </w:rPr>
        <w:t>8</w:t>
      </w:r>
      <w:r>
        <w:rPr>
          <w:rFonts w:ascii="Times New Roman" w:hAnsi="Times New Roman" w:cs="Times New Roman"/>
          <w:b w:val="0"/>
          <w:bCs w:val="0"/>
          <w:color w:val="auto"/>
          <w:sz w:val="24"/>
          <w:szCs w:val="20"/>
        </w:rPr>
        <w:t xml:space="preserve">. Коэффициенты Модели </w:t>
      </w:r>
      <w:r>
        <w:rPr>
          <w:rFonts w:hint="default" w:ascii="Times New Roman" w:hAnsi="Times New Roman" w:cs="Times New Roman"/>
          <w:b w:val="0"/>
          <w:bCs w:val="0"/>
          <w:color w:val="auto"/>
          <w:sz w:val="24"/>
          <w:szCs w:val="20"/>
          <w:lang w:val="en-US"/>
        </w:rPr>
        <w:t>4</w:t>
      </w:r>
    </w:p>
    <w:p w14:paraId="7333CDE1">
      <w:pPr>
        <w:spacing w:after="200" w:line="240" w:lineRule="auto"/>
        <w:ind w:firstLine="567"/>
        <w:jc w:val="both"/>
      </w:pPr>
      <w:r>
        <w:rPr>
          <w:rFonts w:ascii="Times New Roman" w:hAnsi="Times New Roman" w:eastAsia="Times New Roman" w:cs="Times New Roman"/>
          <w:sz w:val="28"/>
          <w:szCs w:val="28"/>
        </w:rPr>
        <w:t>Площадь сохраняет высокую значимость (t = 10,40; p &lt; 0,0001) с коэффициентом 172 473 руб/м² — даже выше, чем в Модели 1, поскольку здесь отсутствуют другие переменные, конкурирующие за общую с площадью дисперсию. Фиктивная переменная «первый этаж» оказалась незначимой (t = −0,15; p = 0,883): в отличие от распространённого представления о более низкой цене квартир на первом этаже, в данной выборке статистически подтверждённого дисконта не обнаружено. Более неожиданный результат получен для этажности дома: коэффициент оказался статистически значимым, но отрицательным (t = −2,50; p = 0,0133), хотя в корреляционном анализе связь этажности с ценой была практически нулевой (r = 0,011). Подобный разворот знака при добавлении контроля по площади может объясняться тем, что в выборке более высокие дома в среднем имеют несколько большую площадь квартир (r = 0,268 с площадью), и после устранения этого эффекта у более высоких домов остаётся небольшой отрицательный вклад в цену — возможно, из-за преобладания среди высотных домов типовой массовой застройки, а не элитного жилья. Этот результат следует интерпретировать с осторожностью и рассматривать как гипотезу для дальнейшей проверки, а не как окончательный вывод. Уравнение регрессии: Цена = −406 363 + 172 473 · Площадь − 245 510 · Первый_этаж − 260 556 · Этажность. Модель объясняет 36,3% вариации цены (R² = 0,363; Adj. R² = 0,353).</w:t>
      </w:r>
    </w:p>
    <w:p w14:paraId="0B8328BE">
      <w:pPr>
        <w:spacing w:before="200" w:after="15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Модель 5. </w:t>
      </w:r>
    </w:p>
    <w:p w14:paraId="0165D9C3">
      <w:pPr>
        <w:spacing w:before="200" w:after="150"/>
        <w:jc w:val="left"/>
        <w:rPr>
          <w:b w:val="0"/>
          <w:bCs w:val="0"/>
        </w:rPr>
      </w:pPr>
      <w:r>
        <w:rPr>
          <w:rFonts w:ascii="Times New Roman" w:hAnsi="Times New Roman" w:eastAsia="Times New Roman" w:cs="Times New Roman"/>
          <w:b w:val="0"/>
          <w:bCs w:val="0"/>
          <w:sz w:val="28"/>
          <w:szCs w:val="28"/>
        </w:rPr>
        <w:t>ln(Цена) = β₀ + β₁ · ln(Площадь) + β₂ · ln(Площадь кухни) + β₃ · Комнаты</w:t>
      </w:r>
    </w:p>
    <w:p w14:paraId="4620C606">
      <w:pPr>
        <w:spacing w:after="200" w:line="240" w:lineRule="auto"/>
        <w:ind w:firstLine="567"/>
        <w:jc w:val="both"/>
      </w:pPr>
      <w:r>
        <w:rPr>
          <w:rFonts w:ascii="Times New Roman" w:hAnsi="Times New Roman" w:eastAsia="Times New Roman" w:cs="Times New Roman"/>
          <w:sz w:val="28"/>
          <w:szCs w:val="28"/>
        </w:rPr>
        <w:t>Пятая модель использует логарифмическую форму зависимой переменной и логарифмы площадных характеристик, что позволяет интерпретировать коэффициенты как эластичности и одновременно смягчает влияние выброса — квартиры стоимостью 80 млн руб., заметно искажавшей результаты линейных моделей. Результаты — в таблице 8.</w:t>
      </w:r>
    </w:p>
    <w:tbl>
      <w:tblPr>
        <w:tblStyle w:val="4"/>
        <w:tblW w:w="9701"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65"/>
        <w:gridCol w:w="1609"/>
        <w:gridCol w:w="1676"/>
        <w:gridCol w:w="1675"/>
        <w:gridCol w:w="1164"/>
        <w:gridCol w:w="1412"/>
      </w:tblGrid>
      <w:tr w14:paraId="42332A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16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6A4C0B8">
            <w:pPr>
              <w:keepNext w:val="0"/>
              <w:keepLines w:val="0"/>
              <w:widowControl/>
              <w:suppressLineNumbers w:val="0"/>
              <w:jc w:val="left"/>
              <w:textAlignment w:val="center"/>
              <w:rPr>
                <w:rFonts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Переменная</w:t>
            </w:r>
          </w:p>
        </w:tc>
        <w:tc>
          <w:tcPr>
            <w:tcW w:w="160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20629E8">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Коэффициент</w:t>
            </w:r>
          </w:p>
        </w:tc>
        <w:tc>
          <w:tcPr>
            <w:tcW w:w="167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724D976">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Стандартная ошибка</w:t>
            </w:r>
          </w:p>
        </w:tc>
        <w:tc>
          <w:tcPr>
            <w:tcW w:w="167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BD346E0">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t-статистика</w:t>
            </w:r>
          </w:p>
        </w:tc>
        <w:tc>
          <w:tcPr>
            <w:tcW w:w="116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08965BB">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p-value</w:t>
            </w:r>
          </w:p>
        </w:tc>
        <w:tc>
          <w:tcPr>
            <w:tcW w:w="141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645114C">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Значимость</w:t>
            </w:r>
          </w:p>
        </w:tc>
      </w:tr>
      <w:tr w14:paraId="2DEC09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16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1CE092A">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Константа</w:t>
            </w:r>
          </w:p>
        </w:tc>
        <w:tc>
          <w:tcPr>
            <w:tcW w:w="160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4D8B28B">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11.853</w:t>
            </w:r>
          </w:p>
        </w:tc>
        <w:tc>
          <w:tcPr>
            <w:tcW w:w="167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686B449">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0.445</w:t>
            </w:r>
          </w:p>
        </w:tc>
        <w:tc>
          <w:tcPr>
            <w:tcW w:w="167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3A9FAF4">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26.632</w:t>
            </w:r>
          </w:p>
        </w:tc>
        <w:tc>
          <w:tcPr>
            <w:tcW w:w="116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D051161">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0.0</w:t>
            </w:r>
          </w:p>
        </w:tc>
        <w:tc>
          <w:tcPr>
            <w:tcW w:w="141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1915D95">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значим</w:t>
            </w:r>
          </w:p>
        </w:tc>
      </w:tr>
      <w:tr w14:paraId="26F7D0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16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2C481C7">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ln_площадь</w:t>
            </w:r>
          </w:p>
        </w:tc>
        <w:tc>
          <w:tcPr>
            <w:tcW w:w="160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0E9ED3C">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0.965</w:t>
            </w:r>
          </w:p>
        </w:tc>
        <w:tc>
          <w:tcPr>
            <w:tcW w:w="167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37E1B01">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0.144</w:t>
            </w:r>
          </w:p>
        </w:tc>
        <w:tc>
          <w:tcPr>
            <w:tcW w:w="167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D4B436D">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6.691</w:t>
            </w:r>
          </w:p>
        </w:tc>
        <w:tc>
          <w:tcPr>
            <w:tcW w:w="116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8A67EF4">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0.0</w:t>
            </w:r>
          </w:p>
        </w:tc>
        <w:tc>
          <w:tcPr>
            <w:tcW w:w="141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770F1AF">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значим</w:t>
            </w:r>
          </w:p>
        </w:tc>
      </w:tr>
      <w:tr w14:paraId="2AB23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16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933F487">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ln_кухня</w:t>
            </w:r>
          </w:p>
        </w:tc>
        <w:tc>
          <w:tcPr>
            <w:tcW w:w="160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F8D44DF">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-0.164</w:t>
            </w:r>
          </w:p>
        </w:tc>
        <w:tc>
          <w:tcPr>
            <w:tcW w:w="167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D380D57">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0.075</w:t>
            </w:r>
          </w:p>
        </w:tc>
        <w:tc>
          <w:tcPr>
            <w:tcW w:w="167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31FFB4D">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-2.18</w:t>
            </w:r>
          </w:p>
        </w:tc>
        <w:tc>
          <w:tcPr>
            <w:tcW w:w="116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4362478">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0.0304</w:t>
            </w:r>
          </w:p>
        </w:tc>
        <w:tc>
          <w:tcPr>
            <w:tcW w:w="141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37FB98B">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значим</w:t>
            </w:r>
          </w:p>
        </w:tc>
      </w:tr>
      <w:tr w14:paraId="5342D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16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67DCAB9">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количество комнат</w:t>
            </w:r>
          </w:p>
        </w:tc>
        <w:tc>
          <w:tcPr>
            <w:tcW w:w="160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1E1F458">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0.174</w:t>
            </w:r>
          </w:p>
        </w:tc>
        <w:tc>
          <w:tcPr>
            <w:tcW w:w="167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B194B27">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0.053</w:t>
            </w:r>
          </w:p>
        </w:tc>
        <w:tc>
          <w:tcPr>
            <w:tcW w:w="167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6F6C98D">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3.268</w:t>
            </w:r>
          </w:p>
        </w:tc>
        <w:tc>
          <w:tcPr>
            <w:tcW w:w="116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4384501">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0.0013</w:t>
            </w:r>
          </w:p>
        </w:tc>
        <w:tc>
          <w:tcPr>
            <w:tcW w:w="141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11E0877">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значим</w:t>
            </w:r>
          </w:p>
        </w:tc>
      </w:tr>
    </w:tbl>
    <w:p w14:paraId="26B6171D">
      <w:pPr>
        <w:pStyle w:val="8"/>
        <w:jc w:val="center"/>
        <w:rPr>
          <w:rFonts w:ascii="Times New Roman" w:hAnsi="Times New Roman" w:eastAsia="Times New Roman" w:cs="Times New Roman"/>
          <w:sz w:val="28"/>
          <w:szCs w:val="28"/>
        </w:rPr>
      </w:pPr>
      <w:r>
        <w:rPr>
          <w:rFonts w:ascii="Times New Roman" w:hAnsi="Times New Roman" w:cs="Times New Roman"/>
          <w:b w:val="0"/>
          <w:bCs w:val="0"/>
          <w:color w:val="auto"/>
          <w:sz w:val="24"/>
          <w:szCs w:val="20"/>
        </w:rPr>
        <w:t xml:space="preserve">Таблица </w:t>
      </w:r>
      <w:r>
        <w:rPr>
          <w:rFonts w:hint="default" w:ascii="Times New Roman" w:hAnsi="Times New Roman" w:cs="Times New Roman"/>
          <w:b w:val="0"/>
          <w:bCs w:val="0"/>
          <w:color w:val="auto"/>
          <w:sz w:val="24"/>
          <w:szCs w:val="20"/>
          <w:lang w:val="en-US"/>
        </w:rPr>
        <w:t>9</w:t>
      </w:r>
      <w:r>
        <w:rPr>
          <w:rFonts w:ascii="Times New Roman" w:hAnsi="Times New Roman" w:cs="Times New Roman"/>
          <w:b w:val="0"/>
          <w:bCs w:val="0"/>
          <w:color w:val="auto"/>
          <w:sz w:val="24"/>
          <w:szCs w:val="20"/>
        </w:rPr>
        <w:t xml:space="preserve">. Коэффициенты Модели </w:t>
      </w:r>
      <w:r>
        <w:rPr>
          <w:rFonts w:hint="default" w:ascii="Times New Roman" w:hAnsi="Times New Roman" w:cs="Times New Roman"/>
          <w:b w:val="0"/>
          <w:bCs w:val="0"/>
          <w:color w:val="auto"/>
          <w:sz w:val="24"/>
          <w:szCs w:val="20"/>
          <w:lang w:val="en-US"/>
        </w:rPr>
        <w:t>5</w:t>
      </w:r>
    </w:p>
    <w:p w14:paraId="6AF6FB58">
      <w:pPr>
        <w:spacing w:after="200" w:line="240" w:lineRule="auto"/>
        <w:ind w:firstLine="567"/>
        <w:jc w:val="both"/>
        <w:rPr>
          <w:rFonts w:hint="default"/>
          <w:lang w:val="ru-RU"/>
        </w:rPr>
      </w:pPr>
      <w:r>
        <w:rPr>
          <w:rFonts w:ascii="Times New Roman" w:hAnsi="Times New Roman" w:eastAsia="Times New Roman" w:cs="Times New Roman"/>
          <w:sz w:val="28"/>
          <w:szCs w:val="28"/>
        </w:rPr>
        <w:t>Все три коэффициента статистически значимы. Эластичность цены по площади составляет 0,965 (t = 6,69; p &lt; 0,0001): увеличение площади на 1% сопровождается ростом цены в среднем на 0,965%, то есть цена растёт практически пропорционально площади. Эластичность по площади кухни отрицательна и равна −0,164 (t = −2,18; p = 0,0304): при фиксированной общей площади и числе комнат более просторная кухня связана с несколько более низкой ценой — вероятно, потому что при той же суммарной площади увеличение кухни происходит за счёт уменьшения жилых комнат, которые покупатели ценят выше. Количество комнат сохраняет положительное и значимое влияние (коэффициент 0,174; t = 3,27; p = 0,0013): при фиксированной площади каждая дополнительная комната увеличивает цену в среднем на 19% (e^0,174 − 1 ≈ 0,19). Уравнение регрессии: ln(Цена) = 11,853 + 0,965 · ln(Площадь) − 0,164 · ln(Площадь кухни) + 0,174 · Комнаты. Модель объясняет 53,2% вариации логарифма цены (R² = 0,532; Adj. R² = 0,524) — заметно больше, чем любая из линейных моделей.</w:t>
      </w:r>
    </w:p>
    <w:p w14:paraId="545301EC">
      <w:pPr>
        <w:spacing w:before="200" w:after="150"/>
        <w:jc w:val="left"/>
      </w:pPr>
      <w:r>
        <w:rPr>
          <w:rFonts w:ascii="Times New Roman" w:hAnsi="Times New Roman" w:eastAsia="Times New Roman" w:cs="Times New Roman"/>
          <w:b/>
          <w:bCs/>
          <w:sz w:val="28"/>
          <w:szCs w:val="28"/>
        </w:rPr>
        <w:t>Сравнение моделей</w:t>
      </w:r>
    </w:p>
    <w:p w14:paraId="7F438A3E">
      <w:pPr>
        <w:spacing w:after="200" w:line="240" w:lineRule="auto"/>
        <w:ind w:firstLine="567"/>
        <w:jc w:val="both"/>
        <w:rPr>
          <w:rFonts w:hint="default" w:ascii="Times New Roman" w:hAnsi="Times New Roman" w:cs="Times New Roman"/>
          <w:sz w:val="28"/>
          <w:szCs w:val="28"/>
        </w:rPr>
      </w:pPr>
      <w:r>
        <w:rPr>
          <w:rFonts w:ascii="Times New Roman" w:hAnsi="Times New Roman" w:eastAsia="Times New Roman" w:cs="Times New Roman"/>
          <w:sz w:val="28"/>
          <w:szCs w:val="28"/>
        </w:rPr>
        <w:t>Сводные показатели качества всех пяти моделей представлены в таблице 9. Логарифмическая модель (Модель 5) продемонстрировала наилучший результат по обоим критериям — R² и скорректированному R², заметно опережая линейные модели, которые объясняют от 34 до 37% вариации цены. Это говорит о том, что зависимость цены квартиры от её характеристик на вторичном рынке Махачкалы носит не строго линейный, а близкий к мультипликативному характер, а также свидетельствует о существенном искажающем влиянии на линейные модели единичного ценового выброса в выборке. Выбор наилучшей модели с точки зрения содержательной интерпретации и диагностики остатков рассматривается в следующей главе.</w:t>
      </w:r>
    </w:p>
    <w:p w14:paraId="5D5368A1">
      <w:pPr>
        <w:pStyle w:val="2"/>
        <w:bidi w:val="0"/>
        <w:jc w:val="center"/>
        <w:rPr>
          <w:rFonts w:hint="default" w:ascii="Times New Roman" w:hAnsi="Times New Roman" w:cs="Times New Roman"/>
          <w:sz w:val="28"/>
          <w:szCs w:val="28"/>
        </w:rPr>
      </w:pPr>
      <w:bookmarkStart w:id="11" w:name="_Toc9413"/>
      <w:r>
        <w:rPr>
          <w:rFonts w:hint="default" w:ascii="Times New Roman" w:hAnsi="Times New Roman" w:cs="Times New Roman"/>
          <w:sz w:val="28"/>
          <w:szCs w:val="28"/>
        </w:rPr>
        <w:t>ОТБОР НАИЛУЧШЕЙ РЕГРЕССИОННОЙ МОДЕЛИ</w:t>
      </w:r>
      <w:bookmarkEnd w:id="11"/>
    </w:p>
    <w:p w14:paraId="190D0211">
      <w:pPr>
        <w:spacing w:after="200" w:line="240" w:lineRule="auto"/>
        <w:ind w:firstLine="567"/>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По результатам сравнения, представленным в сводной таблице, наилучшей по критерию скорректированного коэффициента детерминации оказалась Модель 5 (Adj. R² = 0,524), заметно превосходящая все линейные модели (Adj. R² от 0,337 до 0,364). </w:t>
      </w:r>
    </w:p>
    <w:tbl>
      <w:tblPr>
        <w:tblStyle w:val="4"/>
        <w:tblW w:w="5274"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4143"/>
        <w:gridCol w:w="1700"/>
        <w:gridCol w:w="1225"/>
        <w:gridCol w:w="1069"/>
        <w:gridCol w:w="868"/>
        <w:gridCol w:w="675"/>
      </w:tblGrid>
      <w:tr w14:paraId="0A7CE8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13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EEC21EA">
            <w:pPr>
              <w:keepNext w:val="0"/>
              <w:keepLines w:val="0"/>
              <w:widowControl/>
              <w:suppressLineNumbers w:val="0"/>
              <w:jc w:val="left"/>
              <w:textAlignment w:val="center"/>
              <w:rPr>
                <w:rFonts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Модель</w:t>
            </w:r>
          </w:p>
        </w:tc>
        <w:tc>
          <w:tcPr>
            <w:tcW w:w="87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FEA555B">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Зависимая переменная</w:t>
            </w:r>
          </w:p>
        </w:tc>
        <w:tc>
          <w:tcPr>
            <w:tcW w:w="632"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BC6A5FD">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Число факторов</w:t>
            </w:r>
          </w:p>
        </w:tc>
        <w:tc>
          <w:tcPr>
            <w:tcW w:w="552"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A6B8689">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R²</w:t>
            </w:r>
          </w:p>
        </w:tc>
        <w:tc>
          <w:tcPr>
            <w:tcW w:w="44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ED1ED2F">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Adj. R²</w:t>
            </w:r>
          </w:p>
        </w:tc>
        <w:tc>
          <w:tcPr>
            <w:tcW w:w="34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943F535">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n</w:t>
            </w:r>
          </w:p>
        </w:tc>
      </w:tr>
      <w:tr w14:paraId="0AA2F1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13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AC32EA3">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Модель 1: Цена ~ Площадь</w:t>
            </w:r>
          </w:p>
        </w:tc>
        <w:tc>
          <w:tcPr>
            <w:tcW w:w="87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CB6F8CD">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цена</w:t>
            </w:r>
          </w:p>
        </w:tc>
        <w:tc>
          <w:tcPr>
            <w:tcW w:w="632"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6B3BC93">
            <w:pPr>
              <w:keepNext w:val="0"/>
              <w:keepLines w:val="0"/>
              <w:widowControl/>
              <w:suppressLineNumbers w:val="0"/>
              <w:jc w:val="righ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1</w:t>
            </w:r>
          </w:p>
        </w:tc>
        <w:tc>
          <w:tcPr>
            <w:tcW w:w="552"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76EF499">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0.341</w:t>
            </w:r>
          </w:p>
        </w:tc>
        <w:tc>
          <w:tcPr>
            <w:tcW w:w="44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270F447">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0.337</w:t>
            </w:r>
          </w:p>
        </w:tc>
        <w:tc>
          <w:tcPr>
            <w:tcW w:w="34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64B80F2">
            <w:pPr>
              <w:keepNext w:val="0"/>
              <w:keepLines w:val="0"/>
              <w:widowControl/>
              <w:suppressLineNumbers w:val="0"/>
              <w:jc w:val="righ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195</w:t>
            </w:r>
          </w:p>
        </w:tc>
      </w:tr>
      <w:tr w14:paraId="09B344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13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3598510">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Модель 2: Цена ~ Площадь + Комнаты + Площадь кухни</w:t>
            </w:r>
          </w:p>
        </w:tc>
        <w:tc>
          <w:tcPr>
            <w:tcW w:w="87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A388DB7">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цена</w:t>
            </w:r>
          </w:p>
        </w:tc>
        <w:tc>
          <w:tcPr>
            <w:tcW w:w="632"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294A3DE">
            <w:pPr>
              <w:keepNext w:val="0"/>
              <w:keepLines w:val="0"/>
              <w:widowControl/>
              <w:suppressLineNumbers w:val="0"/>
              <w:jc w:val="righ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3</w:t>
            </w:r>
          </w:p>
        </w:tc>
        <w:tc>
          <w:tcPr>
            <w:tcW w:w="552"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47A4A26">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0.374</w:t>
            </w:r>
          </w:p>
        </w:tc>
        <w:tc>
          <w:tcPr>
            <w:tcW w:w="44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DCC68D6">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0.364</w:t>
            </w:r>
          </w:p>
        </w:tc>
        <w:tc>
          <w:tcPr>
            <w:tcW w:w="34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4C6E268">
            <w:pPr>
              <w:keepNext w:val="0"/>
              <w:keepLines w:val="0"/>
              <w:widowControl/>
              <w:suppressLineNumbers w:val="0"/>
              <w:jc w:val="righ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195</w:t>
            </w:r>
          </w:p>
        </w:tc>
      </w:tr>
      <w:tr w14:paraId="06FE36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13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085512F">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Модель 3: Цена ~ Жилая площадь + Комнаты + Расстояние до транспорта</w:t>
            </w:r>
          </w:p>
        </w:tc>
        <w:tc>
          <w:tcPr>
            <w:tcW w:w="87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7293E23">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цена</w:t>
            </w:r>
          </w:p>
        </w:tc>
        <w:tc>
          <w:tcPr>
            <w:tcW w:w="632"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0A7898C">
            <w:pPr>
              <w:keepNext w:val="0"/>
              <w:keepLines w:val="0"/>
              <w:widowControl/>
              <w:suppressLineNumbers w:val="0"/>
              <w:jc w:val="righ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3</w:t>
            </w:r>
          </w:p>
        </w:tc>
        <w:tc>
          <w:tcPr>
            <w:tcW w:w="552"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C614924">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0.367</w:t>
            </w:r>
          </w:p>
        </w:tc>
        <w:tc>
          <w:tcPr>
            <w:tcW w:w="44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290816E">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0.357</w:t>
            </w:r>
          </w:p>
        </w:tc>
        <w:tc>
          <w:tcPr>
            <w:tcW w:w="34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0357A59">
            <w:pPr>
              <w:keepNext w:val="0"/>
              <w:keepLines w:val="0"/>
              <w:widowControl/>
              <w:suppressLineNumbers w:val="0"/>
              <w:jc w:val="righ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195</w:t>
            </w:r>
          </w:p>
        </w:tc>
      </w:tr>
      <w:tr w14:paraId="616688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13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BD8BBAA">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Модель 4: Цена ~ Площадь + Первый этаж + Этажность дома</w:t>
            </w:r>
          </w:p>
        </w:tc>
        <w:tc>
          <w:tcPr>
            <w:tcW w:w="87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A6137E9">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цена</w:t>
            </w:r>
          </w:p>
        </w:tc>
        <w:tc>
          <w:tcPr>
            <w:tcW w:w="632"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2DB8138">
            <w:pPr>
              <w:keepNext w:val="0"/>
              <w:keepLines w:val="0"/>
              <w:widowControl/>
              <w:suppressLineNumbers w:val="0"/>
              <w:jc w:val="righ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3</w:t>
            </w:r>
          </w:p>
        </w:tc>
        <w:tc>
          <w:tcPr>
            <w:tcW w:w="552"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FEC732C">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0.363</w:t>
            </w:r>
          </w:p>
        </w:tc>
        <w:tc>
          <w:tcPr>
            <w:tcW w:w="44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E79A31B">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0.353</w:t>
            </w:r>
          </w:p>
        </w:tc>
        <w:tc>
          <w:tcPr>
            <w:tcW w:w="34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F144AA2">
            <w:pPr>
              <w:keepNext w:val="0"/>
              <w:keepLines w:val="0"/>
              <w:widowControl/>
              <w:suppressLineNumbers w:val="0"/>
              <w:jc w:val="righ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195</w:t>
            </w:r>
          </w:p>
        </w:tc>
      </w:tr>
      <w:tr w14:paraId="6CC824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13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83D7B6D">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Модель 5: ln(Цена) ~ ln(Площадь) + ln(Площадь кухни) + Комнаты</w:t>
            </w:r>
          </w:p>
        </w:tc>
        <w:tc>
          <w:tcPr>
            <w:tcW w:w="87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70C4204">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ln_цена</w:t>
            </w:r>
          </w:p>
        </w:tc>
        <w:tc>
          <w:tcPr>
            <w:tcW w:w="632"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29BA00A">
            <w:pPr>
              <w:keepNext w:val="0"/>
              <w:keepLines w:val="0"/>
              <w:widowControl/>
              <w:suppressLineNumbers w:val="0"/>
              <w:jc w:val="righ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3</w:t>
            </w:r>
          </w:p>
        </w:tc>
        <w:tc>
          <w:tcPr>
            <w:tcW w:w="552"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3DF5F0D">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0.532</w:t>
            </w:r>
          </w:p>
        </w:tc>
        <w:tc>
          <w:tcPr>
            <w:tcW w:w="44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A258C54">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0.524</w:t>
            </w:r>
          </w:p>
        </w:tc>
        <w:tc>
          <w:tcPr>
            <w:tcW w:w="34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526AF77">
            <w:pPr>
              <w:keepNext w:val="0"/>
              <w:keepLines w:val="0"/>
              <w:widowControl/>
              <w:suppressLineNumbers w:val="0"/>
              <w:jc w:val="righ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lang w:val="en-US" w:eastAsia="zh-CN" w:bidi="ar"/>
                <w14:ligatures w14:val="standardContextual"/>
              </w:rPr>
              <w:t>195</w:t>
            </w:r>
          </w:p>
        </w:tc>
      </w:tr>
    </w:tbl>
    <w:p w14:paraId="7F370521">
      <w:pPr>
        <w:pStyle w:val="8"/>
        <w:jc w:val="center"/>
        <w:rPr>
          <w:rFonts w:ascii="Times New Roman" w:hAnsi="Times New Roman" w:eastAsia="Times New Roman" w:cs="Times New Roman"/>
          <w:sz w:val="28"/>
          <w:szCs w:val="28"/>
        </w:rPr>
      </w:pPr>
      <w:r>
        <w:rPr>
          <w:rFonts w:ascii="Times New Roman" w:hAnsi="Times New Roman" w:cs="Times New Roman"/>
          <w:b w:val="0"/>
          <w:bCs w:val="0"/>
          <w:color w:val="auto"/>
          <w:sz w:val="24"/>
          <w:szCs w:val="20"/>
        </w:rPr>
        <w:t xml:space="preserve">Таблица </w:t>
      </w:r>
      <w:r>
        <w:rPr>
          <w:rFonts w:hint="default" w:ascii="Times New Roman" w:hAnsi="Times New Roman" w:cs="Times New Roman"/>
          <w:b w:val="0"/>
          <w:bCs w:val="0"/>
          <w:color w:val="auto"/>
          <w:sz w:val="24"/>
          <w:szCs w:val="20"/>
          <w:lang w:val="en-US"/>
        </w:rPr>
        <w:t>10</w:t>
      </w:r>
      <w:r>
        <w:rPr>
          <w:rFonts w:ascii="Times New Roman" w:hAnsi="Times New Roman" w:cs="Times New Roman"/>
          <w:b w:val="0"/>
          <w:bCs w:val="0"/>
          <w:color w:val="auto"/>
          <w:sz w:val="24"/>
          <w:szCs w:val="20"/>
        </w:rPr>
        <w:t xml:space="preserve">. </w:t>
      </w:r>
      <w:r>
        <w:rPr>
          <w:rFonts w:hint="default" w:ascii="Times New Roman" w:hAnsi="Times New Roman" w:cs="Times New Roman"/>
          <w:b w:val="0"/>
          <w:bCs w:val="0"/>
          <w:color w:val="auto"/>
          <w:sz w:val="24"/>
          <w:szCs w:val="20"/>
        </w:rPr>
        <w:t>Сравнение качества регрессионных моделей</w:t>
      </w:r>
    </w:p>
    <w:p w14:paraId="7D07C5CC">
      <w:pPr>
        <w:spacing w:before="200" w:after="150"/>
        <w:jc w:val="left"/>
      </w:pPr>
      <w:r>
        <w:rPr>
          <w:rFonts w:ascii="Times New Roman" w:hAnsi="Times New Roman" w:eastAsia="Times New Roman" w:cs="Times New Roman"/>
          <w:b/>
          <w:bCs/>
          <w:sz w:val="28"/>
          <w:szCs w:val="28"/>
        </w:rPr>
        <w:t>Анализ диаграммы прогнозных и фактических значений</w:t>
      </w:r>
    </w:p>
    <w:p w14:paraId="6A7DF3B8">
      <w:pPr>
        <w:spacing w:after="200" w:line="240" w:lineRule="auto"/>
        <w:ind w:firstLine="567"/>
        <w:jc w:val="both"/>
      </w:pPr>
      <w:r>
        <w:rPr>
          <w:rFonts w:ascii="Times New Roman" w:hAnsi="Times New Roman" w:eastAsia="Times New Roman" w:cs="Times New Roman"/>
          <w:sz w:val="28"/>
          <w:szCs w:val="28"/>
        </w:rPr>
        <w:t>На диаграмме рассеяния прогнозных значений против фактических (в логарифмической шкале) основная масса точек расположена вблизи диагональной линии идеального прогноза, что говорит об удовлетворительном качестве подгонки модели для типичных объектов выборки. Тем не менее заметны систематические отклонения на краях распределения. Наибольшее положительное отклонение — у уже отмеченного в предыдущих главах объекта стоимостью 80 млн руб.: остаток для него составляет 1,60 в логарифмической шкале, то есть фактическая цена этой квартиры почти в 5 раз выше значения, предсказанного моделью. Это подтверждает, что даже логарифмическое преобразование не позволяет полностью описать данный объект как типичный: он остаётся аномальным выбросом, не объяснимым рассмотренным набором характеристик.</w:t>
      </w:r>
    </w:p>
    <w:p w14:paraId="43157CC7">
      <w:pPr>
        <w:spacing w:after="200" w:line="240" w:lineRule="auto"/>
        <w:ind w:firstLine="567"/>
        <w:jc w:val="both"/>
        <w:rPr>
          <w:rFonts w:ascii="Times New Roman" w:hAnsi="Times New Roman" w:eastAsia="Times New Roman" w:cs="Times New Roman"/>
          <w:b/>
          <w:bCs/>
          <w:sz w:val="28"/>
          <w:szCs w:val="28"/>
        </w:rPr>
      </w:pPr>
      <w:r>
        <w:rPr>
          <w:rFonts w:ascii="Times New Roman" w:hAnsi="Times New Roman" w:eastAsia="Times New Roman" w:cs="Times New Roman"/>
          <w:sz w:val="28"/>
          <w:szCs w:val="28"/>
        </w:rPr>
        <w:t>Противоположная картина наблюдается для нескольких относительно недорогих квартир (от 1,5 до 3,3 млн руб.) сопоставимой площади (49–80 м²): их остатки составляют от −0,87 до −1,14, то есть модель заметно переоценивает их стоимость. Вероятно, фактическая цена таких объектов определяется факторами, не вошедшими в выборку данных, — состоянием ремонта, юридическими особенностями сделки, срочностью продажи или расположением, — которые в рамках построенной модели учесть невозможно.</w:t>
      </w:r>
    </w:p>
    <w:p w14:paraId="12E5FCD6">
      <w:pPr>
        <w:spacing w:before="200" w:after="150"/>
        <w:jc w:val="left"/>
      </w:pPr>
      <w:r>
        <w:rPr>
          <w:rFonts w:ascii="Times New Roman" w:hAnsi="Times New Roman" w:eastAsia="Times New Roman" w:cs="Times New Roman"/>
          <w:b/>
          <w:bCs/>
          <w:sz w:val="28"/>
          <w:szCs w:val="28"/>
        </w:rPr>
        <w:t>Анализ гистограммы остатков</w:t>
      </w:r>
    </w:p>
    <w:p w14:paraId="13B6DD9D">
      <w:pPr>
        <w:spacing w:after="200" w:line="240" w:lineRule="auto"/>
        <w:ind w:firstLine="567"/>
        <w:jc w:val="both"/>
      </w:pPr>
      <w:r>
        <w:rPr>
          <w:rFonts w:ascii="Times New Roman" w:hAnsi="Times New Roman" w:eastAsia="Times New Roman" w:cs="Times New Roman"/>
          <w:sz w:val="28"/>
          <w:szCs w:val="28"/>
        </w:rPr>
        <w:t>Среднее значение остатков практически равно нулю, что является прямым следствием метода наименьших квадратов, а их стандартное отклонение составляет 0,403 (в логарифмической шкале). Показатель асимметрии остатков близок к нулю (0,01), то есть распределение остатков в целом симметрично. При этом избыточный эксцесс составляет 1,05, что указывает на несколько более «тяжёлые хвосты», чем у нормального распределения: на гистограмме виден выраженный пик в центральной части при отдельных крупных отклонениях по краям — в первую очередь за счёт уже упомянутого ценового выброса и группы недооценённых моделью дешёвых квартир.</w:t>
      </w:r>
    </w:p>
    <w:p w14:paraId="3835DD15">
      <w:pPr>
        <w:spacing w:after="200" w:line="240" w:lineRule="auto"/>
        <w:ind w:firstLine="567"/>
        <w:jc w:val="both"/>
      </w:pPr>
      <w:r>
        <w:rPr>
          <w:rFonts w:ascii="Times New Roman" w:hAnsi="Times New Roman" w:eastAsia="Times New Roman" w:cs="Times New Roman"/>
          <w:sz w:val="28"/>
          <w:szCs w:val="28"/>
        </w:rPr>
        <w:t>Таким образом, Модель 5 признана наилучшей для описания ценообразования на вторичном рынке жилья Махачкалы среди построенных моделей: она обеспечивает наибольшую объясняющую способность (53,2% вариации логарифма цены) и содержит только статистически значимые предикторы. Вместе с тем оставшиеся 46,8% вариации цены, не объяснённые моделью, могут быть связаны с факторами, не вошедшими в выборку данных (расположение относительно центра города и побережья, состояние ремонта, материал стен, юридический статус объекта), а также с влиянием отдельных нетипичных объявлений, подобных рассмотренному ценовому выбросу.</w:t>
      </w:r>
    </w:p>
    <w:p w14:paraId="08BAC7AC">
      <w:pPr>
        <w:spacing w:after="200" w:line="240" w:lineRule="auto"/>
        <w:ind w:firstLine="567"/>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u w:val="none"/>
        </w:rPr>
        <w:t>Диаграмм</w:t>
      </w:r>
      <w:r>
        <w:rPr>
          <w:rFonts w:ascii="Times New Roman" w:hAnsi="Times New Roman" w:eastAsia="Times New Roman" w:cs="Times New Roman"/>
          <w:sz w:val="28"/>
          <w:szCs w:val="28"/>
          <w:u w:val="none"/>
          <w:lang w:val="ru-RU"/>
        </w:rPr>
        <w:t>ы</w:t>
      </w:r>
      <w:r>
        <w:rPr>
          <w:rFonts w:ascii="Times New Roman" w:hAnsi="Times New Roman" w:eastAsia="Times New Roman" w:cs="Times New Roman"/>
          <w:sz w:val="28"/>
          <w:szCs w:val="28"/>
          <w:u w:val="none"/>
        </w:rPr>
        <w:t xml:space="preserve"> прогнозных и фактических значений и гистограмма распределения остатков для</w:t>
      </w:r>
      <w:r>
        <w:rPr>
          <w:rFonts w:hint="default" w:ascii="Times New Roman" w:hAnsi="Times New Roman" w:eastAsia="Times New Roman" w:cs="Times New Roman"/>
          <w:sz w:val="28"/>
          <w:szCs w:val="28"/>
          <w:u w:val="none"/>
          <w:lang w:val="ru-RU"/>
        </w:rPr>
        <w:t xml:space="preserve"> всех моделей</w:t>
      </w:r>
      <w:r>
        <w:rPr>
          <w:rFonts w:ascii="Times New Roman" w:hAnsi="Times New Roman" w:eastAsia="Times New Roman" w:cs="Times New Roman"/>
          <w:sz w:val="28"/>
          <w:szCs w:val="28"/>
          <w:u w:val="none"/>
        </w:rPr>
        <w:t xml:space="preserve"> представлены в </w:t>
      </w:r>
      <w:r>
        <w:rPr>
          <w:rFonts w:ascii="Times New Roman" w:hAnsi="Times New Roman" w:eastAsia="Times New Roman" w:cs="Times New Roman"/>
          <w:sz w:val="28"/>
          <w:szCs w:val="28"/>
          <w:u w:val="none"/>
        </w:rPr>
        <w:fldChar w:fldCharType="begin"/>
      </w:r>
      <w:r>
        <w:rPr>
          <w:rFonts w:ascii="Times New Roman" w:hAnsi="Times New Roman" w:eastAsia="Times New Roman" w:cs="Times New Roman"/>
          <w:sz w:val="28"/>
          <w:szCs w:val="28"/>
          <w:u w:val="none"/>
        </w:rPr>
        <w:instrText xml:space="preserve"> HYPERLINK \l "_ПРИЛОЖЕНИЕ И − ДИАГНОСТИЧЕСКИЕ ГРАФИКИ РЕГРЕССИОННЫХ МОДЕЛЕЙ" </w:instrText>
      </w:r>
      <w:r>
        <w:rPr>
          <w:rFonts w:ascii="Times New Roman" w:hAnsi="Times New Roman" w:eastAsia="Times New Roman" w:cs="Times New Roman"/>
          <w:sz w:val="28"/>
          <w:szCs w:val="28"/>
          <w:u w:val="none"/>
        </w:rPr>
        <w:fldChar w:fldCharType="separate"/>
      </w:r>
      <w:r>
        <w:rPr>
          <w:rStyle w:val="6"/>
          <w:rFonts w:ascii="Times New Roman" w:hAnsi="Times New Roman" w:eastAsia="Times New Roman" w:cs="Times New Roman"/>
          <w:sz w:val="28"/>
          <w:szCs w:val="28"/>
        </w:rPr>
        <w:t>Приложении И</w:t>
      </w:r>
      <w:r>
        <w:rPr>
          <w:rFonts w:ascii="Times New Roman" w:hAnsi="Times New Roman" w:eastAsia="Times New Roman" w:cs="Times New Roman"/>
          <w:sz w:val="28"/>
          <w:szCs w:val="28"/>
          <w:u w:val="none"/>
        </w:rPr>
        <w:fldChar w:fldCharType="end"/>
      </w:r>
      <w:r>
        <w:rPr>
          <w:rFonts w:ascii="Times New Roman" w:hAnsi="Times New Roman" w:eastAsia="Times New Roman" w:cs="Times New Roman"/>
          <w:sz w:val="28"/>
          <w:szCs w:val="28"/>
          <w:u w:val="none"/>
        </w:rPr>
        <w:t>.</w:t>
      </w:r>
    </w:p>
    <w:p w14:paraId="158E24DC">
      <w:pPr>
        <w:pStyle w:val="2"/>
        <w:bidi w:val="0"/>
        <w:jc w:val="center"/>
        <w:rPr>
          <w:rFonts w:hint="default" w:ascii="Times New Roman" w:hAnsi="Times New Roman" w:cs="Times New Roman"/>
          <w:sz w:val="28"/>
          <w:szCs w:val="28"/>
        </w:rPr>
      </w:pPr>
      <w:bookmarkStart w:id="12" w:name="_Toc160041301"/>
      <w:bookmarkStart w:id="13" w:name="_Toc233813577"/>
      <w:bookmarkStart w:id="14" w:name="_Toc11381"/>
      <w:bookmarkStart w:id="15" w:name="_Toc9896"/>
      <w:r>
        <w:rPr>
          <w:rFonts w:hint="default" w:ascii="Times New Roman" w:hAnsi="Times New Roman" w:cs="Times New Roman"/>
          <w:sz w:val="28"/>
          <w:szCs w:val="28"/>
        </w:rPr>
        <w:t>З</w:t>
      </w:r>
      <w:bookmarkEnd w:id="12"/>
      <w:r>
        <w:rPr>
          <w:rFonts w:hint="default" w:ascii="Times New Roman" w:hAnsi="Times New Roman" w:cs="Times New Roman"/>
          <w:sz w:val="28"/>
          <w:szCs w:val="28"/>
        </w:rPr>
        <w:t>АКЛЮЧЕНИЕ</w:t>
      </w:r>
      <w:bookmarkEnd w:id="13"/>
      <w:bookmarkEnd w:id="14"/>
      <w:bookmarkEnd w:id="15"/>
    </w:p>
    <w:p w14:paraId="48781C50">
      <w:pPr>
        <w:spacing w:after="200" w:line="240" w:lineRule="auto"/>
        <w:ind w:firstLine="567"/>
        <w:jc w:val="both"/>
      </w:pPr>
      <w:r>
        <w:rPr>
          <w:rFonts w:ascii="Times New Roman" w:hAnsi="Times New Roman" w:eastAsia="Times New Roman" w:cs="Times New Roman"/>
          <w:sz w:val="28"/>
          <w:szCs w:val="28"/>
        </w:rPr>
        <w:t>В результате выполнения учебной практики по теме ценообразования на вторичном рынке жилой недвижимости г. Махачкалы была достигнута поставленная цель: построена регрессионная модель, позволяющая оценивать стоимость квартир на данном рынке и выявлять статистически значимые факторы её формирования.</w:t>
      </w:r>
    </w:p>
    <w:p w14:paraId="3B1BC810">
      <w:pPr>
        <w:spacing w:after="200" w:line="240" w:lineRule="auto"/>
        <w:ind w:firstLine="567"/>
        <w:jc w:val="both"/>
      </w:pPr>
      <w:r>
        <w:rPr>
          <w:rFonts w:ascii="Times New Roman" w:hAnsi="Times New Roman" w:eastAsia="Times New Roman" w:cs="Times New Roman"/>
          <w:sz w:val="28"/>
          <w:szCs w:val="28"/>
        </w:rPr>
        <w:t>На первом этапе работы было установлено, что специализированные научные исследования, посвящённые количественному моделированию цен на квартиры непосредственно в Махачкале, в открытых базах данных (eLIBRARY.ru, КиберЛенинка, Google Scholar, SSRN, arXiv) отсутствуют. В связи с этим обзор литературы построен на двух источниках: работе И. В. Пилипенко, содержащей актуальную статистику по жилищной сфере Республики Дагестан в общероссийском контексте, и статье А. Х. Евстафьевой, О. Н. Боровских и Д. М. Бахтеевой, продемонстрировавшей методику построения регрессионной модели цены жилья на примере другого крупного города России — Казани, использованную как методологический ориентир для собственного исследования.</w:t>
      </w:r>
    </w:p>
    <w:p w14:paraId="4D622148">
      <w:pPr>
        <w:spacing w:after="200" w:line="240" w:lineRule="auto"/>
        <w:ind w:firstLine="567"/>
        <w:jc w:val="both"/>
      </w:pPr>
      <w:r>
        <w:rPr>
          <w:rFonts w:ascii="Times New Roman" w:hAnsi="Times New Roman" w:eastAsia="Times New Roman" w:cs="Times New Roman"/>
          <w:sz w:val="28"/>
          <w:szCs w:val="28"/>
        </w:rPr>
        <w:t>Для целей практики сформирована выборка из объявлений о продаже квартир на вторичном рынке Махачкалы, размещённых на платформе Cian.ru; выборка составила 195 объектов. Для каждого объекта собраны данные о цене, общей и жилой площади, площади кухни, количестве комнат, этаже, этажности дома, высоте потолков и расстоянии до общественного транспорта.</w:t>
      </w:r>
    </w:p>
    <w:p w14:paraId="401D5A07">
      <w:pPr>
        <w:spacing w:after="200" w:line="240" w:lineRule="auto"/>
        <w:ind w:firstLine="567"/>
        <w:jc w:val="both"/>
      </w:pPr>
      <w:r>
        <w:rPr>
          <w:rFonts w:ascii="Times New Roman" w:hAnsi="Times New Roman" w:eastAsia="Times New Roman" w:cs="Times New Roman"/>
          <w:sz w:val="28"/>
          <w:szCs w:val="28"/>
        </w:rPr>
        <w:t>Расчёт описательной статистики показал существенную неоднородность вторичного рынка жилья Махачкалы: при средней цене квартиры 9,06 млн руб. медианное значение составило 7,8 млн руб., а коэффициент вариации цены достиг 78%, что свидетельствует о широком разбросе цен и наличии отдельных заметно более дорогих объектов.</w:t>
      </w:r>
    </w:p>
    <w:p w14:paraId="4EEDF7C0">
      <w:pPr>
        <w:spacing w:after="200" w:line="240" w:lineRule="auto"/>
        <w:ind w:firstLine="567"/>
        <w:jc w:val="both"/>
      </w:pPr>
      <w:r>
        <w:rPr>
          <w:rFonts w:ascii="Times New Roman" w:hAnsi="Times New Roman" w:eastAsia="Times New Roman" w:cs="Times New Roman"/>
          <w:sz w:val="28"/>
          <w:szCs w:val="28"/>
        </w:rPr>
        <w:t>Корреляционный анализ выявил статистически значимую связь цены с общей и жилой площадью, количеством комнат и площадью кухни, тогда как связь с этажом, этажностью дома, высотой потолков и расстоянием до общественного транспорта на данной выборке не подтвердилась.</w:t>
      </w:r>
    </w:p>
    <w:p w14:paraId="28C51CE8">
      <w:pPr>
        <w:spacing w:after="200" w:line="240" w:lineRule="auto"/>
        <w:ind w:firstLine="567"/>
        <w:jc w:val="both"/>
      </w:pPr>
      <w:r>
        <w:rPr>
          <w:rFonts w:ascii="Times New Roman" w:hAnsi="Times New Roman" w:eastAsia="Times New Roman" w:cs="Times New Roman"/>
          <w:sz w:val="28"/>
          <w:szCs w:val="28"/>
        </w:rPr>
        <w:t xml:space="preserve">В ходе исследования построено пять регрессионных моделей, различающихся составом факторов и формой представления переменных. Наиболее высокое качество продемонстрировала модель в логарифмической форме, объясняющая 53,2% вариации логарифма цены (Adj. R² = 0,524) — заметно больше, чем любая из линейных моделей. </w:t>
      </w:r>
      <w:r>
        <w:rPr>
          <w:rFonts w:ascii="Times New Roman" w:hAnsi="Times New Roman" w:eastAsia="Times New Roman" w:cs="Times New Roman"/>
          <w:sz w:val="28"/>
          <w:szCs w:val="28"/>
          <w:lang w:val="ru-RU"/>
        </w:rPr>
        <w:t>Е</w:t>
      </w:r>
      <w:r>
        <w:rPr>
          <w:rFonts w:ascii="Times New Roman" w:hAnsi="Times New Roman" w:eastAsia="Times New Roman" w:cs="Times New Roman"/>
          <w:sz w:val="28"/>
          <w:szCs w:val="28"/>
        </w:rPr>
        <w:t>динственное существенное отклонение от нормальности их распределения связано с влиянием одного нетипичного объекта выборки.</w:t>
      </w:r>
    </w:p>
    <w:p w14:paraId="466D91C7">
      <w:pPr>
        <w:spacing w:after="200" w:line="240" w:lineRule="auto"/>
        <w:ind w:firstLine="567"/>
        <w:jc w:val="both"/>
      </w:pPr>
      <w:r>
        <w:rPr>
          <w:rFonts w:ascii="Times New Roman" w:hAnsi="Times New Roman" w:eastAsia="Times New Roman" w:cs="Times New Roman"/>
          <w:sz w:val="28"/>
          <w:szCs w:val="28"/>
        </w:rPr>
        <w:t>Проверка сформулированных на этапе планирования исследования гипотез показала неоднозначные результаты. Подтвердилась гипотеза о положительном влиянии общей площади квартиры на её стоимость. Не подтвердились гипотезы о влиянии расстояния до общественного транспорта, высоты потолков и расположения на первом этаже — статистически значимой связи этих характеристик с ценой на данной выборке не выявлено. Гипотезы о положительном влиянии площади кухни и этажности дома, а также о снижении цены за квадратный метр при увеличении числа комнат, не только не подтвердились, но и продемонстрировали в многофакторных моделях эффект, обратный ожидаемому: при контроле по прочим характеристикам увеличение площади кухни и этажности дома оказалось связано со снижением цены, а увеличение числа комнат — с её ростом. Такие результаты подчёркивают важность многофакторного анализа: однофакторные предположения о влиянии отдельных характеристик могут не подтверждаться или даже менять знак при учёте взаимосвязей между факторами.</w:t>
      </w:r>
    </w:p>
    <w:p w14:paraId="134B1B05">
      <w:pPr>
        <w:spacing w:after="200" w:line="240" w:lineRule="auto"/>
        <w:ind w:firstLine="567"/>
        <w:jc w:val="both"/>
      </w:pPr>
      <w:r>
        <w:rPr>
          <w:rFonts w:ascii="Times New Roman" w:hAnsi="Times New Roman" w:eastAsia="Times New Roman" w:cs="Times New Roman"/>
          <w:sz w:val="28"/>
          <w:szCs w:val="28"/>
        </w:rPr>
        <w:t>Полученные результаты могут быть использованы участниками вторичного рынка жилья Махачкалы — покупателями, продавцами, риелторами — для более обоснованной оценки стоимости квартир, а также послужить основой для разработки программного продукта автоматизированной оценки жилья, использующего построенную регрессионную модель. В качестве направлений дальнейшего развития исследования можно выделить расширение выборки, включение дополнительных характеристик (расположение относительно центра города и морского побережья, состояние ремонта, материал стен) и применение более сложных методов моделирования, включая методы машинного обучения.</w:t>
      </w:r>
    </w:p>
    <w:p w14:paraId="37941BDD">
      <w:pPr>
        <w:pStyle w:val="2"/>
        <w:bidi w:val="0"/>
        <w:jc w:val="center"/>
        <w:rPr>
          <w:rFonts w:hint="default" w:ascii="Times New Roman" w:hAnsi="Times New Roman" w:cs="Times New Roman"/>
          <w:sz w:val="28"/>
          <w:szCs w:val="28"/>
        </w:rPr>
      </w:pPr>
      <w:bookmarkStart w:id="16" w:name="_Toc2579"/>
      <w:bookmarkStart w:id="17" w:name="_Toc233813578"/>
      <w:bookmarkStart w:id="18" w:name="_Toc15369"/>
      <w:r>
        <w:rPr>
          <w:rFonts w:hint="default" w:ascii="Times New Roman" w:hAnsi="Times New Roman" w:cs="Times New Roman"/>
          <w:sz w:val="28"/>
          <w:szCs w:val="28"/>
        </w:rPr>
        <w:t>СПИСОК ИСПОЛЬЗОВАННЫХ ИСТОЧНИКОВ</w:t>
      </w:r>
      <w:bookmarkEnd w:id="16"/>
      <w:bookmarkEnd w:id="17"/>
      <w:bookmarkEnd w:id="18"/>
    </w:p>
    <w:p w14:paraId="1011B64A">
      <w:pPr>
        <w:spacing w:after="150" w:line="240" w:lineRule="auto"/>
        <w:ind w:left="567" w:hanging="397"/>
        <w:jc w:val="both"/>
      </w:pPr>
      <w:r>
        <w:rPr>
          <w:rFonts w:ascii="Times New Roman" w:hAnsi="Times New Roman" w:eastAsia="Times New Roman" w:cs="Times New Roman"/>
          <w:sz w:val="28"/>
          <w:szCs w:val="28"/>
        </w:rPr>
        <w:t xml:space="preserve">1. Пилипенко, И. В. Ранжирование и типология регионов Российской Федерации по жилищной обеспеченности и доступности жилья в 1990–2020-х годах / И. В. Пилипенко // Экономика региона. – 2024. – Т. 20. – № 3. – С. 763–786. – Режим доступа: </w:t>
      </w:r>
      <w:r>
        <w:fldChar w:fldCharType="begin"/>
      </w:r>
      <w:r>
        <w:instrText xml:space="preserve"> HYPERLINK "https://economyofregions.org/ojs/index.php/er/article/view/882" </w:instrText>
      </w:r>
      <w:r>
        <w:fldChar w:fldCharType="separate"/>
      </w:r>
      <w:r>
        <w:rPr>
          <w:rStyle w:val="6"/>
          <w:rFonts w:ascii="Times New Roman" w:hAnsi="Times New Roman" w:eastAsia="Times New Roman" w:cs="Times New Roman"/>
          <w:color w:val="0563C1"/>
          <w:sz w:val="28"/>
          <w:szCs w:val="28"/>
          <w:u w:val="single"/>
        </w:rPr>
        <w:t>https://economyofregions.org/ojs/index.php/er/article/view/882</w:t>
      </w:r>
      <w:r>
        <w:rPr>
          <w:rStyle w:val="6"/>
          <w:rFonts w:ascii="Times New Roman" w:hAnsi="Times New Roman" w:eastAsia="Times New Roman" w:cs="Times New Roman"/>
          <w:color w:val="0563C1"/>
          <w:sz w:val="28"/>
          <w:szCs w:val="28"/>
          <w:u w:val="single"/>
        </w:rPr>
        <w:fldChar w:fldCharType="end"/>
      </w:r>
      <w:r>
        <w:rPr>
          <w:rFonts w:ascii="Times New Roman" w:hAnsi="Times New Roman" w:eastAsia="Times New Roman" w:cs="Times New Roman"/>
          <w:sz w:val="28"/>
          <w:szCs w:val="28"/>
        </w:rPr>
        <w:t xml:space="preserve"> (дата обращения: 0</w:t>
      </w:r>
      <w:r>
        <w:rPr>
          <w:rFonts w:hint="default" w:ascii="Times New Roman" w:hAnsi="Times New Roman" w:eastAsia="Times New Roman" w:cs="Times New Roman"/>
          <w:sz w:val="28"/>
          <w:szCs w:val="28"/>
          <w:lang w:val="ru-RU"/>
        </w:rPr>
        <w:t>2</w:t>
      </w:r>
      <w:r>
        <w:rPr>
          <w:rFonts w:ascii="Times New Roman" w:hAnsi="Times New Roman" w:eastAsia="Times New Roman" w:cs="Times New Roman"/>
          <w:sz w:val="28"/>
          <w:szCs w:val="28"/>
        </w:rPr>
        <w:t>.07.2026).</w:t>
      </w:r>
    </w:p>
    <w:p w14:paraId="19AAB036">
      <w:pPr>
        <w:spacing w:after="150" w:line="240" w:lineRule="auto"/>
        <w:ind w:left="567" w:hanging="397"/>
        <w:jc w:val="both"/>
      </w:pPr>
      <w:r>
        <w:rPr>
          <w:rFonts w:ascii="Times New Roman" w:hAnsi="Times New Roman" w:eastAsia="Times New Roman" w:cs="Times New Roman"/>
          <w:sz w:val="28"/>
          <w:szCs w:val="28"/>
        </w:rPr>
        <w:t xml:space="preserve">2. Евстафьева, А. Х. Моделирование зависимости цены жилья от различных факторов / А. Х. Евстафьева, О. Н. Боровских, Д. М. Бахтеева // Вестник евразийской науки. – 2025. – Т. 17. – № 4. – Режим доступа: </w:t>
      </w:r>
      <w:r>
        <w:fldChar w:fldCharType="begin"/>
      </w:r>
      <w:r>
        <w:instrText xml:space="preserve"> HYPERLINK "https://esj.today/PDF/22ECVN425.pdf" </w:instrText>
      </w:r>
      <w:r>
        <w:fldChar w:fldCharType="separate"/>
      </w:r>
      <w:r>
        <w:rPr>
          <w:rStyle w:val="6"/>
          <w:rFonts w:ascii="Times New Roman" w:hAnsi="Times New Roman" w:eastAsia="Times New Roman" w:cs="Times New Roman"/>
          <w:color w:val="0563C1"/>
          <w:sz w:val="28"/>
          <w:szCs w:val="28"/>
          <w:u w:val="single"/>
        </w:rPr>
        <w:t>https://esj.today/PDF/22ECVN425.pdf</w:t>
      </w:r>
      <w:r>
        <w:rPr>
          <w:rStyle w:val="6"/>
          <w:rFonts w:ascii="Times New Roman" w:hAnsi="Times New Roman" w:eastAsia="Times New Roman" w:cs="Times New Roman"/>
          <w:color w:val="0563C1"/>
          <w:sz w:val="28"/>
          <w:szCs w:val="28"/>
          <w:u w:val="single"/>
        </w:rPr>
        <w:fldChar w:fldCharType="end"/>
      </w:r>
      <w:r>
        <w:rPr>
          <w:rFonts w:ascii="Times New Roman" w:hAnsi="Times New Roman" w:eastAsia="Times New Roman" w:cs="Times New Roman"/>
          <w:sz w:val="28"/>
          <w:szCs w:val="28"/>
        </w:rPr>
        <w:t xml:space="preserve"> (дата обращения: 0</w:t>
      </w:r>
      <w:r>
        <w:rPr>
          <w:rFonts w:hint="default" w:ascii="Times New Roman" w:hAnsi="Times New Roman" w:eastAsia="Times New Roman" w:cs="Times New Roman"/>
          <w:sz w:val="28"/>
          <w:szCs w:val="28"/>
          <w:lang w:val="ru-RU"/>
        </w:rPr>
        <w:t>2</w:t>
      </w:r>
      <w:r>
        <w:rPr>
          <w:rFonts w:ascii="Times New Roman" w:hAnsi="Times New Roman" w:eastAsia="Times New Roman" w:cs="Times New Roman"/>
          <w:sz w:val="28"/>
          <w:szCs w:val="28"/>
        </w:rPr>
        <w:t>.07.2026).</w:t>
      </w:r>
    </w:p>
    <w:p w14:paraId="35B201A6">
      <w:pPr>
        <w:spacing w:after="150" w:line="240" w:lineRule="auto"/>
        <w:ind w:left="567" w:hanging="397"/>
        <w:jc w:val="both"/>
      </w:pPr>
      <w:r>
        <w:rPr>
          <w:rFonts w:ascii="Times New Roman" w:hAnsi="Times New Roman" w:eastAsia="Times New Roman" w:cs="Times New Roman"/>
          <w:sz w:val="28"/>
          <w:szCs w:val="28"/>
        </w:rPr>
        <w:t xml:space="preserve">4. pandas development team. pandas documentation [Электронный ресурс]. – Режим доступа: </w:t>
      </w:r>
      <w:r>
        <w:fldChar w:fldCharType="begin"/>
      </w:r>
      <w:r>
        <w:instrText xml:space="preserve"> HYPERLINK "https://pandas.pydata.org/docs/" </w:instrText>
      </w:r>
      <w:r>
        <w:fldChar w:fldCharType="separate"/>
      </w:r>
      <w:r>
        <w:rPr>
          <w:rStyle w:val="6"/>
          <w:rFonts w:ascii="Times New Roman" w:hAnsi="Times New Roman" w:eastAsia="Times New Roman" w:cs="Times New Roman"/>
          <w:color w:val="0563C1"/>
          <w:sz w:val="28"/>
          <w:szCs w:val="28"/>
          <w:u w:val="single"/>
        </w:rPr>
        <w:t>https://pandas.pydata.org/docs/</w:t>
      </w:r>
      <w:r>
        <w:rPr>
          <w:rStyle w:val="6"/>
          <w:rFonts w:ascii="Times New Roman" w:hAnsi="Times New Roman" w:eastAsia="Times New Roman" w:cs="Times New Roman"/>
          <w:color w:val="0563C1"/>
          <w:sz w:val="28"/>
          <w:szCs w:val="28"/>
          <w:u w:val="single"/>
        </w:rPr>
        <w:fldChar w:fldCharType="end"/>
      </w:r>
      <w:r>
        <w:rPr>
          <w:rFonts w:ascii="Times New Roman" w:hAnsi="Times New Roman" w:eastAsia="Times New Roman" w:cs="Times New Roman"/>
          <w:sz w:val="28"/>
          <w:szCs w:val="28"/>
        </w:rPr>
        <w:t xml:space="preserve"> (дата обращения: 0</w:t>
      </w:r>
      <w:r>
        <w:rPr>
          <w:rFonts w:hint="default" w:ascii="Times New Roman" w:hAnsi="Times New Roman" w:eastAsia="Times New Roman" w:cs="Times New Roman"/>
          <w:sz w:val="28"/>
          <w:szCs w:val="28"/>
          <w:lang w:val="ru-RU"/>
        </w:rPr>
        <w:t>3</w:t>
      </w:r>
      <w:r>
        <w:rPr>
          <w:rFonts w:ascii="Times New Roman" w:hAnsi="Times New Roman" w:eastAsia="Times New Roman" w:cs="Times New Roman"/>
          <w:sz w:val="28"/>
          <w:szCs w:val="28"/>
        </w:rPr>
        <w:t>.07.2026).</w:t>
      </w:r>
    </w:p>
    <w:p w14:paraId="15E7FDF1">
      <w:pPr>
        <w:spacing w:after="150" w:line="240" w:lineRule="auto"/>
        <w:ind w:left="567" w:hanging="397"/>
        <w:jc w:val="both"/>
      </w:pPr>
      <w:r>
        <w:rPr>
          <w:rFonts w:ascii="Times New Roman" w:hAnsi="Times New Roman" w:eastAsia="Times New Roman" w:cs="Times New Roman"/>
          <w:sz w:val="28"/>
          <w:szCs w:val="28"/>
        </w:rPr>
        <w:t xml:space="preserve">5. Waskom, M. seaborn: statistical data visualization [Электронный ресурс]. – Режим доступа: </w:t>
      </w:r>
      <w:r>
        <w:fldChar w:fldCharType="begin"/>
      </w:r>
      <w:r>
        <w:instrText xml:space="preserve"> HYPERLINK "https://seaborn.pydata.org/" </w:instrText>
      </w:r>
      <w:r>
        <w:fldChar w:fldCharType="separate"/>
      </w:r>
      <w:r>
        <w:rPr>
          <w:rStyle w:val="6"/>
          <w:rFonts w:ascii="Times New Roman" w:hAnsi="Times New Roman" w:eastAsia="Times New Roman" w:cs="Times New Roman"/>
          <w:color w:val="0563C1"/>
          <w:sz w:val="28"/>
          <w:szCs w:val="28"/>
          <w:u w:val="single"/>
        </w:rPr>
        <w:t>https://seaborn.pydata.org/</w:t>
      </w:r>
      <w:r>
        <w:rPr>
          <w:rStyle w:val="6"/>
          <w:rFonts w:ascii="Times New Roman" w:hAnsi="Times New Roman" w:eastAsia="Times New Roman" w:cs="Times New Roman"/>
          <w:color w:val="0563C1"/>
          <w:sz w:val="28"/>
          <w:szCs w:val="28"/>
          <w:u w:val="single"/>
        </w:rPr>
        <w:fldChar w:fldCharType="end"/>
      </w:r>
      <w:r>
        <w:rPr>
          <w:rFonts w:ascii="Times New Roman" w:hAnsi="Times New Roman" w:eastAsia="Times New Roman" w:cs="Times New Roman"/>
          <w:sz w:val="28"/>
          <w:szCs w:val="28"/>
        </w:rPr>
        <w:t xml:space="preserve"> (дата обращения: 0</w:t>
      </w:r>
      <w:r>
        <w:rPr>
          <w:rFonts w:hint="default" w:ascii="Times New Roman" w:hAnsi="Times New Roman" w:eastAsia="Times New Roman" w:cs="Times New Roman"/>
          <w:sz w:val="28"/>
          <w:szCs w:val="28"/>
          <w:lang w:val="ru-RU"/>
        </w:rPr>
        <w:t>3</w:t>
      </w:r>
      <w:r>
        <w:rPr>
          <w:rFonts w:ascii="Times New Roman" w:hAnsi="Times New Roman" w:eastAsia="Times New Roman" w:cs="Times New Roman"/>
          <w:sz w:val="28"/>
          <w:szCs w:val="28"/>
        </w:rPr>
        <w:t>.07.2026).</w:t>
      </w:r>
    </w:p>
    <w:p w14:paraId="13604F91">
      <w:pPr>
        <w:spacing w:after="150" w:line="240" w:lineRule="auto"/>
        <w:ind w:left="567" w:hanging="397"/>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6. Seabold, S., Perktold, J. statsmodels: Econometric and statistical modeling with Python [Электронный ресурс]. – Режим доступа: </w:t>
      </w:r>
      <w:r>
        <w:fldChar w:fldCharType="begin"/>
      </w:r>
      <w:r>
        <w:instrText xml:space="preserve"> HYPERLINK "https://www.statsmodels.org/stable/index.html" </w:instrText>
      </w:r>
      <w:r>
        <w:fldChar w:fldCharType="separate"/>
      </w:r>
      <w:r>
        <w:rPr>
          <w:rStyle w:val="6"/>
          <w:rFonts w:ascii="Times New Roman" w:hAnsi="Times New Roman" w:eastAsia="Times New Roman" w:cs="Times New Roman"/>
          <w:color w:val="0563C1"/>
          <w:sz w:val="28"/>
          <w:szCs w:val="28"/>
          <w:u w:val="single"/>
        </w:rPr>
        <w:t>https://www.statsmodels.org/stable/index.html</w:t>
      </w:r>
      <w:r>
        <w:rPr>
          <w:rStyle w:val="6"/>
          <w:rFonts w:ascii="Times New Roman" w:hAnsi="Times New Roman" w:eastAsia="Times New Roman" w:cs="Times New Roman"/>
          <w:color w:val="0563C1"/>
          <w:sz w:val="28"/>
          <w:szCs w:val="28"/>
          <w:u w:val="single"/>
        </w:rPr>
        <w:fldChar w:fldCharType="end"/>
      </w:r>
      <w:r>
        <w:rPr>
          <w:rFonts w:ascii="Times New Roman" w:hAnsi="Times New Roman" w:eastAsia="Times New Roman" w:cs="Times New Roman"/>
          <w:sz w:val="28"/>
          <w:szCs w:val="28"/>
        </w:rPr>
        <w:t xml:space="preserve"> (дата обращения: 0</w:t>
      </w:r>
      <w:r>
        <w:rPr>
          <w:rFonts w:hint="default" w:ascii="Times New Roman" w:hAnsi="Times New Roman" w:eastAsia="Times New Roman" w:cs="Times New Roman"/>
          <w:sz w:val="28"/>
          <w:szCs w:val="28"/>
          <w:lang w:val="ru-RU"/>
        </w:rPr>
        <w:t>3</w:t>
      </w:r>
      <w:r>
        <w:rPr>
          <w:rFonts w:ascii="Times New Roman" w:hAnsi="Times New Roman" w:eastAsia="Times New Roman" w:cs="Times New Roman"/>
          <w:sz w:val="28"/>
          <w:szCs w:val="28"/>
        </w:rPr>
        <w:t>.07.2026).</w:t>
      </w:r>
    </w:p>
    <w:p w14:paraId="4BF937C7">
      <w:pPr>
        <w:pStyle w:val="2"/>
        <w:rPr>
          <w:rFonts w:hint="default" w:ascii="Times New Roman" w:hAnsi="Times New Roman" w:cs="Times New Roman"/>
          <w:sz w:val="28"/>
          <w:szCs w:val="28"/>
        </w:rPr>
      </w:pPr>
      <w:bookmarkStart w:id="19" w:name="_Toc233813580"/>
      <w:bookmarkStart w:id="20" w:name="_Toc10682"/>
    </w:p>
    <w:p w14:paraId="689617F9">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065F9294">
      <w:pPr>
        <w:pStyle w:val="2"/>
        <w:rPr>
          <w:rFonts w:hint="default" w:ascii="Times New Roman" w:hAnsi="Times New Roman" w:cs="Times New Roman"/>
          <w:sz w:val="28"/>
          <w:szCs w:val="28"/>
          <w:lang w:eastAsia="ru-RU"/>
        </w:rPr>
      </w:pPr>
      <w:bookmarkStart w:id="21" w:name="_Toc21879"/>
      <w:bookmarkStart w:id="22" w:name="_ПРИЛОЖЕНИЕ А − ГИСТОГРАММА РАСПРЕДЕЛЕНИЯ ЦЕН"/>
      <w:r>
        <w:rPr>
          <w:rFonts w:hint="default" w:ascii="Times New Roman" w:hAnsi="Times New Roman" w:cs="Times New Roman"/>
          <w:sz w:val="28"/>
          <w:szCs w:val="28"/>
        </w:rPr>
        <w:t xml:space="preserve">ПРИЛОЖЕНИЕ </w:t>
      </w:r>
      <w:r>
        <w:rPr>
          <w:rFonts w:hint="default" w:ascii="Times New Roman" w:hAnsi="Times New Roman" w:cs="Times New Roman"/>
          <w:sz w:val="28"/>
          <w:szCs w:val="28"/>
          <w:lang w:val="ru-RU"/>
        </w:rPr>
        <w:t>А</w:t>
      </w:r>
      <w:r>
        <w:rPr>
          <w:rFonts w:hint="default" w:ascii="Times New Roman" w:hAnsi="Times New Roman" w:cs="Times New Roman"/>
          <w:sz w:val="28"/>
          <w:szCs w:val="28"/>
        </w:rPr>
        <w:t xml:space="preserve"> − ГИСТОГРАММА РАСПРЕДЕЛЕНИЯ ЦЕН</w:t>
      </w:r>
      <w:bookmarkEnd w:id="19"/>
      <w:bookmarkEnd w:id="20"/>
      <w:bookmarkEnd w:id="21"/>
    </w:p>
    <w:bookmarkEnd w:id="22"/>
    <w:p w14:paraId="075B8789">
      <w:pPr>
        <w:bidi w:val="0"/>
        <w:rPr>
          <w:rFonts w:hint="default"/>
          <w:lang w:val="ru-RU"/>
        </w:rPr>
      </w:pPr>
      <w:bookmarkStart w:id="23" w:name="_Toc233813581"/>
      <w:bookmarkStart w:id="24" w:name="_Toc11889"/>
      <w:r>
        <w:rPr>
          <w:rFonts w:hint="default"/>
          <w:lang w:val="ru-RU"/>
        </w:rPr>
        <w:drawing>
          <wp:inline distT="0" distB="0" distL="114300" distR="114300">
            <wp:extent cx="5365750" cy="4025265"/>
            <wp:effectExtent l="0" t="0" r="6350" b="13335"/>
            <wp:docPr id="3" name="Изображение 3" descr="hist_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descr="hist_price"/>
                    <pic:cNvPicPr>
                      <a:picLocks noChangeAspect="1"/>
                    </pic:cNvPicPr>
                  </pic:nvPicPr>
                  <pic:blipFill>
                    <a:blip r:embed="rId7"/>
                    <a:stretch>
                      <a:fillRect/>
                    </a:stretch>
                  </pic:blipFill>
                  <pic:spPr>
                    <a:xfrm>
                      <a:off x="0" y="0"/>
                      <a:ext cx="5365750" cy="4025265"/>
                    </a:xfrm>
                    <a:prstGeom prst="rect">
                      <a:avLst/>
                    </a:prstGeom>
                  </pic:spPr>
                </pic:pic>
              </a:graphicData>
            </a:graphic>
          </wp:inline>
        </w:drawing>
      </w:r>
    </w:p>
    <w:p w14:paraId="6C5B00C1">
      <w:pPr>
        <w:pStyle w:val="2"/>
        <w:bidi w:val="0"/>
        <w:rPr>
          <w:rFonts w:hint="default" w:ascii="Times New Roman" w:hAnsi="Times New Roman" w:cs="Times New Roman"/>
          <w:sz w:val="28"/>
          <w:szCs w:val="28"/>
          <w:lang w:eastAsia="ru-RU"/>
        </w:rPr>
      </w:pPr>
      <w:bookmarkStart w:id="25" w:name="_Toc15470"/>
      <w:bookmarkStart w:id="26" w:name="_ПРИЛОЖЕНИЕ Б − ГИСТОГРАММА РАСПРЕДЕЛЕНИЯ ОБЩЕЙ ПЛОЩАДИ"/>
      <w:r>
        <w:rPr>
          <w:rFonts w:hint="default" w:ascii="Times New Roman" w:hAnsi="Times New Roman" w:cs="Times New Roman"/>
          <w:sz w:val="28"/>
          <w:szCs w:val="28"/>
        </w:rPr>
        <w:t xml:space="preserve">ПРИЛОЖЕНИЕ </w:t>
      </w:r>
      <w:r>
        <w:rPr>
          <w:rFonts w:hint="default" w:ascii="Times New Roman" w:hAnsi="Times New Roman" w:cs="Times New Roman"/>
          <w:sz w:val="28"/>
          <w:szCs w:val="28"/>
          <w:lang w:val="ru-RU"/>
        </w:rPr>
        <w:t>Б</w:t>
      </w:r>
      <w:r>
        <w:rPr>
          <w:rFonts w:hint="default" w:ascii="Times New Roman" w:hAnsi="Times New Roman" w:cs="Times New Roman"/>
          <w:sz w:val="28"/>
          <w:szCs w:val="28"/>
        </w:rPr>
        <w:t xml:space="preserve"> − ГИСТОГРАММА РАСПРЕДЕЛЕНИЯ ОБ</w:t>
      </w:r>
      <w:r>
        <w:rPr>
          <w:rFonts w:hint="default" w:ascii="Times New Roman" w:hAnsi="Times New Roman" w:cs="Times New Roman"/>
          <w:i w:val="0"/>
          <w:iCs w:val="0"/>
          <w:sz w:val="28"/>
          <w:szCs w:val="28"/>
        </w:rPr>
        <w:t>Щ</w:t>
      </w:r>
      <w:r>
        <w:rPr>
          <w:rFonts w:hint="default" w:ascii="Times New Roman" w:hAnsi="Times New Roman" w:cs="Times New Roman"/>
          <w:sz w:val="28"/>
          <w:szCs w:val="28"/>
        </w:rPr>
        <w:t>ЕЙ ПЛОЩАДИ</w:t>
      </w:r>
      <w:bookmarkEnd w:id="23"/>
      <w:bookmarkEnd w:id="24"/>
      <w:bookmarkEnd w:id="25"/>
    </w:p>
    <w:bookmarkEnd w:id="26"/>
    <w:p w14:paraId="3A768FE8">
      <w:pPr>
        <w:bidi w:val="0"/>
        <w:rPr>
          <w:rFonts w:hint="default"/>
          <w:lang w:val="ru-RU"/>
        </w:rPr>
      </w:pPr>
      <w:bookmarkStart w:id="27" w:name="_Toc233813582"/>
      <w:bookmarkStart w:id="28" w:name="_Toc3514"/>
      <w:bookmarkStart w:id="29" w:name="_ПРИЛОЖЕНИЕ В − ДИАГРАММА РАЗМАХА ЦЕН"/>
      <w:r>
        <w:rPr>
          <w:rFonts w:hint="default"/>
          <w:lang w:val="ru-RU"/>
        </w:rPr>
        <w:drawing>
          <wp:inline distT="0" distB="0" distL="114300" distR="114300">
            <wp:extent cx="5398135" cy="4048760"/>
            <wp:effectExtent l="0" t="0" r="12065" b="8890"/>
            <wp:docPr id="4" name="Изображение 4" descr="hist_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descr="hist_area"/>
                    <pic:cNvPicPr>
                      <a:picLocks noChangeAspect="1"/>
                    </pic:cNvPicPr>
                  </pic:nvPicPr>
                  <pic:blipFill>
                    <a:blip r:embed="rId8"/>
                    <a:stretch>
                      <a:fillRect/>
                    </a:stretch>
                  </pic:blipFill>
                  <pic:spPr>
                    <a:xfrm>
                      <a:off x="0" y="0"/>
                      <a:ext cx="5398135" cy="4048760"/>
                    </a:xfrm>
                    <a:prstGeom prst="rect">
                      <a:avLst/>
                    </a:prstGeom>
                  </pic:spPr>
                </pic:pic>
              </a:graphicData>
            </a:graphic>
          </wp:inline>
        </w:drawing>
      </w:r>
    </w:p>
    <w:p w14:paraId="47D74760">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7D4A6E6D">
      <w:pPr>
        <w:pStyle w:val="2"/>
        <w:bidi w:val="0"/>
        <w:rPr>
          <w:rFonts w:hint="default" w:ascii="Times New Roman" w:hAnsi="Times New Roman" w:cs="Times New Roman"/>
          <w:sz w:val="28"/>
          <w:szCs w:val="28"/>
        </w:rPr>
      </w:pPr>
      <w:bookmarkStart w:id="30" w:name="_Toc28146"/>
      <w:r>
        <w:rPr>
          <w:rFonts w:hint="default" w:ascii="Times New Roman" w:hAnsi="Times New Roman" w:cs="Times New Roman"/>
          <w:sz w:val="28"/>
          <w:szCs w:val="28"/>
        </w:rPr>
        <w:t xml:space="preserve">ПРИЛОЖЕНИЕ </w:t>
      </w:r>
      <w:r>
        <w:rPr>
          <w:rFonts w:hint="default" w:ascii="Times New Roman" w:hAnsi="Times New Roman" w:cs="Times New Roman"/>
          <w:sz w:val="28"/>
          <w:szCs w:val="28"/>
          <w:lang w:val="ru-RU"/>
        </w:rPr>
        <w:t>В</w:t>
      </w:r>
      <w:r>
        <w:rPr>
          <w:rFonts w:hint="default" w:ascii="Times New Roman" w:hAnsi="Times New Roman" w:cs="Times New Roman"/>
          <w:sz w:val="28"/>
          <w:szCs w:val="28"/>
        </w:rPr>
        <w:t xml:space="preserve"> − ДИАГРАММА РАЗМАХА ЦЕН</w:t>
      </w:r>
      <w:bookmarkEnd w:id="27"/>
      <w:bookmarkEnd w:id="28"/>
      <w:bookmarkEnd w:id="29"/>
      <w:bookmarkEnd w:id="30"/>
    </w:p>
    <w:p w14:paraId="566DDAB6">
      <w:pPr>
        <w:rPr>
          <w:rFonts w:hint="default"/>
          <w:lang w:val="ru-RU"/>
        </w:rPr>
      </w:pPr>
      <w:r>
        <w:rPr>
          <w:rFonts w:hint="default"/>
          <w:lang w:val="ru-RU"/>
        </w:rPr>
        <w:drawing>
          <wp:inline distT="0" distB="0" distL="114300" distR="114300">
            <wp:extent cx="5486400" cy="5486400"/>
            <wp:effectExtent l="0" t="0" r="0" b="0"/>
            <wp:docPr id="5" name="Изображение 5" descr="box_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descr="box_price"/>
                    <pic:cNvPicPr>
                      <a:picLocks noChangeAspect="1"/>
                    </pic:cNvPicPr>
                  </pic:nvPicPr>
                  <pic:blipFill>
                    <a:blip r:embed="rId9"/>
                    <a:stretch>
                      <a:fillRect/>
                    </a:stretch>
                  </pic:blipFill>
                  <pic:spPr>
                    <a:xfrm>
                      <a:off x="0" y="0"/>
                      <a:ext cx="5486400" cy="5486400"/>
                    </a:xfrm>
                    <a:prstGeom prst="rect">
                      <a:avLst/>
                    </a:prstGeom>
                  </pic:spPr>
                </pic:pic>
              </a:graphicData>
            </a:graphic>
          </wp:inline>
        </w:drawing>
      </w:r>
    </w:p>
    <w:p w14:paraId="09E26477">
      <w:pPr>
        <w:pStyle w:val="2"/>
        <w:rPr>
          <w:rStyle w:val="7"/>
          <w:rFonts w:hint="default" w:ascii="Times New Roman" w:hAnsi="Times New Roman" w:cs="Times New Roman"/>
          <w:b/>
          <w:bCs/>
          <w:sz w:val="28"/>
          <w:szCs w:val="28"/>
        </w:rPr>
      </w:pPr>
      <w:bookmarkStart w:id="31" w:name="_Toc7748"/>
      <w:bookmarkStart w:id="32" w:name="_Toc233813583"/>
      <w:bookmarkStart w:id="33" w:name="_ПРИЛОЖЕНИЕ  Г − ДИАГРАММА РАЗМАХА ОБЩЕЙ ПЛОЩАДИ"/>
      <w:bookmarkStart w:id="34" w:name="_Toc26010"/>
      <w:r>
        <w:rPr>
          <w:rFonts w:hint="default" w:ascii="Times New Roman" w:hAnsi="Times New Roman" w:cs="Times New Roman"/>
          <w:sz w:val="28"/>
          <w:szCs w:val="28"/>
        </w:rPr>
        <w:t xml:space="preserve">ПРИЛОЖЕНИЕ </w:t>
      </w:r>
      <w:r>
        <w:rPr>
          <w:rFonts w:hint="default" w:ascii="Times New Roman" w:hAnsi="Times New Roman" w:cs="Times New Roman"/>
          <w:sz w:val="28"/>
          <w:szCs w:val="28"/>
          <w:lang w:val="ru-RU"/>
        </w:rPr>
        <w:t xml:space="preserve"> Г</w:t>
      </w:r>
      <w:r>
        <w:rPr>
          <w:rFonts w:hint="default" w:ascii="Times New Roman" w:hAnsi="Times New Roman" w:cs="Times New Roman"/>
          <w:sz w:val="28"/>
          <w:szCs w:val="28"/>
        </w:rPr>
        <w:t xml:space="preserve"> − ДИАГРАММА РАЗМАХА ОБЩЕЙ ПЛОЩАДИ</w:t>
      </w:r>
      <w:bookmarkEnd w:id="31"/>
      <w:bookmarkEnd w:id="32"/>
      <w:bookmarkEnd w:id="33"/>
      <w:bookmarkEnd w:id="34"/>
    </w:p>
    <w:p w14:paraId="57D362A2">
      <w:pPr>
        <w:bidi w:val="0"/>
        <w:rPr>
          <w:rFonts w:hint="default"/>
          <w:lang w:val="ru-RU"/>
        </w:rPr>
      </w:pPr>
      <w:bookmarkStart w:id="35" w:name="_Toc15716"/>
      <w:bookmarkStart w:id="36" w:name="_Toc233813584"/>
      <w:r>
        <w:rPr>
          <w:rFonts w:hint="default"/>
          <w:lang w:val="ru-RU"/>
        </w:rPr>
        <w:drawing>
          <wp:inline distT="0" distB="0" distL="114300" distR="114300">
            <wp:extent cx="5486400" cy="5486400"/>
            <wp:effectExtent l="0" t="0" r="0" b="0"/>
            <wp:docPr id="6" name="Изображение 6" descr="box_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descr="box_area"/>
                    <pic:cNvPicPr>
                      <a:picLocks noChangeAspect="1"/>
                    </pic:cNvPicPr>
                  </pic:nvPicPr>
                  <pic:blipFill>
                    <a:blip r:embed="rId10"/>
                    <a:stretch>
                      <a:fillRect/>
                    </a:stretch>
                  </pic:blipFill>
                  <pic:spPr>
                    <a:xfrm>
                      <a:off x="0" y="0"/>
                      <a:ext cx="5486400" cy="5486400"/>
                    </a:xfrm>
                    <a:prstGeom prst="rect">
                      <a:avLst/>
                    </a:prstGeom>
                  </pic:spPr>
                </pic:pic>
              </a:graphicData>
            </a:graphic>
          </wp:inline>
        </w:drawing>
      </w:r>
    </w:p>
    <w:p w14:paraId="1413239E">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0B9402EF">
      <w:pPr>
        <w:pStyle w:val="2"/>
        <w:rPr>
          <w:rFonts w:hint="default" w:ascii="Times New Roman" w:hAnsi="Times New Roman" w:cs="Times New Roman"/>
          <w:sz w:val="28"/>
          <w:szCs w:val="28"/>
        </w:rPr>
      </w:pPr>
      <w:bookmarkStart w:id="46" w:name="_GoBack"/>
      <w:bookmarkEnd w:id="46"/>
      <w:bookmarkStart w:id="37" w:name="_Toc23477"/>
      <w:bookmarkStart w:id="38" w:name="_ПРИЛОЖЕНИЕ Д − ДИАГРАММЫ РАССЕЯНИЯ"/>
      <w:r>
        <w:rPr>
          <w:rFonts w:hint="default" w:ascii="Times New Roman" w:hAnsi="Times New Roman" w:cs="Times New Roman"/>
          <w:sz w:val="28"/>
          <w:szCs w:val="28"/>
        </w:rPr>
        <w:t xml:space="preserve">ПРИЛОЖЕНИЕ </w:t>
      </w:r>
      <w:r>
        <w:rPr>
          <w:rFonts w:hint="default" w:ascii="Times New Roman" w:hAnsi="Times New Roman" w:cs="Times New Roman"/>
          <w:sz w:val="28"/>
          <w:szCs w:val="28"/>
          <w:lang w:val="ru-RU"/>
        </w:rPr>
        <w:t>Д</w:t>
      </w:r>
      <w:r>
        <w:rPr>
          <w:rFonts w:hint="default" w:ascii="Times New Roman" w:hAnsi="Times New Roman" w:cs="Times New Roman"/>
          <w:sz w:val="28"/>
          <w:szCs w:val="28"/>
        </w:rPr>
        <w:t xml:space="preserve"> − ДИАГРАММЫ РАССЕЯНИЯ</w:t>
      </w:r>
      <w:bookmarkEnd w:id="35"/>
      <w:bookmarkEnd w:id="36"/>
      <w:bookmarkEnd w:id="37"/>
    </w:p>
    <w:bookmarkEnd w:id="38"/>
    <w:p w14:paraId="50964FBF">
      <w:pPr>
        <w:rPr>
          <w:rFonts w:hint="default"/>
          <w:lang w:val="ru-RU"/>
        </w:rPr>
      </w:pPr>
      <w:r>
        <w:rPr>
          <w:rFonts w:hint="default"/>
          <w:lang w:val="ru-RU"/>
        </w:rPr>
        <w:drawing>
          <wp:inline distT="0" distB="0" distL="114300" distR="114300">
            <wp:extent cx="5683885" cy="6394450"/>
            <wp:effectExtent l="0" t="0" r="12065" b="6350"/>
            <wp:docPr id="7" name="Изображение 7" descr="scatterp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descr="scatterplots"/>
                    <pic:cNvPicPr>
                      <a:picLocks noChangeAspect="1"/>
                    </pic:cNvPicPr>
                  </pic:nvPicPr>
                  <pic:blipFill>
                    <a:blip r:embed="rId11"/>
                    <a:stretch>
                      <a:fillRect/>
                    </a:stretch>
                  </pic:blipFill>
                  <pic:spPr>
                    <a:xfrm>
                      <a:off x="0" y="0"/>
                      <a:ext cx="5683885" cy="6394450"/>
                    </a:xfrm>
                    <a:prstGeom prst="rect">
                      <a:avLst/>
                    </a:prstGeom>
                  </pic:spPr>
                </pic:pic>
              </a:graphicData>
            </a:graphic>
          </wp:inline>
        </w:drawing>
      </w:r>
    </w:p>
    <w:p w14:paraId="57F26A65">
      <w:pPr>
        <w:pStyle w:val="2"/>
        <w:rPr>
          <w:rFonts w:hint="default" w:ascii="Times New Roman" w:hAnsi="Times New Roman" w:cs="Times New Roman"/>
          <w:sz w:val="28"/>
          <w:szCs w:val="28"/>
        </w:rPr>
      </w:pPr>
      <w:bookmarkStart w:id="39" w:name="_Toc233813585"/>
      <w:bookmarkStart w:id="40" w:name="_Toc6651"/>
      <w:bookmarkStart w:id="41" w:name="_Toc7455"/>
      <w:bookmarkStart w:id="42" w:name="_ПРИЛОЖЕНИЕ Е− ТЕПЛОВАЯ КАРТА МАТРИЦЫ КОРРЕЛЯЦИЙ"/>
      <w:r>
        <w:rPr>
          <w:rFonts w:hint="default" w:ascii="Times New Roman" w:hAnsi="Times New Roman" w:cs="Times New Roman"/>
          <w:sz w:val="28"/>
          <w:szCs w:val="28"/>
        </w:rPr>
        <w:t xml:space="preserve">ПРИЛОЖЕНИЕ </w:t>
      </w:r>
      <w:r>
        <w:rPr>
          <w:rFonts w:hint="default" w:ascii="Times New Roman" w:hAnsi="Times New Roman" w:cs="Times New Roman"/>
          <w:sz w:val="28"/>
          <w:szCs w:val="28"/>
          <w:lang w:val="ru-RU"/>
        </w:rPr>
        <w:t>Е</w:t>
      </w:r>
      <w:r>
        <w:rPr>
          <w:rFonts w:hint="default" w:ascii="Times New Roman" w:hAnsi="Times New Roman" w:cs="Times New Roman"/>
          <w:sz w:val="28"/>
          <w:szCs w:val="28"/>
        </w:rPr>
        <w:t>− ТЕПЛОВАЯ КАРТА МАТРИЦЫ КОРРЕЛЯЦИЙ</w:t>
      </w:r>
      <w:bookmarkEnd w:id="39"/>
      <w:bookmarkEnd w:id="40"/>
      <w:bookmarkEnd w:id="41"/>
    </w:p>
    <w:bookmarkEnd w:id="42"/>
    <w:p w14:paraId="30659B4E">
      <w:pPr>
        <w:ind w:left="0" w:leftChars="-400" w:hanging="1120" w:hangingChars="400"/>
        <w:rPr>
          <w:rFonts w:hint="default"/>
          <w:lang w:val="ru-RU"/>
        </w:rPr>
      </w:pPr>
      <w:r>
        <w:rPr>
          <w:rFonts w:hint="default"/>
          <w:lang w:val="ru-RU"/>
        </w:rPr>
        <w:drawing>
          <wp:inline distT="0" distB="0" distL="114300" distR="114300">
            <wp:extent cx="6311900" cy="5049520"/>
            <wp:effectExtent l="0" t="0" r="12700" b="17780"/>
            <wp:docPr id="8" name="Изображение 8" descr="heatmap_corre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descr="heatmap_correlation"/>
                    <pic:cNvPicPr>
                      <a:picLocks noChangeAspect="1"/>
                    </pic:cNvPicPr>
                  </pic:nvPicPr>
                  <pic:blipFill>
                    <a:blip r:embed="rId12"/>
                    <a:stretch>
                      <a:fillRect/>
                    </a:stretch>
                  </pic:blipFill>
                  <pic:spPr>
                    <a:xfrm>
                      <a:off x="0" y="0"/>
                      <a:ext cx="6311900" cy="5049520"/>
                    </a:xfrm>
                    <a:prstGeom prst="rect">
                      <a:avLst/>
                    </a:prstGeom>
                  </pic:spPr>
                </pic:pic>
              </a:graphicData>
            </a:graphic>
          </wp:inline>
        </w:drawing>
      </w:r>
    </w:p>
    <w:p w14:paraId="288FE274">
      <w:pPr>
        <w:pStyle w:val="2"/>
        <w:rPr>
          <w:rFonts w:hint="default" w:ascii="Times New Roman" w:hAnsi="Times New Roman" w:cs="Times New Roman"/>
          <w:sz w:val="28"/>
          <w:szCs w:val="28"/>
          <w:lang w:eastAsia="en-US"/>
        </w:rPr>
      </w:pPr>
      <w:bookmarkStart w:id="43" w:name="_Toc4543"/>
      <w:bookmarkStart w:id="44" w:name="_Toc31971"/>
      <w:bookmarkStart w:id="45" w:name="_ПРИЛОЖЕНИЕ И − ДИАГНОСТИЧЕСКИЕ ГРАФИКИ РЕГРЕССИОННЫХ МОДЕЛЕЙ"/>
      <w:r>
        <w:rPr>
          <w:rFonts w:hint="default" w:ascii="Times New Roman" w:hAnsi="Times New Roman" w:cs="Times New Roman"/>
          <w:sz w:val="28"/>
          <w:szCs w:val="28"/>
          <w:lang w:eastAsia="en-US"/>
        </w:rPr>
        <w:t>ПРИЛОЖЕНИЕ И − ДИАГНОСТИЧЕСКИЕ ГРАФИКИ РЕГРЕССИОННЫХ МОДЕЛЕЙ</w:t>
      </w:r>
      <w:bookmarkEnd w:id="43"/>
      <w:bookmarkEnd w:id="44"/>
    </w:p>
    <w:bookmarkEnd w:id="45"/>
    <w:p w14:paraId="2ADBCD08">
      <w:pPr>
        <w:rPr>
          <w:rFonts w:hint="default"/>
          <w:lang w:val="ru-RU"/>
        </w:rPr>
      </w:pPr>
      <w:r>
        <w:rPr>
          <w:rFonts w:hint="default"/>
          <w:lang w:val="ru-RU"/>
        </w:rPr>
        <w:drawing>
          <wp:inline distT="0" distB="0" distL="114300" distR="114300">
            <wp:extent cx="4965065" cy="4257040"/>
            <wp:effectExtent l="0" t="0" r="6985" b="10160"/>
            <wp:docPr id="9" name="Изображение 9" descr="actual_vs_predicted_mode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9" descr="actual_vs_predicted_model1"/>
                    <pic:cNvPicPr>
                      <a:picLocks noChangeAspect="1"/>
                    </pic:cNvPicPr>
                  </pic:nvPicPr>
                  <pic:blipFill>
                    <a:blip r:embed="rId13"/>
                    <a:stretch>
                      <a:fillRect/>
                    </a:stretch>
                  </pic:blipFill>
                  <pic:spPr>
                    <a:xfrm>
                      <a:off x="0" y="0"/>
                      <a:ext cx="4965065" cy="4257040"/>
                    </a:xfrm>
                    <a:prstGeom prst="rect">
                      <a:avLst/>
                    </a:prstGeom>
                  </pic:spPr>
                </pic:pic>
              </a:graphicData>
            </a:graphic>
          </wp:inline>
        </w:drawing>
      </w:r>
      <w:r>
        <w:rPr>
          <w:rFonts w:hint="default"/>
          <w:lang w:val="ru-RU"/>
        </w:rPr>
        <w:drawing>
          <wp:inline distT="0" distB="0" distL="114300" distR="114300">
            <wp:extent cx="4994275" cy="4283075"/>
            <wp:effectExtent l="0" t="0" r="15875" b="3175"/>
            <wp:docPr id="11" name="Изображение 11" descr="residuals_hist_mode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1" descr="residuals_hist_model1"/>
                    <pic:cNvPicPr>
                      <a:picLocks noChangeAspect="1"/>
                    </pic:cNvPicPr>
                  </pic:nvPicPr>
                  <pic:blipFill>
                    <a:blip r:embed="rId14"/>
                    <a:stretch>
                      <a:fillRect/>
                    </a:stretch>
                  </pic:blipFill>
                  <pic:spPr>
                    <a:xfrm>
                      <a:off x="0" y="0"/>
                      <a:ext cx="4994275" cy="4283075"/>
                    </a:xfrm>
                    <a:prstGeom prst="rect">
                      <a:avLst/>
                    </a:prstGeom>
                  </pic:spPr>
                </pic:pic>
              </a:graphicData>
            </a:graphic>
          </wp:inline>
        </w:drawing>
      </w:r>
    </w:p>
    <w:p w14:paraId="76C6DEF8">
      <w:pPr>
        <w:rPr>
          <w:rFonts w:hint="default"/>
          <w:lang w:val="ru-RU"/>
        </w:rPr>
      </w:pPr>
      <w:r>
        <w:rPr>
          <w:rFonts w:hint="default"/>
          <w:lang w:val="ru-RU"/>
        </w:rPr>
        <w:drawing>
          <wp:inline distT="0" distB="0" distL="114300" distR="114300">
            <wp:extent cx="4923155" cy="4220210"/>
            <wp:effectExtent l="0" t="0" r="10795" b="8890"/>
            <wp:docPr id="12" name="Изображение 12" descr="actual_vs_predicted_mode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12" descr="actual_vs_predicted_model2"/>
                    <pic:cNvPicPr>
                      <a:picLocks noChangeAspect="1"/>
                    </pic:cNvPicPr>
                  </pic:nvPicPr>
                  <pic:blipFill>
                    <a:blip r:embed="rId15"/>
                    <a:stretch>
                      <a:fillRect/>
                    </a:stretch>
                  </pic:blipFill>
                  <pic:spPr>
                    <a:xfrm>
                      <a:off x="0" y="0"/>
                      <a:ext cx="4923155" cy="4220210"/>
                    </a:xfrm>
                    <a:prstGeom prst="rect">
                      <a:avLst/>
                    </a:prstGeom>
                  </pic:spPr>
                </pic:pic>
              </a:graphicData>
            </a:graphic>
          </wp:inline>
        </w:drawing>
      </w:r>
      <w:r>
        <w:rPr>
          <w:rFonts w:hint="default"/>
          <w:lang w:val="ru-RU"/>
        </w:rPr>
        <w:drawing>
          <wp:inline distT="0" distB="0" distL="114300" distR="114300">
            <wp:extent cx="4933950" cy="4229100"/>
            <wp:effectExtent l="0" t="0" r="0" b="0"/>
            <wp:docPr id="13" name="Изображение 13" descr="residuals_hist_mode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13" descr="residuals_hist_model2"/>
                    <pic:cNvPicPr>
                      <a:picLocks noChangeAspect="1"/>
                    </pic:cNvPicPr>
                  </pic:nvPicPr>
                  <pic:blipFill>
                    <a:blip r:embed="rId16"/>
                    <a:stretch>
                      <a:fillRect/>
                    </a:stretch>
                  </pic:blipFill>
                  <pic:spPr>
                    <a:xfrm>
                      <a:off x="0" y="0"/>
                      <a:ext cx="4933950" cy="4229100"/>
                    </a:xfrm>
                    <a:prstGeom prst="rect">
                      <a:avLst/>
                    </a:prstGeom>
                  </pic:spPr>
                </pic:pic>
              </a:graphicData>
            </a:graphic>
          </wp:inline>
        </w:drawing>
      </w:r>
      <w:r>
        <w:rPr>
          <w:rFonts w:hint="default"/>
          <w:lang w:val="ru-RU"/>
        </w:rPr>
        <w:drawing>
          <wp:inline distT="0" distB="0" distL="114300" distR="114300">
            <wp:extent cx="4953000" cy="4244975"/>
            <wp:effectExtent l="0" t="0" r="0" b="3175"/>
            <wp:docPr id="14" name="Изображение 14" descr="actual_vs_predicted_model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4" descr="actual_vs_predicted_model3"/>
                    <pic:cNvPicPr>
                      <a:picLocks noChangeAspect="1"/>
                    </pic:cNvPicPr>
                  </pic:nvPicPr>
                  <pic:blipFill>
                    <a:blip r:embed="rId17"/>
                    <a:stretch>
                      <a:fillRect/>
                    </a:stretch>
                  </pic:blipFill>
                  <pic:spPr>
                    <a:xfrm>
                      <a:off x="0" y="0"/>
                      <a:ext cx="4953000" cy="4244975"/>
                    </a:xfrm>
                    <a:prstGeom prst="rect">
                      <a:avLst/>
                    </a:prstGeom>
                  </pic:spPr>
                </pic:pic>
              </a:graphicData>
            </a:graphic>
          </wp:inline>
        </w:drawing>
      </w:r>
    </w:p>
    <w:p w14:paraId="2F89B073">
      <w:pPr>
        <w:rPr>
          <w:rFonts w:hint="default"/>
          <w:lang w:val="ru-RU"/>
        </w:rPr>
      </w:pPr>
      <w:r>
        <w:rPr>
          <w:rFonts w:hint="default"/>
          <w:lang w:val="ru-RU"/>
        </w:rPr>
        <w:drawing>
          <wp:inline distT="0" distB="0" distL="114300" distR="114300">
            <wp:extent cx="4943475" cy="4237990"/>
            <wp:effectExtent l="0" t="0" r="9525" b="10160"/>
            <wp:docPr id="15" name="Изображение 15" descr="residuals_hist_model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15" descr="residuals_hist_model3"/>
                    <pic:cNvPicPr>
                      <a:picLocks noChangeAspect="1"/>
                    </pic:cNvPicPr>
                  </pic:nvPicPr>
                  <pic:blipFill>
                    <a:blip r:embed="rId18"/>
                    <a:stretch>
                      <a:fillRect/>
                    </a:stretch>
                  </pic:blipFill>
                  <pic:spPr>
                    <a:xfrm>
                      <a:off x="0" y="0"/>
                      <a:ext cx="4943475" cy="4237990"/>
                    </a:xfrm>
                    <a:prstGeom prst="rect">
                      <a:avLst/>
                    </a:prstGeom>
                  </pic:spPr>
                </pic:pic>
              </a:graphicData>
            </a:graphic>
          </wp:inline>
        </w:drawing>
      </w:r>
    </w:p>
    <w:p w14:paraId="4A15AC0F">
      <w:pPr>
        <w:rPr>
          <w:rFonts w:hint="default"/>
          <w:lang w:val="ru-RU"/>
        </w:rPr>
      </w:pPr>
      <w:r>
        <w:rPr>
          <w:rFonts w:hint="default"/>
          <w:lang w:val="ru-RU"/>
        </w:rPr>
        <w:drawing>
          <wp:inline distT="0" distB="0" distL="114300" distR="114300">
            <wp:extent cx="4890135" cy="4192270"/>
            <wp:effectExtent l="0" t="0" r="5715" b="17780"/>
            <wp:docPr id="16" name="Изображение 16" descr="actual_vs_predicted_model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6" descr="actual_vs_predicted_model4"/>
                    <pic:cNvPicPr>
                      <a:picLocks noChangeAspect="1"/>
                    </pic:cNvPicPr>
                  </pic:nvPicPr>
                  <pic:blipFill>
                    <a:blip r:embed="rId19"/>
                    <a:stretch>
                      <a:fillRect/>
                    </a:stretch>
                  </pic:blipFill>
                  <pic:spPr>
                    <a:xfrm>
                      <a:off x="0" y="0"/>
                      <a:ext cx="4890135" cy="4192270"/>
                    </a:xfrm>
                    <a:prstGeom prst="rect">
                      <a:avLst/>
                    </a:prstGeom>
                  </pic:spPr>
                </pic:pic>
              </a:graphicData>
            </a:graphic>
          </wp:inline>
        </w:drawing>
      </w:r>
    </w:p>
    <w:p w14:paraId="35D22CFD">
      <w:pPr>
        <w:rPr>
          <w:rFonts w:hint="default"/>
          <w:lang w:val="ru-RU"/>
        </w:rPr>
      </w:pPr>
      <w:r>
        <w:rPr>
          <w:rFonts w:hint="default"/>
          <w:lang w:val="ru-RU"/>
        </w:rPr>
        <w:drawing>
          <wp:inline distT="0" distB="0" distL="114300" distR="114300">
            <wp:extent cx="4915535" cy="4213225"/>
            <wp:effectExtent l="0" t="0" r="18415" b="15875"/>
            <wp:docPr id="17" name="Изображение 17" descr="residuals_hist_model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17" descr="residuals_hist_model4"/>
                    <pic:cNvPicPr>
                      <a:picLocks noChangeAspect="1"/>
                    </pic:cNvPicPr>
                  </pic:nvPicPr>
                  <pic:blipFill>
                    <a:blip r:embed="rId20"/>
                    <a:stretch>
                      <a:fillRect/>
                    </a:stretch>
                  </pic:blipFill>
                  <pic:spPr>
                    <a:xfrm>
                      <a:off x="0" y="0"/>
                      <a:ext cx="4915535" cy="4213225"/>
                    </a:xfrm>
                    <a:prstGeom prst="rect">
                      <a:avLst/>
                    </a:prstGeom>
                  </pic:spPr>
                </pic:pic>
              </a:graphicData>
            </a:graphic>
          </wp:inline>
        </w:drawing>
      </w:r>
    </w:p>
    <w:p w14:paraId="295D7AE6">
      <w:pPr>
        <w:rPr>
          <w:rFonts w:hint="default"/>
          <w:lang w:val="ru-RU"/>
        </w:rPr>
      </w:pPr>
      <w:r>
        <w:rPr>
          <w:rFonts w:hint="default"/>
          <w:lang w:val="ru-RU"/>
        </w:rPr>
        <w:drawing>
          <wp:inline distT="0" distB="0" distL="114300" distR="114300">
            <wp:extent cx="5067935" cy="4344035"/>
            <wp:effectExtent l="0" t="0" r="18415" b="18415"/>
            <wp:docPr id="18" name="Изображение 18" descr="actual_vs_predicted_model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18" descr="actual_vs_predicted_model5"/>
                    <pic:cNvPicPr>
                      <a:picLocks noChangeAspect="1"/>
                    </pic:cNvPicPr>
                  </pic:nvPicPr>
                  <pic:blipFill>
                    <a:blip r:embed="rId21"/>
                    <a:stretch>
                      <a:fillRect/>
                    </a:stretch>
                  </pic:blipFill>
                  <pic:spPr>
                    <a:xfrm>
                      <a:off x="0" y="0"/>
                      <a:ext cx="5067935" cy="4344035"/>
                    </a:xfrm>
                    <a:prstGeom prst="rect">
                      <a:avLst/>
                    </a:prstGeom>
                  </pic:spPr>
                </pic:pic>
              </a:graphicData>
            </a:graphic>
          </wp:inline>
        </w:drawing>
      </w:r>
    </w:p>
    <w:p w14:paraId="34297B77">
      <w:pPr>
        <w:rPr>
          <w:rFonts w:hint="default"/>
          <w:lang w:val="ru-RU"/>
        </w:rPr>
      </w:pPr>
      <w:r>
        <w:rPr>
          <w:rFonts w:hint="default"/>
          <w:lang w:val="ru-RU"/>
        </w:rPr>
        <w:drawing>
          <wp:inline distT="0" distB="0" distL="114300" distR="114300">
            <wp:extent cx="5073015" cy="4348480"/>
            <wp:effectExtent l="0" t="0" r="13335" b="13970"/>
            <wp:docPr id="19" name="Изображение 19" descr="residuals_hist_model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19" descr="residuals_hist_model5"/>
                    <pic:cNvPicPr>
                      <a:picLocks noChangeAspect="1"/>
                    </pic:cNvPicPr>
                  </pic:nvPicPr>
                  <pic:blipFill>
                    <a:blip r:embed="rId22"/>
                    <a:stretch>
                      <a:fillRect/>
                    </a:stretch>
                  </pic:blipFill>
                  <pic:spPr>
                    <a:xfrm>
                      <a:off x="0" y="0"/>
                      <a:ext cx="5073015" cy="4348480"/>
                    </a:xfrm>
                    <a:prstGeom prst="rect">
                      <a:avLst/>
                    </a:prstGeom>
                  </pic:spPr>
                </pic:pic>
              </a:graphicData>
            </a:graphic>
          </wp:inline>
        </w:drawing>
      </w:r>
    </w:p>
    <w:sectPr>
      <w:footerReference r:id="rId5" w:type="default"/>
      <w:pgSz w:w="11906" w:h="16838"/>
      <w:pgMar w:top="1160" w:right="1146"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CDB673">
    <w:pPr>
      <w:pStyle w:val="12"/>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Текстовое поле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9A21BBF">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">
              <v:fill on="f" focussize="0,0"/>
              <v:stroke on="f" weight="0.5pt"/>
              <v:imagedata o:title=""/>
              <o:lock v:ext="edit" aspectratio="f"/>
              <v:textbox inset="0mm,0mm,0mm,0mm" style="mso-fit-shape-to-text:t;">
                <w:txbxContent>
                  <w:p w14:paraId="19A21BBF">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FD0A03"/>
    <w:rsid w:val="056F56B4"/>
    <w:rsid w:val="0919027A"/>
    <w:rsid w:val="091B1928"/>
    <w:rsid w:val="0EF12AE6"/>
    <w:rsid w:val="13266C57"/>
    <w:rsid w:val="13403EA3"/>
    <w:rsid w:val="143D2CE1"/>
    <w:rsid w:val="148641BA"/>
    <w:rsid w:val="162E5E8B"/>
    <w:rsid w:val="1988489F"/>
    <w:rsid w:val="1A6D3156"/>
    <w:rsid w:val="1DE822EC"/>
    <w:rsid w:val="1E803A9B"/>
    <w:rsid w:val="1F304B56"/>
    <w:rsid w:val="20033689"/>
    <w:rsid w:val="200C1D97"/>
    <w:rsid w:val="27CA3CD2"/>
    <w:rsid w:val="2CA60C64"/>
    <w:rsid w:val="2E182F2D"/>
    <w:rsid w:val="33A23FDF"/>
    <w:rsid w:val="34BC2208"/>
    <w:rsid w:val="38F73D85"/>
    <w:rsid w:val="3C0D1561"/>
    <w:rsid w:val="3DF616AB"/>
    <w:rsid w:val="3DF76C9F"/>
    <w:rsid w:val="45516648"/>
    <w:rsid w:val="45B32E6A"/>
    <w:rsid w:val="4B731323"/>
    <w:rsid w:val="4D52686A"/>
    <w:rsid w:val="4E4847EB"/>
    <w:rsid w:val="52BA47A5"/>
    <w:rsid w:val="539F4F90"/>
    <w:rsid w:val="53AD549D"/>
    <w:rsid w:val="54BF0519"/>
    <w:rsid w:val="54E75E5A"/>
    <w:rsid w:val="5BC81C3B"/>
    <w:rsid w:val="5C6A0F21"/>
    <w:rsid w:val="609B5483"/>
    <w:rsid w:val="633330CC"/>
    <w:rsid w:val="63504F18"/>
    <w:rsid w:val="64A717A6"/>
    <w:rsid w:val="65652E5D"/>
    <w:rsid w:val="66495BDD"/>
    <w:rsid w:val="67B63BB5"/>
    <w:rsid w:val="6BE001FE"/>
    <w:rsid w:val="6F796576"/>
    <w:rsid w:val="6FCE5C0F"/>
    <w:rsid w:val="70956F38"/>
    <w:rsid w:val="70B05CE6"/>
    <w:rsid w:val="72C47396"/>
    <w:rsid w:val="75D15DEA"/>
    <w:rsid w:val="76AA3BBE"/>
    <w:rsid w:val="76B349DE"/>
    <w:rsid w:val="77BE5C84"/>
    <w:rsid w:val="7DB86CC6"/>
    <w:rsid w:val="7EF843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atentStyles>
  <w:style w:type="paragraph" w:default="1" w:styleId="1">
    <w:name w:val="Normal"/>
    <w:qFormat/>
    <w:uiPriority w:val="0"/>
    <w:pPr>
      <w:spacing w:after="0" w:line="240" w:lineRule="auto"/>
      <w:jc w:val="both"/>
    </w:pPr>
    <w:rPr>
      <w:rFonts w:ascii="Times New Roman" w:hAnsi="Times New Roman" w:eastAsia="Times New Roman" w:cs="Times New Roman"/>
      <w:kern w:val="0"/>
      <w:sz w:val="28"/>
      <w:szCs w:val="20"/>
      <w:lang w:val="ru-RU" w:eastAsia="ru-RU" w:bidi="ar-SA"/>
      <w14:ligatures w14:val="standardContextual"/>
    </w:rPr>
  </w:style>
  <w:style w:type="paragraph" w:styleId="2">
    <w:name w:val="heading 1"/>
    <w:basedOn w:val="1"/>
    <w:next w:val="1"/>
    <w:qFormat/>
    <w:uiPriority w:val="0"/>
    <w:pPr>
      <w:keepNext/>
      <w:widowControl/>
      <w:spacing w:before="240" w:after="60"/>
      <w:jc w:val="left"/>
      <w:outlineLvl w:val="0"/>
    </w:pPr>
    <w:rPr>
      <w:rFonts w:ascii="Arial" w:hAnsi="Arial" w:cs="Arial"/>
      <w:b/>
      <w:bCs/>
      <w:kern w:val="32"/>
      <w:sz w:val="32"/>
      <w:szCs w:val="32"/>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FollowedHyperlink"/>
    <w:basedOn w:val="3"/>
    <w:qFormat/>
    <w:uiPriority w:val="0"/>
    <w:rPr>
      <w:color w:val="800080"/>
      <w:u w:val="single"/>
    </w:rPr>
  </w:style>
  <w:style w:type="character" w:styleId="6">
    <w:name w:val="Hyperlink"/>
    <w:basedOn w:val="3"/>
    <w:unhideWhenUsed/>
    <w:qFormat/>
    <w:uiPriority w:val="99"/>
    <w:rPr>
      <w:color w:val="0563C1"/>
      <w:u w:val="single"/>
    </w:rPr>
  </w:style>
  <w:style w:type="character" w:styleId="7">
    <w:name w:val="Strong"/>
    <w:basedOn w:val="3"/>
    <w:qFormat/>
    <w:uiPriority w:val="22"/>
    <w:rPr>
      <w:b/>
      <w:bCs/>
    </w:rPr>
  </w:style>
  <w:style w:type="paragraph" w:styleId="8">
    <w:name w:val="caption"/>
    <w:basedOn w:val="1"/>
    <w:next w:val="1"/>
    <w:unhideWhenUsed/>
    <w:qFormat/>
    <w:uiPriority w:val="35"/>
    <w:pPr>
      <w:spacing w:after="200"/>
      <w:jc w:val="left"/>
    </w:pPr>
    <w:rPr>
      <w:rFonts w:asciiTheme="minorHAnsi" w:hAnsiTheme="minorHAnsi" w:eastAsiaTheme="minorHAnsi" w:cstheme="minorBidi"/>
      <w:b/>
      <w:bCs/>
      <w:color w:val="4874CB" w:themeColor="accent1"/>
      <w:sz w:val="18"/>
      <w:szCs w:val="18"/>
      <w:lang w:eastAsia="en-US"/>
      <w14:textFill>
        <w14:solidFill>
          <w14:schemeClr w14:val="accent1"/>
        </w14:solidFill>
      </w14:textFill>
      <w14:ligatures w14:val="none"/>
    </w:rPr>
  </w:style>
  <w:style w:type="paragraph" w:styleId="9">
    <w:name w:val="header"/>
    <w:basedOn w:val="1"/>
    <w:uiPriority w:val="0"/>
    <w:pPr>
      <w:tabs>
        <w:tab w:val="center" w:pos="4153"/>
        <w:tab w:val="right" w:pos="8306"/>
      </w:tabs>
    </w:pPr>
  </w:style>
  <w:style w:type="paragraph" w:styleId="10">
    <w:name w:val="toc 1"/>
    <w:basedOn w:val="1"/>
    <w:next w:val="1"/>
    <w:qFormat/>
    <w:uiPriority w:val="0"/>
  </w:style>
  <w:style w:type="paragraph" w:styleId="11">
    <w:name w:val="Title"/>
    <w:basedOn w:val="2"/>
    <w:next w:val="1"/>
    <w:qFormat/>
    <w:uiPriority w:val="10"/>
    <w:pPr>
      <w:spacing w:before="240" w:line="480" w:lineRule="auto"/>
      <w:contextualSpacing/>
      <w:jc w:val="both"/>
    </w:pPr>
    <w:rPr>
      <w:rFonts w:cstheme="majorBidi"/>
      <w:bCs w:val="0"/>
      <w:spacing w:val="-10"/>
      <w:kern w:val="28"/>
      <w:sz w:val="32"/>
      <w:szCs w:val="56"/>
      <w:lang w:eastAsia="en-US"/>
      <w14:ligatures w14:val="none"/>
    </w:rPr>
  </w:style>
  <w:style w:type="paragraph" w:styleId="12">
    <w:name w:val="footer"/>
    <w:basedOn w:val="1"/>
    <w:uiPriority w:val="0"/>
    <w:pPr>
      <w:tabs>
        <w:tab w:val="center" w:pos="4153"/>
        <w:tab w:val="right" w:pos="8306"/>
      </w:tabs>
    </w:pPr>
  </w:style>
  <w:style w:type="table" w:styleId="13">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
    <w:name w:val="СтильГлавный"/>
    <w:basedOn w:val="1"/>
    <w:link w:val="15"/>
    <w:qFormat/>
    <w:uiPriority w:val="0"/>
    <w:pPr>
      <w:spacing w:line="360" w:lineRule="auto"/>
      <w:ind w:firstLine="709"/>
    </w:pPr>
    <w:rPr>
      <w:color w:val="0F1115"/>
      <w:szCs w:val="28"/>
    </w:rPr>
  </w:style>
  <w:style w:type="character" w:customStyle="1" w:styleId="15">
    <w:name w:val="СтильГлавный Знак"/>
    <w:basedOn w:val="3"/>
    <w:link w:val="14"/>
    <w:qFormat/>
    <w:uiPriority w:val="0"/>
    <w:rPr>
      <w:color w:val="0F1115"/>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6115</Words>
  <Characters>38228</Characters>
  <Lines>0</Lines>
  <Paragraphs>0</Paragraphs>
  <TotalTime>9</TotalTime>
  <ScaleCrop>false</ScaleCrop>
  <LinksUpToDate>false</LinksUpToDate>
  <CharactersWithSpaces>43768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2026-07-03T21:33:00Z</dcterms:created>
  <dc:creator>t</dc:creator>
  <cp:lastModifiedBy>ишматов тимофей</cp:lastModifiedBy>
  <dcterms:modified xsi:type="dcterms:W3CDTF">2026-07-04T05:43:30Z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1049-12.1.0.26880</vt:lpwstr>
  </property>
  <property fmtid="{D5CDD505-2E9C-101B-9397-08002B2CF9AE}" pid="3" name="KSOTemplateDocerSaveRecord">
    <vt:lpwstr>eyJoZGlkIjoiMDYzZWQwMzg2OTBmMjhkMGI5YWUwNzBlYTZmNDk5OGEiLCJ1c2VySWQiOiI4NDI1MDMyOTM0NDIifQ==</vt:lpwstr>
  </property>
  <property fmtid="{D5CDD505-2E9C-101B-9397-08002B2CF9AE}" pid="4" name="ICV">
    <vt:lpwstr>48F2B02C146C4360AC238AF669FE12EB_12</vt:lpwstr>
  </property>
</Properties>
</file>