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bc0zoespwoa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3 — Paired Practice (paste this into your notebooks)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Students select one short piece of media for analysis.</w:t>
        <w:br w:type="textWrapping"/>
        <w:t xml:space="preserve"> In pairs, fill in the table below.</w:t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8175"/>
        <w:tblGridChange w:id="0">
          <w:tblGrid>
            <w:gridCol w:w="1905"/>
            <w:gridCol w:w="8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Example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Speaker / Creator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Audience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Exigence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.2499999999999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 / Form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Tone &amp; Appeals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After completing the table, work together to craft a message like the one below:</w:t>
      </w:r>
    </w:p>
    <w:p w:rsidR="00000000" w:rsidDel="00000000" w:rsidP="00000000" w:rsidRDefault="00000000" w:rsidRPr="00000000" w14:paraId="00000014">
      <w:pPr>
        <w:spacing w:after="240" w:before="240" w:lineRule="auto"/>
        <w:ind w:left="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“The message [that these Nikes will make you faster] works because it assumes the audience values [speed].”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5h31v8362fb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3 — Paired Practice (paste this into your notebooks)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Students select one short piece of media for analysis.</w:t>
        <w:br w:type="textWrapping"/>
        <w:t xml:space="preserve"> In pairs, fill in the table below.</w:t>
      </w:r>
    </w:p>
    <w:tbl>
      <w:tblPr>
        <w:tblStyle w:val="Table2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8055"/>
        <w:tblGridChange w:id="0">
          <w:tblGrid>
            <w:gridCol w:w="1905"/>
            <w:gridCol w:w="8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Example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Speaker / Creator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Audience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Exigence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.2499999999999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 / Form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Tone &amp; Appeals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After completing the table, work together to craft a message like the one below:</w:t>
      </w:r>
    </w:p>
    <w:p w:rsidR="00000000" w:rsidDel="00000000" w:rsidP="00000000" w:rsidRDefault="00000000" w:rsidRPr="00000000" w14:paraId="00000029">
      <w:pPr>
        <w:spacing w:after="240" w:before="240" w:lineRule="auto"/>
        <w:ind w:left="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“The message [that these Nikes will make you faster] works because it assumes the audience values [speed].”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exend Light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2.11 Task 3 (Paste into your notebook)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434343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