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6da4"/>
          <w:sz w:val="66"/>
          <w:szCs w:val="66"/>
          <w:rtl w:val="0"/>
        </w:rPr>
        <w:t xml:space="preserve">6.04  |  The Art of the Follow-Up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c8"/>
          <w:sz w:val="40"/>
          <w:szCs w:val="40"/>
          <w:rtl w:val="0"/>
        </w:rPr>
        <w:t xml:space="preserve">Demonstrations of Listening</w:t>
      </w:r>
      <w:r w:rsidDel="00000000" w:rsidR="00000000" w:rsidRPr="00000000">
        <w:rPr>
          <w:rtl w:val="0"/>
        </w:rPr>
      </w:r>
    </w:p>
    <w:tbl>
      <w:tblPr>
        <w:tblStyle w:val="Table1"/>
        <w:tblW w:w="1051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07"/>
        <w:gridCol w:w="4204"/>
        <w:tblGridChange w:id="0">
          <w:tblGrid>
            <w:gridCol w:w="6307"/>
            <w:gridCol w:w="4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  <w:b w:val="1"/>
                <w:bCs w:val="1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Name: </w:t>
            </w:r>
            <w:r w:rsidDel="00000000" w:rsidR="00000000" w:rsidRPr="00000000">
              <w:rPr>
                <w:rFonts w:ascii="Calibri" w:cs="Calibri" w:eastAsia="Calibri" w:hAnsi="Calibri"/>
                <w:color w:val="aaaaaa"/>
                <w:sz w:val="18"/>
                <w:szCs w:val="18"/>
                <w:rtl w:val="0"/>
              </w:rPr>
              <w:t xml:space="preserve">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b w:val="1"/>
                <w:bCs w:val="1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Period: </w:t>
            </w:r>
            <w:r w:rsidDel="00000000" w:rsidR="00000000" w:rsidRPr="00000000">
              <w:rPr>
                <w:rFonts w:ascii="Calibri" w:cs="Calibri" w:eastAsia="Calibri" w:hAnsi="Calibri"/>
                <w:color w:val="aaaaaa"/>
                <w:sz w:val="18"/>
                <w:szCs w:val="18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ce8d8" w:val="clear"/>
            <w:tcMar>
              <w:top w:w="90.0" w:type="dxa"/>
              <w:left w:w="13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da4"/>
                <w:sz w:val="28"/>
                <w:szCs w:val="28"/>
                <w:rtl w:val="0"/>
              </w:rPr>
              <w:t xml:space="preserve">What This Is About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right="0"/>
              <w:jc w:val="left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Most conversations don’t fall apart because people have nothing to say. They fall apart because people fail to listen, or at least listen well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right="0"/>
              <w:jc w:val="left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This activity trains three specific ways to demonstrate that you are actively listening: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color w:val="1a1a1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Follow-Up Questions 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→ Build directly from what was said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color w:val="1a1a1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Paraphrasing / Summarizing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 → Reflect understanding back to the speaker “What I think I’m hearing you say is…”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color w:val="1a1a1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Personal Connection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 → Connect what they said to your own life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90.0" w:type="dxa"/>
              <w:left w:w="13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color w:val="2e6da4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8"/>
                <w:szCs w:val="28"/>
                <w:rtl w:val="0"/>
              </w:rPr>
              <w:t xml:space="preserve">The One Rule:  </w:t>
            </w:r>
          </w:p>
          <w:p w:rsidR="00000000" w:rsidDel="00000000" w:rsidP="00000000" w:rsidRDefault="00000000" w:rsidRPr="00000000" w14:paraId="00000010">
            <w:pPr>
              <w:spacing w:after="0" w:before="0" w:lineRule="auto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Every response you give must clearly connect to what your partner just said. You must demonstrate at least one of the following: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color w:val="2e6da4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Ask a follow-up question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color w:val="2e6da4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Paraphrase or summarize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color w:val="2e6da4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Make a relevant personal connection</w:t>
            </w:r>
          </w:p>
        </w:tc>
      </w:tr>
    </w:tbl>
    <w:p w:rsidR="00000000" w:rsidDel="00000000" w:rsidP="00000000" w:rsidRDefault="00000000" w:rsidRPr="00000000" w14:paraId="0000001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90.0" w:type="dxa"/>
              <w:left w:w="13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da4"/>
                <w:sz w:val="28"/>
                <w:szCs w:val="28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color w:val="1a1a1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Sit facing your partner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color w:val="1a1a1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Decide roles: Listener and Responder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color w:val="1a1a1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You will switch roles after two rounds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color w:val="1a1a1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Keep your reference sheet nearby if needed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15"/>
        <w:gridCol w:w="3270"/>
        <w:gridCol w:w="3435"/>
        <w:tblGridChange w:id="0">
          <w:tblGrid>
            <w:gridCol w:w="3915"/>
            <w:gridCol w:w="3270"/>
            <w:gridCol w:w="343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b3e"/>
                <w:sz w:val="28"/>
                <w:szCs w:val="28"/>
                <w:rtl w:val="0"/>
              </w:rPr>
              <w:t xml:space="preserve">Round 1 — Full Expression 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│  2–3 min 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  <w:rtl w:val="0"/>
              </w:rPr>
              <w:t xml:space="preserve">What to 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50" w:lineRule="auto"/>
              <w:ind w:left="360" w:hanging="22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Responder answers fully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after="50" w:lineRule="auto"/>
              <w:ind w:left="360" w:hanging="22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Listener must stay connected the entire time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after="50" w:lineRule="auto"/>
              <w:ind w:left="360" w:hanging="22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Use all three listening moves at least once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  <w:rtl w:val="0"/>
              </w:rPr>
              <w:t xml:space="preserve">Listener - Your Goal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after="50" w:lineRule="auto"/>
              <w:ind w:left="360" w:hanging="22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Keep the conversation flowing naturally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after="50" w:lineRule="auto"/>
              <w:ind w:left="360" w:hanging="22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Show your partner you are tracking their ideas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after="50" w:lineRule="auto"/>
              <w:ind w:left="360" w:hanging="22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Respond to shifts in meaning, tone, or energy</w:t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  <w:rtl w:val="0"/>
              </w:rPr>
              <w:t xml:space="preserve">Pay attention 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after="50" w:lineRule="auto"/>
              <w:ind w:left="360" w:hanging="22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Where energy increases or drops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after="50" w:lineRule="auto"/>
              <w:ind w:left="360" w:hanging="22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What they emphasize vs. skim past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after="50" w:lineRule="auto"/>
              <w:ind w:left="360" w:hanging="22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When something becomes more personal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50" w:lineRule="auto"/>
              <w:ind w:left="360" w:hanging="22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Moments where reflection (not just questioning) would land better</w:t>
            </w:r>
          </w:p>
        </w:tc>
      </w:tr>
    </w:tbl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15"/>
        <w:gridCol w:w="3270"/>
        <w:gridCol w:w="3435"/>
        <w:tblGridChange w:id="0">
          <w:tblGrid>
            <w:gridCol w:w="3915"/>
            <w:gridCol w:w="3270"/>
            <w:gridCol w:w="343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8"/>
                <w:szCs w:val="28"/>
                <w:rtl w:val="0"/>
              </w:rPr>
              <w:t xml:space="preserve">Round 2 — Minimal Responses To Work With 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│  1–2 min 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6"/>
                <w:szCs w:val="16"/>
                <w:rtl w:val="0"/>
              </w:rPr>
              <w:t xml:space="preserve">What to 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spacing w:after="50" w:lineRule="auto"/>
              <w:ind w:left="360" w:hanging="220"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Responder answers in one word or short phrase only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after="50" w:lineRule="auto"/>
              <w:ind w:left="360" w:hanging="220"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Listener must work with very little information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after="50" w:lineRule="auto"/>
              <w:ind w:left="360" w:hanging="220"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Use tone, body language, and word choice to guide your response</w:t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6"/>
                <w:szCs w:val="16"/>
                <w:rtl w:val="0"/>
              </w:rPr>
              <w:t xml:space="preserve">Listener - Your Goal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Demonstrate Listening using: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after="50" w:lineRule="auto"/>
              <w:ind w:left="360" w:hanging="220"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A follow-up question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after="50" w:lineRule="auto"/>
              <w:ind w:left="360" w:hanging="220"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A paraphrase (even from minimal info)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after="50" w:lineRule="auto"/>
              <w:ind w:left="360" w:hanging="220"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OR a small personal connection</w:t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6"/>
                <w:szCs w:val="16"/>
                <w:rtl w:val="0"/>
              </w:rPr>
              <w:t xml:space="preserve">Pay attention 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after="50" w:lineRule="auto"/>
              <w:ind w:left="360" w:hanging="220"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Hesitation before answering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after="50" w:lineRule="auto"/>
              <w:ind w:left="360" w:hanging="220"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Tone and delivery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spacing w:after="50" w:lineRule="auto"/>
              <w:ind w:left="360" w:hanging="220"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Facial expressions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spacing w:after="50" w:lineRule="auto"/>
              <w:ind w:left="360" w:hanging="220"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What they choose to say (even briefly)</w:t>
            </w:r>
          </w:p>
        </w:tc>
      </w:tr>
    </w:tbl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df5d0" w:val="clear"/>
            <w:tcMar>
              <w:top w:w="90.0" w:type="dxa"/>
              <w:left w:w="13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60" w:before="0" w:lineRule="auto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32"/>
                <w:szCs w:val="32"/>
                <w:rtl w:val="0"/>
              </w:rPr>
              <w:t xml:space="preserve">Switch roles. Repeat both rounds.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512"/>
        <w:tblGridChange w:id="0">
          <w:tblGrid>
            <w:gridCol w:w="3000"/>
            <w:gridCol w:w="75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da4"/>
                <w:sz w:val="28"/>
                <w:szCs w:val="28"/>
                <w:rtl w:val="0"/>
              </w:rPr>
              <w:t xml:space="preserve">Live Tracking — While You're In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  <w:rtl w:val="0"/>
              </w:rPr>
              <w:t xml:space="preserve">Did you ask a follow up?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In response to what?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  <w:rtl w:val="0"/>
              </w:rPr>
              <w:t xml:space="preserve">Jot down a place where you either paraphrased or drew a personal connection.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They said: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Your Response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  <w:rtl w:val="0"/>
              </w:rPr>
              <w:t xml:space="preserve">Where did the conversation bog down?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60" w:lineRule="auto"/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Note the struggle in round two.  How might you adapt to an interview subject who doesn’t give you much to work with 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512"/>
        <w:tblGridChange w:id="0">
          <w:tblGrid>
            <w:gridCol w:w="3000"/>
            <w:gridCol w:w="75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6b3e"/>
                <w:sz w:val="28"/>
                <w:szCs w:val="28"/>
                <w:rtl w:val="0"/>
              </w:rPr>
              <w:t xml:space="preserve">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  <w:rtl w:val="0"/>
              </w:rPr>
              <w:t xml:space="preserve">When did your partner seem most engaged?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60" w:before="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5555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Anything you do to contribute to that?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  <w:rtl w:val="0"/>
              </w:rPr>
              <w:t xml:space="preserve">Which of the three moves felt hardest for you?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60" w:lineRule="auto"/>
              <w:rPr>
                <w:rFonts w:ascii="Calibri" w:cs="Calibri" w:eastAsia="Calibri" w:hAnsi="Calibri"/>
                <w:i w:val="1"/>
                <w:iCs w:val="1"/>
                <w:color w:val="55555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Summarizing what they said?</w:t>
            </w:r>
          </w:p>
          <w:p w:rsidR="00000000" w:rsidDel="00000000" w:rsidP="00000000" w:rsidRDefault="00000000" w:rsidRPr="00000000" w14:paraId="00000067">
            <w:pPr>
              <w:spacing w:after="60" w:lineRule="auto"/>
              <w:rPr>
                <w:rFonts w:ascii="Calibri" w:cs="Calibri" w:eastAsia="Calibri" w:hAnsi="Calibri"/>
                <w:i w:val="1"/>
                <w:iCs w:val="1"/>
                <w:color w:val="55555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Asking a follow up?</w:t>
            </w:r>
          </w:p>
          <w:p w:rsidR="00000000" w:rsidDel="00000000" w:rsidP="00000000" w:rsidRDefault="00000000" w:rsidRPr="00000000" w14:paraId="00000068">
            <w:pPr>
              <w:spacing w:after="60" w:lineRule="auto"/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Making a personal connection?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  <w:rtl w:val="0"/>
              </w:rPr>
              <w:t xml:space="preserve">When you do these things, you demonstrate your listening. </w:t>
            </w:r>
          </w:p>
          <w:p w:rsidR="00000000" w:rsidDel="00000000" w:rsidP="00000000" w:rsidRDefault="00000000" w:rsidRPr="00000000" w14:paraId="00000072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40" w:lineRule="auto"/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How do you think that affects the conversation?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60" w:before="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5555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720" w:top="720" w:left="864" w:right="86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jc w:val="center"/>
      <w:rPr/>
    </w:pPr>
    <w:r w:rsidDel="00000000" w:rsidR="00000000" w:rsidRPr="00000000">
      <w:rPr>
        <w:rFonts w:ascii="Calibri" w:cs="Calibri" w:eastAsia="Calibri" w:hAnsi="Calibri"/>
        <w:color w:val="999999"/>
        <w:sz w:val="18"/>
        <w:szCs w:val="18"/>
        <w:rtl w:val="0"/>
      </w:rPr>
      <w:t xml:space="preserve">6.04  |  The Art of the Follow-Up  |  Narrative Medicine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