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66"/>
          <w:szCs w:val="66"/>
          <w:rtl w:val="0"/>
        </w:rPr>
        <w:t xml:space="preserve">6.09  |  Minding the On-Ramp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c8"/>
          <w:sz w:val="40"/>
          <w:szCs w:val="40"/>
          <w:rtl w:val="0"/>
        </w:rPr>
        <w:t xml:space="preserve">Teeing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86c8"/>
          <w:sz w:val="40"/>
          <w:szCs w:val="40"/>
          <w:rtl w:val="0"/>
        </w:rPr>
        <w:t xml:space="preserve"> Up Your Questions</w:t>
      </w:r>
      <w:r w:rsidDel="00000000" w:rsidR="00000000" w:rsidRPr="00000000">
        <w:rPr>
          <w:rtl w:val="0"/>
        </w:rPr>
      </w:r>
    </w:p>
    <w:tbl>
      <w:tblPr>
        <w:tblStyle w:val="Table1"/>
        <w:tblW w:w="105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7"/>
        <w:gridCol w:w="4204"/>
        <w:tblGridChange w:id="0">
          <w:tblGrid>
            <w:gridCol w:w="6307"/>
            <w:gridCol w:w="4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Name: </w:t>
            </w:r>
            <w:r w:rsidDel="00000000" w:rsidR="00000000" w:rsidRPr="00000000">
              <w:rPr>
                <w:rFonts w:ascii="Calibri" w:cs="Calibri" w:eastAsia="Calibri" w:hAnsi="Calibri"/>
                <w:color w:val="aaaaaa"/>
                <w:sz w:val="18"/>
                <w:szCs w:val="18"/>
                <w:rtl w:val="0"/>
              </w:rPr>
              <w:t xml:space="preserve">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Period: </w:t>
            </w:r>
            <w:r w:rsidDel="00000000" w:rsidR="00000000" w:rsidRPr="00000000">
              <w:rPr>
                <w:rFonts w:ascii="Calibri" w:cs="Calibri" w:eastAsia="Calibri" w:hAnsi="Calibri"/>
                <w:color w:val="aaaaaa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28"/>
                <w:szCs w:val="28"/>
                <w:rtl w:val="0"/>
              </w:rPr>
              <w:t xml:space="preserve">What This Is About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Rolling off a list of questions isn't an interview, it’s a deposition. The art lies in how you connect them.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Today you'll feel that difference firsthand.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First you'll ask questions cold — back to back, no setup, no acknowledgment.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Then you'll take one of those same questions and set it up properly before asking it again.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Same question. Different approach. Pay attention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 the difference.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28"/>
          <w:szCs w:val="28"/>
          <w:rtl w:val="0"/>
        </w:rPr>
        <w:t xml:space="preserve">PART 1  │  The Deposition — Cold Questions Only</w:t>
      </w: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ecea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6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rtl w:val="0"/>
              </w:rPr>
              <w:t xml:space="preserve">No setup. No acknowledgment. Just questions.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Write 3 questions you'd want to ask your interview subject, one after another.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Sit with a partner. One person plays the subject, one plays the interviewer.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As soon as they finish responding, don’t acknowledge, just move straight on to your next question— no paraphrasing, no follow-up, no on-ramp between them. Get an answer, ask the next one.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Take quick notes on what you notice. How does it feel to be on either side of this?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9112"/>
        <w:tblGridChange w:id="0">
          <w:tblGrid>
            <w:gridCol w:w="1400"/>
            <w:gridCol w:w="91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28"/>
                <w:szCs w:val="28"/>
                <w:rtl w:val="0"/>
              </w:rPr>
              <w:t xml:space="preserve">Write Your 3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Question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Question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Question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512"/>
        <w:tblGridChange w:id="0">
          <w:tblGrid>
            <w:gridCol w:w="3000"/>
            <w:gridCol w:w="75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b3e"/>
                <w:sz w:val="28"/>
                <w:szCs w:val="28"/>
                <w:rtl w:val="0"/>
              </w:rPr>
              <w:t xml:space="preserve">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Interviewee: How’d that land?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0" w:lineRule="auto"/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Which adjectives come to mind as you describe being  interviewed in this manner?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Interviewer: How’d it go?</w:t>
            </w:r>
          </w:p>
          <w:p w:rsidR="00000000" w:rsidDel="00000000" w:rsidP="00000000" w:rsidRDefault="00000000" w:rsidRPr="00000000" w14:paraId="00000036">
            <w:pPr>
              <w:spacing w:after="60" w:lineRule="auto"/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Rapid fire question rounds: Why do you suppose this is an ineffective tactic to take to an 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60" w:before="0" w:lineRule="auto"/>
        <w:jc w:val="left"/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28"/>
          <w:szCs w:val="28"/>
          <w:rtl w:val="0"/>
        </w:rPr>
        <w:t xml:space="preserve">PART 2  │  The Conversation — Set It Up</w:t>
      </w:r>
    </w:p>
    <w:p w:rsidR="00000000" w:rsidDel="00000000" w:rsidP="00000000" w:rsidRDefault="00000000" w:rsidRPr="00000000" w14:paraId="0000003F">
      <w:pPr>
        <w:spacing w:after="60" w:before="0" w:lineRule="auto"/>
        <w:jc w:val="left"/>
        <w:rPr>
          <w:rFonts w:ascii="Calibri" w:cs="Calibri" w:eastAsia="Calibri" w:hAnsi="Calibri"/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6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b3e"/>
                <w:rtl w:val="0"/>
              </w:rPr>
              <w:t xml:space="preserve">Now do it the other way — with the same question.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u w:val="none"/>
                <w:shd w:fill="auto" w:val="clear"/>
                <w:vertAlign w:val="baseline"/>
                <w:rtl w:val="0"/>
              </w:rPr>
              <w:t xml:space="preserve">Circle one of your three questions from Part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u w:val="none"/>
                <w:shd w:fill="auto" w:val="clear"/>
                <w:vertAlign w:val="baseline"/>
                <w:rtl w:val="0"/>
              </w:rPr>
              <w:t xml:space="preserve">Before you ask it again, build the on-ramp: acknowledge what your partner said the first time, give them context for where the question is coming from, then ask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u w:val="none"/>
                <w:shd w:fill="auto" w:val="clear"/>
                <w:vertAlign w:val="baseline"/>
                <w:rtl w:val="0"/>
              </w:rPr>
              <w:t xml:space="preserve">Run it live. Ask the same question — but this time with the full setup in place.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912"/>
        <w:tblGridChange w:id="0">
          <w:tblGrid>
            <w:gridCol w:w="2600"/>
            <w:gridCol w:w="79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b3e"/>
                <w:sz w:val="28"/>
                <w:szCs w:val="28"/>
                <w:rtl w:val="0"/>
              </w:rPr>
              <w:t xml:space="preserve">Build the On-Ramp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Circle the question from Part 1 you want to use. Write all three moves below in sequence — then ask your partner the same question again, this time with the full on-ramp. Notice what changes in how they respond.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MOVE 1 — Validate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Acknowledge something your partner said when you asked the question cold. Paraphrase it back, name what you heard, or ask a quick follow-up to make sure you understood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df5d0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MOVE 2 — Contextualize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Give them the on-ramp. Explain where your question is coming from — what you're curious about and why you're asking. One or two sentences.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df5d0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df5d0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df5d0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e8e0f0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MOVE 3 — Ask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Ask the same question you asked cold in Part 1. One question. Keep it clean.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e8e0f0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e8e0f0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512"/>
        <w:tblGridChange w:id="0">
          <w:tblGrid>
            <w:gridCol w:w="3000"/>
            <w:gridCol w:w="75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b3e"/>
                <w:sz w:val="28"/>
                <w:szCs w:val="28"/>
                <w:rtl w:val="0"/>
              </w:rPr>
              <w:t xml:space="preserve">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What felt different?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You asked the same question both ways. What changed in how your partner responded when you set it up vs. when you fired it cold?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Where did you get stuck?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Which move was hardest — validating, contextualizing, or asking? What made it difficult?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What would you change?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Rewrite one move from Part 2 that didn't land the way you wanted it 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20" w:top="720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center"/>
      <w:rPr/>
    </w:pPr>
    <w:r w:rsidDel="00000000" w:rsidR="00000000" w:rsidRPr="00000000">
      <w:rPr>
        <w:rFonts w:ascii="Calibri" w:cs="Calibri" w:eastAsia="Calibri" w:hAnsi="Calibri"/>
        <w:color w:val="999999"/>
        <w:sz w:val="18"/>
        <w:szCs w:val="18"/>
        <w:rtl w:val="0"/>
      </w:rPr>
      <w:t xml:space="preserve">6.09  |  Minding the On-Ramp  |  Narrative Medicine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TfuCKBa6qMU0YkmfkZxws/BnQA==">CgMxLjA4AHIhMVpfT01RczRPTEFOcHBKVmNya2dwX1hDSnprWEVmODFN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