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aps/>
          <w:color w:val="555555"/>
          <w:sz w:val="17"/>
          <w:szCs w:val="17"/>
        </w:rPr>
        <w:t xml:space="preserve">Narrative Medicine, Unit 6  |  Annotated Interview Exemplar</w:t>
      </w:r>
    </w:p>
    <w:p>
      <w:pPr>
        <w:pBdr>
          <w:bottom w:val="single" w:color="3B3B2F" w:sz="4"/>
        </w:pBdr>
        <w:spacing w:after="80" w:before="0"/>
      </w:pPr>
      <w:r>
        <w:rPr>
          <w:rFonts w:ascii="Georgia" w:cs="Georgia" w:eastAsia="Georgia" w:hAnsi="Georgia"/>
          <w:b w:val="false"/>
          <w:bCs w:val="false"/>
          <w:color w:val="2A2A1E"/>
          <w:sz w:val="40"/>
          <w:szCs w:val="40"/>
        </w:rPr>
        <w:t xml:space="preserve">A Life Worth Listening To</w:t>
      </w:r>
    </w:p>
    <w:p>
      <w:pPr>
        <w:spacing w:after="240" w:before="80"/>
      </w:pPr>
      <w:r>
        <w:rPr>
          <w:rFonts w:ascii="Arial" w:cs="Arial" w:eastAsia="Arial" w:hAnsi="Arial"/>
          <w:i/>
          <w:iCs/>
          <w:color w:val="555555"/>
          <w:sz w:val="17"/>
          <w:szCs w:val="17"/>
        </w:rPr>
        <w:t xml:space="preserve">Interviewer: Kaitlin  ·  Subject: Finn (English Department Co-Chair)  ·  Recorded at school site</w:t>
      </w:r>
    </w:p>
    <w:p>
      <w:pPr>
        <w:pBdr>
          <w:bottom w:val="single" w:color="CCCCCC" w:sz="2"/>
        </w:pBdr>
        <w:spacing w:after="100" w:before="280"/>
      </w:pPr>
      <w:r>
        <w:rPr>
          <w:rFonts w:ascii="Arial" w:cs="Arial" w:eastAsia="Arial" w:hAnsi="Arial"/>
          <w:b/>
          <w:bCs/>
          <w:caps/>
          <w:color w:val="555555"/>
          <w:sz w:val="18"/>
          <w:szCs w:val="18"/>
        </w:rPr>
        <w:t xml:space="preserve">Color-Coded Legend — Listening Moves</w:t>
      </w:r>
    </w:p>
    <w:p>
      <w:pPr>
        <w:spacing w:after="0" w:before="8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0CC" w:val="clear"/>
            <w:tcMar>
              <w:top w:type="dxa" w:w="60"/>
              <w:left w:type="dxa" w:w="120"/>
              <w:bottom w:type="dxa" w:w="60"/>
              <w:right w:type="dxa" w:w="120"/>
            </w:tcMar>
          </w:tcPr>
          <w:p>
            <w:r>
              <w:rPr>
                <w:rFonts w:ascii="Arial" w:cs="Arial" w:eastAsia="Arial" w:hAnsi="Arial"/>
                <w:b/>
                <w:bCs/>
                <w:caps/>
                <w:color w:val="555555"/>
                <w:sz w:val="17"/>
                <w:szCs w:val="17"/>
              </w:rPr>
              <w:t xml:space="preserve">Verbal Moves</w:t>
            </w:r>
          </w:p>
        </w:tc>
        <w:tc>
          <w:tcPr>
            <w:tcW w:type="dxa" w:w="3120"/>
            <w:tcBorders>
              <w:top w:val="single" w:color="CCCCCC" w:sz="1"/>
              <w:left w:val="single" w:color="CCCCCC" w:sz="1"/>
              <w:bottom w:val="single" w:color="CCCCCC" w:sz="1"/>
              <w:right w:val="single" w:color="CCCCCC" w:sz="1"/>
            </w:tcBorders>
            <w:shd w:fill="D8E8D8" w:val="clear"/>
            <w:tcMar>
              <w:top w:type="dxa" w:w="60"/>
              <w:left w:type="dxa" w:w="120"/>
              <w:bottom w:type="dxa" w:w="60"/>
              <w:right w:type="dxa" w:w="120"/>
            </w:tcMar>
          </w:tcPr>
          <w:p>
            <w:r>
              <w:rPr>
                <w:rFonts w:ascii="Arial" w:cs="Arial" w:eastAsia="Arial" w:hAnsi="Arial"/>
                <w:b/>
                <w:bCs/>
                <w:caps/>
                <w:color w:val="555555"/>
                <w:sz w:val="17"/>
                <w:szCs w:val="17"/>
              </w:rPr>
              <w:t xml:space="preserve">Structural Moves</w:t>
            </w:r>
          </w:p>
        </w:tc>
        <w:tc>
          <w:tcPr>
            <w:tcW w:type="dxa" w:w="3120"/>
            <w:tcBorders>
              <w:top w:val="single" w:color="CCCCCC" w:sz="1"/>
              <w:left w:val="single" w:color="CCCCCC" w:sz="1"/>
              <w:bottom w:val="single" w:color="CCCCCC" w:sz="1"/>
              <w:right w:val="single" w:color="CCCCCC" w:sz="1"/>
            </w:tcBorders>
            <w:shd w:fill="E0E0E0" w:val="clear"/>
            <w:tcMar>
              <w:top w:type="dxa" w:w="60"/>
              <w:left w:type="dxa" w:w="120"/>
              <w:bottom w:type="dxa" w:w="60"/>
              <w:right w:type="dxa" w:w="120"/>
            </w:tcMar>
          </w:tcPr>
          <w:p>
            <w:r>
              <w:rPr>
                <w:rFonts w:ascii="Arial" w:cs="Arial" w:eastAsia="Arial" w:hAnsi="Arial"/>
                <w:b/>
                <w:bCs/>
                <w:caps/>
                <w:color w:val="555555"/>
                <w:sz w:val="17"/>
                <w:szCs w:val="17"/>
              </w:rPr>
              <w:t xml:space="preserve">Nonverbal Moves</w:t>
            </w:r>
          </w:p>
        </w:tc>
      </w:tr>
      <w:tr>
        <w:tc>
          <w:tcPr>
            <w:tcW w:type="dxa" w:w="3120"/>
            <w:tcBorders>
              <w:top w:val="single" w:color="CCCCCC" w:sz="1"/>
              <w:left w:val="single" w:color="CCCCCC" w:sz="1"/>
              <w:bottom w:val="single" w:color="CCCCCC" w:sz="1"/>
              <w:right w:val="single" w:color="CCCCCC" w:sz="1"/>
            </w:tcBorders>
            <w:shd w:fill="FFF3B0" w:val="clear"/>
            <w:tcMar>
              <w:top w:type="dxa" w:w="80"/>
              <w:left w:type="dxa" w:w="120"/>
              <w:bottom w:type="dxa" w:w="80"/>
              <w:right w:type="dxa" w:w="120"/>
            </w:tcMar>
          </w:tcPr>
          <w:p>
            <w:pPr>
              <w:spacing w:after="40" w:before="0"/>
            </w:pPr>
            <w:r>
              <w:rPr>
                <w:rFonts w:ascii="Arial" w:cs="Arial" w:eastAsia="Arial" w:hAnsi="Arial"/>
                <w:b/>
                <w:bCs/>
                <w:color w:val="1A1A1A"/>
                <w:sz w:val="17"/>
                <w:szCs w:val="17"/>
              </w:rPr>
              <w:t xml:space="preserve">Paraphrase</w:t>
            </w:r>
          </w:p>
          <w:p>
            <w:pPr>
              <w:spacing w:after="0" w:before="0"/>
            </w:pPr>
            <w:r>
              <w:rPr>
                <w:rFonts w:ascii="Arial" w:cs="Arial" w:eastAsia="Arial" w:hAnsi="Arial"/>
                <w:i/>
                <w:iCs/>
                <w:color w:val="555555"/>
                <w:sz w:val="15"/>
                <w:szCs w:val="15"/>
              </w:rPr>
              <w:t xml:space="preserve">Reflect back in your own words</w:t>
            </w:r>
          </w:p>
        </w:tc>
        <w:tc>
          <w:tcPr>
            <w:tcW w:type="dxa" w:w="3120"/>
            <w:tcBorders>
              <w:top w:val="single" w:color="CCCCCC" w:sz="1"/>
              <w:left w:val="single" w:color="CCCCCC" w:sz="1"/>
              <w:bottom w:val="single" w:color="CCCCCC" w:sz="1"/>
              <w:right w:val="single" w:color="CCCCCC" w:sz="1"/>
            </w:tcBorders>
            <w:shd w:fill="DFF5E1" w:val="clear"/>
            <w:tcMar>
              <w:top w:type="dxa" w:w="80"/>
              <w:left w:type="dxa" w:w="120"/>
              <w:bottom w:type="dxa" w:w="80"/>
              <w:right w:type="dxa" w:w="120"/>
            </w:tcMar>
          </w:tcPr>
          <w:p>
            <w:pPr>
              <w:spacing w:after="40" w:before="0"/>
            </w:pPr>
            <w:r>
              <w:rPr>
                <w:rFonts w:ascii="Arial" w:cs="Arial" w:eastAsia="Arial" w:hAnsi="Arial"/>
                <w:b/>
                <w:bCs/>
                <w:color w:val="1A1A1A"/>
                <w:sz w:val="17"/>
                <w:szCs w:val="17"/>
              </w:rPr>
              <w:t xml:space="preserve">On-Ramp</w:t>
            </w:r>
          </w:p>
          <w:p>
            <w:pPr>
              <w:spacing w:after="0" w:before="0"/>
            </w:pPr>
            <w:r>
              <w:rPr>
                <w:rFonts w:ascii="Arial" w:cs="Arial" w:eastAsia="Arial" w:hAnsi="Arial"/>
                <w:i/>
                <w:iCs/>
                <w:color w:val="555555"/>
                <w:sz w:val="15"/>
                <w:szCs w:val="15"/>
              </w:rPr>
              <w:t xml:space="preserve">Give context before asking — don't fire cold</w:t>
            </w:r>
          </w:p>
        </w:tc>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spacing w:after="40" w:before="0"/>
            </w:pPr>
            <w:r>
              <w:rPr>
                <w:rFonts w:ascii="Arial" w:cs="Arial" w:eastAsia="Arial" w:hAnsi="Arial"/>
                <w:b/>
                <w:bCs/>
                <w:color w:val="1A1A1A"/>
                <w:sz w:val="17"/>
                <w:szCs w:val="17"/>
              </w:rPr>
              <w:t xml:space="preserve">Silence / Holding Space</w:t>
            </w:r>
          </w:p>
          <w:p>
            <w:pPr>
              <w:spacing w:after="0" w:before="0"/>
            </w:pPr>
            <w:r>
              <w:rPr>
                <w:rFonts w:ascii="Arial" w:cs="Arial" w:eastAsia="Arial" w:hAnsi="Arial"/>
                <w:i/>
                <w:iCs/>
                <w:color w:val="555555"/>
                <w:sz w:val="15"/>
                <w:szCs w:val="15"/>
              </w:rPr>
              <w:t xml:space="preserve">Let the last word land before moving on</w:t>
            </w:r>
          </w:p>
        </w:tc>
      </w:tr>
      <w:tr>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40" w:before="0"/>
            </w:pPr>
            <w:r>
              <w:rPr>
                <w:rFonts w:ascii="Arial" w:cs="Arial" w:eastAsia="Arial" w:hAnsi="Arial"/>
                <w:b/>
                <w:bCs/>
                <w:color w:val="1A1A1A"/>
                <w:sz w:val="17"/>
                <w:szCs w:val="17"/>
              </w:rPr>
              <w:t xml:space="preserve">Follow-up Question</w:t>
            </w:r>
          </w:p>
          <w:p>
            <w:pPr>
              <w:spacing w:after="0" w:before="0"/>
            </w:pPr>
            <w:r>
              <w:rPr>
                <w:rFonts w:ascii="Arial" w:cs="Arial" w:eastAsia="Arial" w:hAnsi="Arial"/>
                <w:i/>
                <w:iCs/>
                <w:color w:val="555555"/>
                <w:sz w:val="15"/>
                <w:szCs w:val="15"/>
              </w:rPr>
              <w:t xml:space="preserve">Grows directly from what was just said</w:t>
            </w:r>
          </w:p>
        </w:tc>
        <w:tc>
          <w:tcPr>
            <w:tcW w:type="dxa" w:w="3120"/>
            <w:tcBorders>
              <w:top w:val="single" w:color="CCCCCC" w:sz="1"/>
              <w:left w:val="single" w:color="CCCCCC" w:sz="1"/>
              <w:bottom w:val="single" w:color="CCCCCC" w:sz="1"/>
              <w:right w:val="single" w:color="CCCCCC" w:sz="1"/>
            </w:tcBorders>
            <w:shd w:fill="FFF0D4" w:val="clear"/>
            <w:tcMar>
              <w:top w:type="dxa" w:w="80"/>
              <w:left w:type="dxa" w:w="120"/>
              <w:bottom w:type="dxa" w:w="80"/>
              <w:right w:type="dxa" w:w="120"/>
            </w:tcMar>
          </w:tcPr>
          <w:p>
            <w:pPr>
              <w:spacing w:after="40" w:before="0"/>
            </w:pPr>
            <w:r>
              <w:rPr>
                <w:rFonts w:ascii="Arial" w:cs="Arial" w:eastAsia="Arial" w:hAnsi="Arial"/>
                <w:b/>
                <w:bCs/>
                <w:color w:val="1A1A1A"/>
                <w:sz w:val="17"/>
                <w:szCs w:val="17"/>
              </w:rPr>
              <w:t xml:space="preserve">Circling Back</w:t>
            </w:r>
          </w:p>
          <w:p>
            <w:pPr>
              <w:spacing w:after="0" w:before="0"/>
            </w:pPr>
            <w:r>
              <w:rPr>
                <w:rFonts w:ascii="Arial" w:cs="Arial" w:eastAsia="Arial" w:hAnsi="Arial"/>
                <w:i/>
                <w:iCs/>
                <w:color w:val="555555"/>
                <w:sz w:val="15"/>
                <w:szCs w:val="15"/>
              </w:rPr>
              <w:t xml:space="preserve">"You mentioned X earlier — can we go back?"</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5"/>
                <w:szCs w:val="15"/>
              </w:rPr>
              <w:t xml:space="preserve">Move tags appear in </w:t>
            </w:r>
          </w:p>
          <w:p>
            <w:r>
              <w:rPr>
                <w:rFonts w:ascii="Arial" w:cs="Arial" w:eastAsia="Arial" w:hAnsi="Arial"/>
                <w:b/>
                <w:bCs/>
                <w:color w:val="555555"/>
                <w:sz w:val="15"/>
                <w:szCs w:val="15"/>
              </w:rPr>
              <w:t xml:space="preserve">[BRACKETS]</w:t>
            </w:r>
          </w:p>
          <w:p>
            <w:r>
              <w:rPr>
                <w:rFonts w:ascii="Arial" w:cs="Arial" w:eastAsia="Arial" w:hAnsi="Arial"/>
                <w:i/>
                <w:iCs/>
                <w:color w:val="555555"/>
                <w:sz w:val="15"/>
                <w:szCs w:val="15"/>
              </w:rPr>
              <w:t xml:space="preserve">after each highlighted phrase.</w:t>
            </w:r>
          </w:p>
        </w:tc>
      </w:tr>
      <w:tr>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spacing w:after="40" w:before="0"/>
            </w:pPr>
            <w:r>
              <w:rPr>
                <w:rFonts w:ascii="Arial" w:cs="Arial" w:eastAsia="Arial" w:hAnsi="Arial"/>
                <w:b/>
                <w:bCs/>
                <w:color w:val="1A1A1A"/>
                <w:sz w:val="17"/>
                <w:szCs w:val="17"/>
              </w:rPr>
              <w:t xml:space="preserve">Personal Connection</w:t>
            </w:r>
          </w:p>
          <w:p>
            <w:pPr>
              <w:spacing w:after="0" w:before="0"/>
            </w:pPr>
            <w:r>
              <w:rPr>
                <w:rFonts w:ascii="Arial" w:cs="Arial" w:eastAsia="Arial" w:hAnsi="Arial"/>
                <w:i/>
                <w:iCs/>
                <w:color w:val="555555"/>
                <w:sz w:val="15"/>
                <w:szCs w:val="15"/>
              </w:rPr>
              <w:t xml:space="preserve">Name something from your own experience</w:t>
            </w:r>
          </w:p>
        </w:tc>
        <w:tc>
          <w:tcPr>
            <w:tcW w:type="dxa" w:w="3120"/>
            <w:tcBorders>
              <w:top w:val="single" w:color="CCCCCC" w:sz="1"/>
              <w:left w:val="single" w:color="CCCCCC" w:sz="1"/>
              <w:bottom w:val="single" w:color="CCCCCC" w:sz="1"/>
              <w:right w:val="single" w:color="CCCCCC" w:sz="1"/>
            </w:tcBorders>
            <w:shd w:fill="FFE4F0" w:val="clear"/>
            <w:tcMar>
              <w:top w:type="dxa" w:w="80"/>
              <w:left w:type="dxa" w:w="120"/>
              <w:bottom w:type="dxa" w:w="80"/>
              <w:right w:type="dxa" w:w="120"/>
            </w:tcMar>
          </w:tcPr>
          <w:p>
            <w:pPr>
              <w:spacing w:after="40" w:before="0"/>
            </w:pPr>
            <w:r>
              <w:rPr>
                <w:rFonts w:ascii="Arial" w:cs="Arial" w:eastAsia="Arial" w:hAnsi="Arial"/>
                <w:b/>
                <w:bCs/>
                <w:color w:val="1A1A1A"/>
                <w:sz w:val="17"/>
                <w:szCs w:val="17"/>
              </w:rPr>
              <w:t xml:space="preserve">Asking for Specific Memory</w:t>
            </w:r>
          </w:p>
          <w:p>
            <w:pPr>
              <w:spacing w:after="0" w:before="0"/>
            </w:pPr>
            <w:r>
              <w:rPr>
                <w:rFonts w:ascii="Arial" w:cs="Arial" w:eastAsia="Arial" w:hAnsi="Arial"/>
                <w:i/>
                <w:iCs/>
                <w:color w:val="555555"/>
                <w:sz w:val="15"/>
                <w:szCs w:val="15"/>
              </w:rPr>
              <w:t xml:space="preserve">"Is there a moment that stands out?"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5"/>
                <w:szCs w:val="15"/>
              </w:rPr>
              <w:t xml:space="preserve">Minimum required: </w:t>
            </w:r>
          </w:p>
          <w:p>
            <w:r>
              <w:rPr>
                <w:rFonts w:ascii="Arial" w:cs="Arial" w:eastAsia="Arial" w:hAnsi="Arial"/>
                <w:b/>
                <w:bCs/>
                <w:color w:val="1A1A1A"/>
                <w:sz w:val="16"/>
                <w:szCs w:val="16"/>
              </w:rPr>
              <w:t xml:space="preserve">10 annotated moments</w:t>
            </w:r>
          </w:p>
        </w:tc>
      </w:tr>
      <w:tr>
        <w:tc>
          <w:tcPr>
            <w:tcW w:type="dxa" w:w="312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tcPr>
          <w:p>
            <w:pPr>
              <w:spacing w:after="40" w:before="0"/>
            </w:pPr>
            <w:r>
              <w:rPr>
                <w:rFonts w:ascii="Arial" w:cs="Arial" w:eastAsia="Arial" w:hAnsi="Arial"/>
                <w:b/>
                <w:bCs/>
                <w:color w:val="1A1A1A"/>
                <w:sz w:val="17"/>
                <w:szCs w:val="17"/>
              </w:rPr>
              <w:t xml:space="preserve">Emotional Tracking</w:t>
            </w:r>
          </w:p>
          <w:p>
            <w:pPr>
              <w:spacing w:after="0" w:before="0"/>
            </w:pPr>
            <w:r>
              <w:rPr>
                <w:rFonts w:ascii="Arial" w:cs="Arial" w:eastAsia="Arial" w:hAnsi="Arial"/>
                <w:i/>
                <w:iCs/>
                <w:color w:val="555555"/>
                <w:sz w:val="15"/>
                <w:szCs w:val="15"/>
              </w:rPr>
              <w:t xml:space="preserve">Name what you hear beneath the words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Georgia" w:cs="Georgia" w:eastAsia="Georgia" w:hAnsi="Georgia"/>
                <w:color w:val="1A1A1A"/>
                <w:sz w:val="20"/>
                <w:szCs w:val="20"/>
              </w:rPr>
              <w:t xml:space="preserve"/>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Georgia" w:cs="Georgia" w:eastAsia="Georgia" w:hAnsi="Georgia"/>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shd w:fill="D0ECF7" w:val="clear"/>
            <w:tcMar>
              <w:top w:type="dxa" w:w="80"/>
              <w:left w:type="dxa" w:w="120"/>
              <w:bottom w:type="dxa" w:w="80"/>
              <w:right w:type="dxa" w:w="120"/>
            </w:tcMar>
          </w:tcPr>
          <w:p>
            <w:pPr>
              <w:spacing w:after="40" w:before="0"/>
            </w:pPr>
            <w:r>
              <w:rPr>
                <w:rFonts w:ascii="Arial" w:cs="Arial" w:eastAsia="Arial" w:hAnsi="Arial"/>
                <w:b/>
                <w:bCs/>
                <w:color w:val="1A1A1A"/>
                <w:sz w:val="17"/>
                <w:szCs w:val="17"/>
              </w:rPr>
              <w:t xml:space="preserve">Minimal Encourager</w:t>
            </w:r>
          </w:p>
          <w:p>
            <w:pPr>
              <w:spacing w:after="0" w:before="0"/>
            </w:pPr>
            <w:r>
              <w:rPr>
                <w:rFonts w:ascii="Arial" w:cs="Arial" w:eastAsia="Arial" w:hAnsi="Arial"/>
                <w:i/>
                <w:iCs/>
                <w:color w:val="555555"/>
                <w:sz w:val="15"/>
                <w:szCs w:val="15"/>
              </w:rPr>
              <w:t xml:space="preserve">"Say more" / "Yeah" / "Mm-hmm"</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Georgia" w:cs="Georgia" w:eastAsia="Georgia" w:hAnsi="Georgia"/>
                <w:color w:val="1A1A1A"/>
                <w:sz w:val="20"/>
                <w:szCs w:val="20"/>
              </w:rPr>
              <w:t xml:space="preserve"/>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Georgia" w:cs="Georgia" w:eastAsia="Georgia" w:hAnsi="Georgia"/>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shd w:fill="FFD6D6" w:val="clear"/>
            <w:tcMar>
              <w:top w:type="dxa" w:w="80"/>
              <w:left w:type="dxa" w:w="120"/>
              <w:bottom w:type="dxa" w:w="80"/>
              <w:right w:type="dxa" w:w="120"/>
            </w:tcMar>
          </w:tcPr>
          <w:p>
            <w:pPr>
              <w:spacing w:after="40" w:before="0"/>
            </w:pPr>
            <w:r>
              <w:rPr>
                <w:rFonts w:ascii="Arial" w:cs="Arial" w:eastAsia="Arial" w:hAnsi="Arial"/>
                <w:b/>
                <w:bCs/>
                <w:color w:val="1A1A1A"/>
                <w:sz w:val="17"/>
                <w:szCs w:val="17"/>
              </w:rPr>
              <w:t xml:space="preserve">Summarizing Before Moving On</w:t>
            </w:r>
          </w:p>
          <w:p>
            <w:pPr>
              <w:spacing w:after="0" w:before="0"/>
            </w:pPr>
            <w:r>
              <w:rPr>
                <w:rFonts w:ascii="Arial" w:cs="Arial" w:eastAsia="Arial" w:hAnsi="Arial"/>
                <w:i/>
                <w:iCs/>
                <w:color w:val="555555"/>
                <w:sz w:val="15"/>
                <w:szCs w:val="15"/>
              </w:rPr>
              <w:t xml:space="preserve">"So if I'm hearing you right..."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Georgia" w:cs="Georgia" w:eastAsia="Georgia" w:hAnsi="Georgia"/>
                <w:color w:val="1A1A1A"/>
                <w:sz w:val="20"/>
                <w:szCs w:val="20"/>
              </w:rPr>
              <w:t xml:space="preserve"/>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Georgia" w:cs="Georgia" w:eastAsia="Georgia" w:hAnsi="Georgia"/>
                <w:color w:val="1A1A1A"/>
                <w:sz w:val="20"/>
                <w:szCs w:val="20"/>
              </w:rPr>
              <w:t xml:space="preserve"/>
            </w:r>
          </w:p>
        </w:tc>
      </w:tr>
    </w:tbl>
    <w:p>
      <w:pPr>
        <w:spacing w:after="0" w:before="200"/>
      </w:pPr>
      <w:r>
        <w:rPr>
          <w:rFonts w:ascii="Georgia" w:cs="Georgia" w:eastAsia="Georgia" w:hAnsi="Georgia"/>
          <w:color w:val="1A1A1A"/>
          <w:sz w:val="20"/>
          <w:szCs w:val="20"/>
        </w:rPr>
        <w:t xml:space="preserve"/>
      </w:r>
    </w:p>
    <w:p>
      <w:pPr>
        <w:pBdr>
          <w:bottom w:val="single" w:color="CCCCCC" w:sz="2"/>
        </w:pBdr>
        <w:spacing w:after="100" w:before="280"/>
      </w:pPr>
      <w:r>
        <w:rPr>
          <w:rFonts w:ascii="Arial" w:cs="Arial" w:eastAsia="Arial" w:hAnsi="Arial"/>
          <w:b/>
          <w:bCs/>
          <w:caps/>
          <w:color w:val="555555"/>
          <w:sz w:val="18"/>
          <w:szCs w:val="18"/>
        </w:rPr>
        <w:t xml:space="preserve">Annotated Transcript</w:t>
      </w:r>
    </w:p>
    <w:p>
      <w:pPr>
        <w:spacing w:after="0" w:before="80"/>
      </w:pPr>
      <w:r>
        <w:rPr>
          <w:rFonts w:ascii="Georgia" w:cs="Georgia" w:eastAsia="Georgia" w:hAnsi="Georgia"/>
          <w:color w:val="1A1A1A"/>
          <w:sz w:val="20"/>
          <w:szCs w:val="20"/>
        </w:rPr>
        <w:t xml:space="preserve"/>
      </w:r>
    </w:p>
    <w:tbl>
      <w:tblPr>
        <w:tblW w:type="dxa" w:w="9360"/>
        <w:tblBorders>
          <w:top w:val="none"/>
          <w:left w:val="none"/>
          <w:bottom w:val="none"/>
          <w:right w:val="none"/>
          <w:insideH w:val="single" w:color="auto" w:sz="4"/>
          <w:insideV w:val="single" w:color="auto" w:sz="4"/>
        </w:tblBorders>
      </w:tblPr>
      <w:tblGrid>
        <w:gridCol w:w="1080"/>
        <w:gridCol w:w="8280"/>
      </w:tblGrid>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val="false"/>
                <w:bCs w:val="false"/>
                <w:i/>
                <w:iCs/>
                <w:caps w:val="false"/>
                <w:color w:val="999999"/>
                <w:sz w:val="15"/>
                <w:szCs w:val="15"/>
              </w:rPr>
              <w:t xml:space="preserve">[narrating]</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999999"/>
                <w:sz w:val="20"/>
                <w:szCs w:val="20"/>
              </w:rPr>
              <w:t xml:space="preserve">All right, so this is me just testing out the concept I'm asking them to do. Shall we start?</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Sure.</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FF5E1" w:val="clear"/>
              </w:rPr>
              <w:t xml:space="preserve">Um, we can start just introducing yourself.</w:t>
            </w:r>
            <w:r>
              <w:rPr>
                <w:rFonts w:ascii="Arial" w:cs="Arial" w:eastAsia="Arial" w:hAnsi="Arial"/>
                <w:b/>
                <w:bCs/>
                <w:color w:val="0F4020"/>
                <w:sz w:val="14"/>
                <w:szCs w:val="14"/>
                <w:shd w:fill="DFF5E1" w:val="clear"/>
              </w:rPr>
              <w:t xml:space="preserve"> [On-Ramp]</w:t>
            </w:r>
            <w:r>
              <w:rPr>
                <w:rFonts w:ascii="Georgia" w:cs="Georgia" w:eastAsia="Georgia" w:hAnsi="Georgia"/>
                <w:color w:val="1A1A1A"/>
                <w:sz w:val="20"/>
                <w:szCs w:val="20"/>
              </w:rPr>
              <w:t xml:space="preserve"> Like, what do you do at Penol, both in and outside of the classroom? Like what does your life look like?</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So, inside the classroom, I'm a teacher, an English teacher — do you want me to talk about some of my values as a teacher or some of the units that we've been talking about? Or, like, routines? What do I think is helpful?</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Um, I think it's helpful, especially when you're starting out in your first few years to take an experimental mindset to the curriculum you're developing — </w:t>
            </w:r>
            <w:r>
              <w:rPr>
                <w:rFonts w:ascii="Georgia" w:cs="Georgia" w:eastAsia="Georgia" w:hAnsi="Georgia"/>
                <w:b w:val="false"/>
                <w:bCs w:val="false"/>
                <w:sz w:val="20"/>
                <w:szCs w:val="20"/>
                <w:shd w:fill="D0ECF7" w:val="clear"/>
              </w:rPr>
              <w:t xml:space="preserve">Yeah.</w:t>
            </w:r>
            <w:r>
              <w:rPr>
                <w:rFonts w:ascii="Arial" w:cs="Arial" w:eastAsia="Arial" w:hAnsi="Arial"/>
                <w:b/>
                <w:bCs/>
                <w:color w:val="0D4A72"/>
                <w:sz w:val="14"/>
                <w:szCs w:val="14"/>
                <w:shd w:fill="D0ECF7" w:val="clear"/>
              </w:rPr>
              <w:t xml:space="preserve"> [Minimal Encourager]</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 put that in combination with a capacity to do some naval gazing reflections on what didn't go well, and having a system in place — probably the most important — to make it better the next time. Especially the first years running.</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0ECF7" w:val="clear"/>
              </w:rPr>
              <w:t xml:space="preserve">Yeah.</w:t>
            </w:r>
            <w:r>
              <w:rPr>
                <w:rFonts w:ascii="Arial" w:cs="Arial" w:eastAsia="Arial" w:hAnsi="Arial"/>
                <w:b/>
                <w:bCs/>
                <w:color w:val="0D4A72"/>
                <w:sz w:val="14"/>
                <w:szCs w:val="14"/>
                <w:shd w:fill="D0ECF7" w:val="clear"/>
              </w:rPr>
              <w:t xml:space="preserve"> [Minimal Encourager]</w:t>
            </w:r>
            <w:r>
              <w:rPr>
                <w:rFonts w:ascii="Georgia" w:cs="Georgia" w:eastAsia="Georgia" w:hAnsi="Georgia"/>
                <w:color w:val="1A1A1A"/>
                <w:sz w:val="20"/>
                <w:szCs w:val="20"/>
              </w:rPr>
              <w:t xml:space="preserve"> Um, sorry, I'm already going into some of this stuff. You wanted me to talk about what I do outside the classroom?</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Um, like your role as a teacher — what else do you do at the school, things like that?</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Oh, my role within the institution itself. Yeah, so I'm involved as a co-chair of the English department with Mr. McElroy. There are currently around seven teachers and two student teachers. And I actually just met with Mac for the collaborative PD this morning — which we do once a month — where there's an open-ended professional development that you choose who to work with. And we talked about a deliverable: a project deliverable that is just unambiguously helpful for somebody stepping into the role of an English teacher. All of that to say, we want this to be actually useful for people. If you're shopping for a unit to do, you can pull it off the shelf and in one minute understand what this thing is about.</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4EDDA" w:val="clear"/>
              </w:rPr>
              <w:t xml:space="preserve">Seven? Do we have that many?</w:t>
            </w:r>
            <w:r>
              <w:rPr>
                <w:rFonts w:ascii="Arial" w:cs="Arial" w:eastAsia="Arial" w:hAnsi="Arial"/>
                <w:b/>
                <w:bCs/>
                <w:color w:val="1E5C30"/>
                <w:sz w:val="14"/>
                <w:szCs w:val="14"/>
                <w:shd w:fill="D4EDDA" w:val="clear"/>
              </w:rPr>
              <w:t xml:space="preserve"> [Follow-up Question]</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I think so. I think it's around seven. And that's all to support new teachers that are coming in that would like curriculum — by no means do you have to do it the way it's prescribed, but just so that it's useful. When you're building it all from the ground up, it would be really nice to have things prebuilt that you can make a copy of and modify. Would save a lot of time. But it's also one of the most enjoyable aspects of the job.</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0ECF7" w:val="clear"/>
              </w:rPr>
              <w:t xml:space="preserve">Mm-hmm.</w:t>
            </w:r>
            <w:r>
              <w:rPr>
                <w:rFonts w:ascii="Arial" w:cs="Arial" w:eastAsia="Arial" w:hAnsi="Arial"/>
                <w:b/>
                <w:bCs/>
                <w:color w:val="0D4A72"/>
                <w:sz w:val="14"/>
                <w:szCs w:val="14"/>
                <w:shd w:fill="D0ECF7" w:val="clear"/>
              </w:rPr>
              <w:t xml:space="preserve"> [Minimal Encourager]</w:t>
            </w:r>
            <w:r>
              <w:rPr>
                <w:rFonts w:ascii="Georgia" w:cs="Georgia" w:eastAsia="Georgia" w:hAnsi="Georgia"/>
                <w:color w:val="1A1A1A"/>
                <w:sz w:val="20"/>
                <w:szCs w:val="20"/>
              </w:rPr>
              <w:t xml:space="preserve"> That's true. Yeah.</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4EDDA" w:val="clear"/>
              </w:rPr>
              <w:t xml:space="preserve">How has being a co-chair in your first year at this site felt?</w:t>
            </w:r>
            <w:r>
              <w:rPr>
                <w:rFonts w:ascii="Arial" w:cs="Arial" w:eastAsia="Arial" w:hAnsi="Arial"/>
                <w:b/>
                <w:bCs/>
                <w:color w:val="1E5C30"/>
                <w:sz w:val="14"/>
                <w:szCs w:val="14"/>
                <w:shd w:fill="D4EDDA" w:val="clear"/>
              </w:rPr>
              <w:t xml:space="preserve"> [Follow-up Question]</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When I came into this place, I just wanted to be helpful. I wanted to understand the levers and mechanisms of decision making, because I hadn't been in any kind of campus leadership role before. I've peeked behind the curtain at both the department level and the inter-department level — which is actually even more harrowing. How has it been? I played it too safe at the front end, especially with ILT. I kind of sat in the back seat, even though I'm signaling: "I want to be a leader" — but I don't want to tell you what to do. And then that waned around the end of the first semester. I was like, Oh, they actually kind of want me to tell them what to do. I need to be more managerial. Just build something. And let it rip. It's okay if you bump heads. It's better that you're in the arena getting dusty than sitting on the sidelines for fear of ruffling feathers.</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0ECF7" w:val="clear"/>
              </w:rPr>
              <w:t xml:space="preserve">Yeah. That makes sense.</w:t>
            </w:r>
            <w:r>
              <w:rPr>
                <w:rFonts w:ascii="Arial" w:cs="Arial" w:eastAsia="Arial" w:hAnsi="Arial"/>
                <w:b/>
                <w:bCs/>
                <w:color w:val="0D4A72"/>
                <w:sz w:val="14"/>
                <w:szCs w:val="14"/>
                <w:shd w:fill="D0ECF7" w:val="clear"/>
              </w:rPr>
              <w:t xml:space="preserve"> [Minimal Encourager]</w:t>
            </w:r>
            <w:r>
              <w:rPr>
                <w:rFonts w:ascii="Georgia" w:cs="Georgia" w:eastAsia="Georgia" w:hAnsi="Georgia"/>
                <w:color w:val="1A1A1A"/>
                <w:sz w:val="20"/>
                <w:szCs w:val="20"/>
              </w:rPr>
              <w:t xml:space="preserve"> Took you a semester to learn that.</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Um — that actually relates to one of my last questions. </w:t>
            </w:r>
            <w:r>
              <w:rPr>
                <w:rFonts w:ascii="Georgia" w:cs="Georgia" w:eastAsia="Georgia" w:hAnsi="Georgia"/>
                <w:b w:val="false"/>
                <w:bCs w:val="false"/>
                <w:sz w:val="20"/>
                <w:szCs w:val="20"/>
                <w:shd w:fill="FDE8D8" w:val="clear"/>
              </w:rPr>
              <w:t xml:space="preserve">One thing that I was wrestling with for the newsletter was I didn't want to be the student teacher saying, "this is the thing I really want you to use, use it now" — especially when it came to sending reminder emails or bringing it up in department meetings.</w:t>
            </w:r>
            <w:r>
              <w:rPr>
                <w:rFonts w:ascii="Arial" w:cs="Arial" w:eastAsia="Arial" w:hAnsi="Arial"/>
                <w:b/>
                <w:bCs/>
                <w:color w:val="7A3210"/>
                <w:sz w:val="14"/>
                <w:szCs w:val="14"/>
                <w:shd w:fill="FDE8D8" w:val="clear"/>
              </w:rPr>
              <w:t xml:space="preserve"> [Personal Connection]</w:t>
            </w:r>
            <w:r>
              <w:rPr>
                <w:rFonts w:ascii="Georgia" w:cs="Georgia" w:eastAsia="Georgia" w:hAnsi="Georgia"/>
                <w:color w:val="1A1A1A"/>
                <w:sz w:val="20"/>
                <w:szCs w:val="20"/>
              </w:rPr>
              <w:t xml:space="preserve"> </w:t>
            </w:r>
            <w:r>
              <w:rPr>
                <w:rFonts w:ascii="Georgia" w:cs="Georgia" w:eastAsia="Georgia" w:hAnsi="Georgia"/>
                <w:b w:val="false"/>
                <w:bCs w:val="false"/>
                <w:sz w:val="20"/>
                <w:szCs w:val="20"/>
                <w:shd w:fill="DFF5E1" w:val="clear"/>
              </w:rPr>
              <w:t xml:space="preserve">So my question would be — as I move into my first year teaching — what are some attributes you think I should carry forward versus step back from?</w:t>
            </w:r>
            <w:r>
              <w:rPr>
                <w:rFonts w:ascii="Arial" w:cs="Arial" w:eastAsia="Arial" w:hAnsi="Arial"/>
                <w:b/>
                <w:bCs/>
                <w:color w:val="0F4020"/>
                <w:sz w:val="14"/>
                <w:szCs w:val="14"/>
                <w:shd w:fill="DFF5E1" w:val="clear"/>
              </w:rPr>
              <w:t xml:space="preserve"> [On-Ramp]</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val="false"/>
                <w:bCs w:val="false"/>
                <w:i/>
                <w:iCs/>
                <w:caps w:val="false"/>
                <w:color w:val="999999"/>
                <w:sz w:val="15"/>
                <w:szCs w:val="15"/>
              </w:rPr>
              <w:t xml:space="preserve">[interruption]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999999"/>
                <w:sz w:val="20"/>
                <w:szCs w:val="20"/>
              </w:rPr>
              <w:t xml:space="preserve">A colleague enters to ask about printing. Brief exchange. Kaitlin holds the space and resumes.</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Um, yeah — it sounds like you and I struggle with the same doubt. Or it's more like conscientiousness, if you want to give it a nicer framework. We're both acutely aware of how busy other people are, and that by putting another thing on their plate, it's just overwhelming them more. But you're also driven by this desire to share something that actually serves a function. Um — let it rip. Let it rip. Don't worry. If they don't want to participate, they have the option to just ignore your email. Right?</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0ECF7" w:val="clear"/>
              </w:rPr>
              <w:t xml:space="preserve">Shoot, yeah.</w:t>
            </w:r>
            <w:r>
              <w:rPr>
                <w:rFonts w:ascii="Arial" w:cs="Arial" w:eastAsia="Arial" w:hAnsi="Arial"/>
                <w:b/>
                <w:bCs/>
                <w:color w:val="0D4A72"/>
                <w:sz w:val="14"/>
                <w:szCs w:val="14"/>
                <w:shd w:fill="D0ECF7" w:val="clear"/>
              </w:rPr>
              <w:t xml:space="preserve"> [Minimal Encourager]</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But your system — I know that you're worried — because if only a couple of teachers participate, it flies in the face of the whole purpose of it in the first place. So are you asking me: how do you nudge these people so that everyone participates in as frictionless a way as possible?</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Or — I think — your perspective on a new teacher coming in and saying, "Here's this tool." </w:t>
            </w:r>
            <w:r>
              <w:rPr>
                <w:rFonts w:ascii="Georgia" w:cs="Georgia" w:eastAsia="Georgia" w:hAnsi="Georgia"/>
                <w:b w:val="false"/>
                <w:bCs w:val="false"/>
                <w:sz w:val="20"/>
                <w:szCs w:val="20"/>
                <w:shd w:fill="D4EDDA" w:val="clear"/>
              </w:rPr>
              <w:t xml:space="preserve">How did that land for you?</w:t>
            </w:r>
            <w:r>
              <w:rPr>
                <w:rFonts w:ascii="Arial" w:cs="Arial" w:eastAsia="Arial" w:hAnsi="Arial"/>
                <w:b/>
                <w:bCs/>
                <w:color w:val="1E5C30"/>
                <w:sz w:val="14"/>
                <w:szCs w:val="14"/>
                <w:shd w:fill="D4EDDA" w:val="clear"/>
              </w:rPr>
              <w:t xml:space="preserve"> [Follow-up Question]</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Love it. We need more Kaitlins in the department. This is evidence of you going beyond your own personal bubble — you're trying to help the department as a cohesive unit. There's a whole continuum, right? One end: they hand you curriculum and say "teach this to the letter." That's one model. I've had that. It's awful. The other end is where we are: "You teach this class, you teach that class. Good luck." And you get widespread disparities. The truth is, there's probably a middle ground where some things need to be standardized, and there has to be a respect for academic freedom and curricular development.</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4EDDA" w:val="clear"/>
              </w:rPr>
              <w:t xml:space="preserve">What are your thoughts on the newsletter? How has it landed for you?</w:t>
            </w:r>
            <w:r>
              <w:rPr>
                <w:rFonts w:ascii="Arial" w:cs="Arial" w:eastAsia="Arial" w:hAnsi="Arial"/>
                <w:b/>
                <w:bCs/>
                <w:color w:val="1E5C30"/>
                <w:sz w:val="14"/>
                <w:szCs w:val="14"/>
                <w:shd w:fill="D4EDDA" w:val="clear"/>
              </w:rPr>
              <w:t xml:space="preserve"> [Follow-up Question]</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I think it's fantastic, and I think it's a tool that needs to scale. It's easily scalable — what you created takes three to five minutes to fill in for each person in the department. And they're making a wager: do I actually want to know what's going on in other classrooms? Not everybody does care.</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FFF3B0" w:val="clear"/>
              </w:rPr>
              <w:t xml:space="preserve">In terms of its form and function — you were trying to strike a balance between getting good data and not overwhelming the end user with prompts. Am I right about that?</w:t>
            </w:r>
            <w:r>
              <w:rPr>
                <w:rFonts w:ascii="Arial" w:cs="Arial" w:eastAsia="Arial" w:hAnsi="Arial"/>
                <w:b/>
                <w:bCs/>
                <w:color w:val="7A6000"/>
                <w:sz w:val="14"/>
                <w:szCs w:val="14"/>
                <w:shd w:fill="FFF3B0" w:val="clear"/>
              </w:rPr>
              <w:t xml:space="preserve"> [Paraphrase]</w:t>
            </w:r>
            <w:r>
              <w:rPr>
                <w:rFonts w:ascii="Georgia" w:cs="Georgia" w:eastAsia="Georgia" w:hAnsi="Georgia"/>
                <w:color w:val="1A1A1A"/>
                <w:sz w:val="20"/>
                <w:szCs w:val="20"/>
              </w:rPr>
              <w:t xml:space="preserve"> </w:t>
            </w:r>
            <w:r>
              <w:rPr>
                <w:rFonts w:ascii="Georgia" w:cs="Georgia" w:eastAsia="Georgia" w:hAnsi="Georgia"/>
                <w:b w:val="false"/>
                <w:bCs w:val="false"/>
                <w:sz w:val="20"/>
                <w:szCs w:val="20"/>
                <w:shd w:fill="D4EDDA" w:val="clear"/>
              </w:rPr>
              <w:t xml:space="preserve">How do you think you did with that — asking enough questions to get good data, but not so many that they close the tab out of overwhelm?</w:t>
            </w:r>
            <w:r>
              <w:rPr>
                <w:rFonts w:ascii="Arial" w:cs="Arial" w:eastAsia="Arial" w:hAnsi="Arial"/>
                <w:b/>
                <w:bCs/>
                <w:color w:val="1E5C30"/>
                <w:sz w:val="14"/>
                <w:szCs w:val="14"/>
                <w:shd w:fill="D4EDDA" w:val="clear"/>
              </w:rPr>
              <w:t xml:space="preserve"> [Follow-up Question]</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I think it's been going well. I've gotten responses during every cycle — just a matter of quantity. That's usually correlated with grades, or due dates, or we just hit a break that everyone's stumbling back from. And there are people I have never gotten a response from. So I'm interested to hear their perspective as well.</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E8D5F5" w:val="clear"/>
              </w:rPr>
              <w:t xml:space="preserve">You probably don't even need to say the names — I would know.</w:t>
            </w:r>
            <w:r>
              <w:rPr>
                <w:rFonts w:ascii="Arial" w:cs="Arial" w:eastAsia="Arial" w:hAnsi="Arial"/>
                <w:b/>
                <w:bCs/>
                <w:color w:val="4A1A70"/>
                <w:sz w:val="14"/>
                <w:szCs w:val="14"/>
                <w:shd w:fill="E8D5F5" w:val="clear"/>
              </w:rPr>
              <w:t xml:space="preserve"> [Emotional Tracking]</w:t>
            </w:r>
            <w:r>
              <w:rPr>
                <w:rFonts w:ascii="Georgia" w:cs="Georgia" w:eastAsia="Georgia" w:hAnsi="Georgia"/>
                <w:color w:val="1A1A1A"/>
                <w:sz w:val="20"/>
                <w:szCs w:val="20"/>
              </w:rPr>
              <w:t xml:space="preserve"> </w:t>
            </w:r>
            <w:r>
              <w:rPr>
                <w:rFonts w:ascii="Georgia" w:cs="Georgia" w:eastAsia="Georgia" w:hAnsi="Georgia"/>
                <w:b w:val="false"/>
                <w:bCs w:val="false"/>
                <w:sz w:val="20"/>
                <w:szCs w:val="20"/>
                <w:shd w:fill="D4EDDA" w:val="clear"/>
              </w:rPr>
              <w:t xml:space="preserve">When a newsletter comes out and hits your inbox — do you read the whole thing? Do you skim it?</w:t>
            </w:r>
            <w:r>
              <w:rPr>
                <w:rFonts w:ascii="Arial" w:cs="Arial" w:eastAsia="Arial" w:hAnsi="Arial"/>
                <w:b/>
                <w:bCs/>
                <w:color w:val="1E5C30"/>
                <w:sz w:val="14"/>
                <w:szCs w:val="14"/>
                <w:shd w:fill="D4EDDA" w:val="clear"/>
              </w:rPr>
              <w:t xml:space="preserve"> [Follow-up Question]</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I read the whole thing, because I think it's designed to be digestible in like 90 seconds or 2 minutes. And it's supremely helpful — because I'm like, "Oh, this person needs help with this." I think it's a great tool, and I love the automaticity of it. It's a rolling tool that moves through current units, and all it takes is you to launch it. You just have to limit the amount of friction involved in getting the data you need.</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FFF0D4" w:val="clear"/>
              </w:rPr>
              <w:t xml:space="preserve">Has the newsletter sparked any conversations with other department members about what they're doing — informally or formally?</w:t>
            </w:r>
            <w:r>
              <w:rPr>
                <w:rFonts w:ascii="Arial" w:cs="Arial" w:eastAsia="Arial" w:hAnsi="Arial"/>
                <w:b/>
                <w:bCs/>
                <w:color w:val="5A3A00"/>
                <w:sz w:val="14"/>
                <w:szCs w:val="14"/>
                <w:shd w:fill="FFF0D4" w:val="clear"/>
              </w:rPr>
              <w:t xml:space="preserve"> [Circling Back]</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Yeah, but I kind of already do that with Mac. I need to be more in communication with Brady and Barrett. But I don't want to stray too far from the newsletter. Let's keep going.</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0ECF7" w:val="clear"/>
              </w:rPr>
              <w:t xml:space="preserve">Sure.</w:t>
            </w:r>
            <w:r>
              <w:rPr>
                <w:rFonts w:ascii="Arial" w:cs="Arial" w:eastAsia="Arial" w:hAnsi="Arial"/>
                <w:b/>
                <w:bCs/>
                <w:color w:val="0D4A72"/>
                <w:sz w:val="14"/>
                <w:szCs w:val="14"/>
                <w:shd w:fill="D0ECF7" w:val="clear"/>
              </w:rPr>
              <w:t xml:space="preserve"> [Minimal Encourager]</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E8D5F5" w:val="clear"/>
              </w:rPr>
              <w:t xml:space="preserve">Has it shifted anything for you — teaching-wise, or collaboratively — how you view the department?</w:t>
            </w:r>
            <w:r>
              <w:rPr>
                <w:rFonts w:ascii="Arial" w:cs="Arial" w:eastAsia="Arial" w:hAnsi="Arial"/>
                <w:b/>
                <w:bCs/>
                <w:color w:val="4A1A70"/>
                <w:sz w:val="14"/>
                <w:szCs w:val="14"/>
                <w:shd w:fill="E8D5F5" w:val="clear"/>
              </w:rPr>
              <w:t xml:space="preserve"> [Emotional Tracking]</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Yeah, so if anything, it's shone a spotlight on how siloed things are, classroom by classroom. And the lack of awareness and transparency between one classroom and the next. If we truly do value horizontal alignment, we should preserve the tool. And there are instances where I notice everyone is doing a multimedia unit, or something related to film, that open up conversations: "We could collaborate on this." I wish we had a weekly collaboration container the way Berkeley High does. Once a month is just wildly ineffective. If something isn't immediately acted upon, you walk away and check back in a month — and by then, it's gone.</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4EDDA" w:val="clear"/>
              </w:rPr>
              <w:t xml:space="preserve">How does that make you feel going into next year — and what you might want to change?</w:t>
            </w:r>
            <w:r>
              <w:rPr>
                <w:rFonts w:ascii="Arial" w:cs="Arial" w:eastAsia="Arial" w:hAnsi="Arial"/>
                <w:b/>
                <w:bCs/>
                <w:color w:val="1E5C30"/>
                <w:sz w:val="14"/>
                <w:szCs w:val="14"/>
                <w:shd w:fill="D4EDDA" w:val="clear"/>
              </w:rPr>
              <w:t xml:space="preserve"> [Follow-up Question]</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I have a lot of reformation ideas, both for ILT and at the departmental level. I don't think anybody can doubt that we can be more effective as a group. We need to figure out why we don't turn talk into action. Talk is cheap. Everybody's great at armchair analysis — "this is what needs to be done." But it's the implementation that matters. So one thing I want to do is breakout groups: focus sessions where you work on a specific goal that's manageable for two or three of you, right then and there. At the end of the meeting, you should have gotten something done — other than a conversation. Like your newsletter.</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FDE8D8" w:val="clear"/>
              </w:rPr>
              <w:t xml:space="preserve">That's what I was trying to do with the discussion tracker document I shared in the most recent newsletter — where I just said: "This is how I created this. This is how it works. Now use it if you want it."</w:t>
            </w:r>
            <w:r>
              <w:rPr>
                <w:rFonts w:ascii="Arial" w:cs="Arial" w:eastAsia="Arial" w:hAnsi="Arial"/>
                <w:b/>
                <w:bCs/>
                <w:color w:val="7A3210"/>
                <w:sz w:val="14"/>
                <w:szCs w:val="14"/>
                <w:shd w:fill="FDE8D8" w:val="clear"/>
              </w:rPr>
              <w:t xml:space="preserve"> [Personal Connection]</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I love that. I saved a copy of it. The more you do that, the more other teachers — whether or not they say anything to you — respect you as a professional, because you're trying to help the community. You're not just head-down in your own classroom. Don't shy away from sharing. Even if it asks something of other people — it asks of a finite resource, which is their attention. If they're too busy, they'll ignore it. Right?</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D0ECF7" w:val="clear"/>
              </w:rPr>
              <w:t xml:space="preserve">Yeah.</w:t>
            </w:r>
            <w:r>
              <w:rPr>
                <w:rFonts w:ascii="Arial" w:cs="Arial" w:eastAsia="Arial" w:hAnsi="Arial"/>
                <w:b/>
                <w:bCs/>
                <w:color w:val="0D4A72"/>
                <w:sz w:val="14"/>
                <w:szCs w:val="14"/>
                <w:shd w:fill="D0ECF7" w:val="clear"/>
              </w:rPr>
              <w:t xml:space="preserve"> [Minimal Encourager]</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b w:val="false"/>
                <w:bCs w:val="false"/>
                <w:sz w:val="20"/>
                <w:szCs w:val="20"/>
                <w:shd w:fill="FFD6D6" w:val="clear"/>
              </w:rPr>
              <w:t xml:space="preserve">And just do the thing.</w:t>
            </w:r>
            <w:r>
              <w:rPr>
                <w:rFonts w:ascii="Arial" w:cs="Arial" w:eastAsia="Arial" w:hAnsi="Arial"/>
                <w:b/>
                <w:bCs/>
                <w:color w:val="6A0000"/>
                <w:sz w:val="14"/>
                <w:szCs w:val="14"/>
                <w:shd w:fill="FFD6D6" w:val="clear"/>
              </w:rPr>
              <w:t xml:space="preserve"> [Summarizing Before Moving On]</w:t>
            </w:r>
            <w:r>
              <w:rPr>
                <w:rFonts w:ascii="Georgia" w:cs="Georgia" w:eastAsia="Georgia" w:hAnsi="Georgia"/>
                <w:color w:val="1A1A1A"/>
                <w:sz w:val="20"/>
                <w:szCs w:val="20"/>
              </w:rPr>
              <w:t xml:space="preserve"> Um — is there anything I haven't asked that you think matters in regards to newsletter collaboration — and the other thread of being a new teacher entering a department somewhere else?</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Take that spirit you brought to the newsletter — "I'm genuinely trying to be helpful and build something useful here for other people." And just don't shy away from sharing it. Because I built something and didn't share it — my PowerSchool comment bank. I found it really useful for progress reports. Why didn't I share it? I woke up at 5 in the morning to build it, it got canceled, and I was a little sour. But there's nothing stopping me from just pushing it out. Here's an analogy: certain creative types fall in love with their own perfectionism. Don't fall in that trap. Share an imperfect model. It's better to trade perfect for done. Eventually the bell rings and you have to show something. Don't worry about it being in perfect order. Just get it in a presentable condition and launch it.</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2A5FA0"/>
                <w:sz w:val="17"/>
                <w:szCs w:val="17"/>
              </w:rPr>
              <w:t xml:space="preserve">Kaitlin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Makes sense to me. Well, those are all the questions that I have. Thank you so much for taking the time.</w:t>
            </w:r>
          </w:p>
        </w:tc>
      </w:tr>
      <w:tr>
        <w:tc>
          <w:tcPr>
            <w:tcW w:type="dxa" w:w="1080"/>
            <w:tcBorders>
              <w:top w:val="none" w:color="FFFFFF" w:sz="0"/>
              <w:left w:val="none" w:color="FFFFFF" w:sz="0"/>
              <w:bottom w:val="single" w:color="EEEEEE" w:sz="1"/>
              <w:right w:val="none" w:color="FFFFFF" w:sz="0"/>
            </w:tcBorders>
            <w:shd w:fill="F8F7F2" w:val="clear"/>
            <w:tcMar>
              <w:top w:type="dxa" w:w="80"/>
              <w:left w:type="dxa" w:w="120"/>
              <w:bottom w:type="dxa" w:w="80"/>
              <w:right w:type="dxa" w:w="80"/>
            </w:tcMar>
          </w:tcPr>
          <w:p>
            <w:pPr>
              <w:spacing w:after="0" w:before="0"/>
            </w:pPr>
            <w:r>
              <w:rPr>
                <w:rFonts w:ascii="Arial" w:cs="Arial" w:eastAsia="Arial" w:hAnsi="Arial"/>
                <w:b/>
                <w:bCs/>
                <w:i w:val="false"/>
                <w:iCs w:val="false"/>
                <w:caps/>
                <w:color w:val="3A3A28"/>
                <w:sz w:val="17"/>
                <w:szCs w:val="17"/>
              </w:rPr>
              <w:t xml:space="preserve">Finn</w:t>
            </w:r>
          </w:p>
        </w:tc>
        <w:tc>
          <w:tcPr>
            <w:tcW w:type="dxa" w:w="8280"/>
            <w:tcBorders>
              <w:top w:val="none" w:color="FFFFFF" w:sz="0"/>
              <w:left w:val="none" w:color="FFFFFF" w:sz="0"/>
              <w:bottom w:val="single" w:color="EEEEEE" w:sz="1"/>
              <w:right w:val="none" w:color="FFFFFF" w:sz="0"/>
            </w:tcBorders>
            <w:tcMar>
              <w:top w:type="dxa" w:w="80"/>
              <w:left w:type="dxa" w:w="120"/>
              <w:bottom w:type="dxa" w:w="80"/>
              <w:right w:type="dxa" w:w="120"/>
            </w:tcMar>
          </w:tcPr>
          <w:p>
            <w:pPr>
              <w:spacing w:after="0" w:before="0"/>
            </w:pPr>
            <w:r>
              <w:rPr>
                <w:rFonts w:ascii="Georgia" w:cs="Georgia" w:eastAsia="Georgia" w:hAnsi="Georgia"/>
                <w:color w:val="1A1A1A"/>
                <w:sz w:val="20"/>
                <w:szCs w:val="20"/>
              </w:rPr>
              <w:t xml:space="preserve">Yeah — now I'm going to see if this conversation got the full transcript and try to drag it over into a doc. Thanks for giving me this data. I'm going to try to lead from the front. Let me know what the students pick up on, what they notice.</w:t>
            </w:r>
          </w:p>
        </w:tc>
      </w:tr>
    </w:tbl>
    <w:p>
      <w:pPr>
        <w:spacing w:after="0" w:before="280"/>
      </w:pPr>
      <w:r>
        <w:rPr>
          <w:rFonts w:ascii="Georgia" w:cs="Georgia" w:eastAsia="Georgia" w:hAnsi="Georgia"/>
          <w:color w:val="1A1A1A"/>
          <w:sz w:val="20"/>
          <w:szCs w:val="20"/>
        </w:rPr>
        <w:t xml:space="preserve"/>
      </w:r>
    </w:p>
    <w:p>
      <w:pPr>
        <w:pBdr>
          <w:bottom w:val="single" w:color="CCCCCC" w:sz="2"/>
        </w:pBdr>
        <w:spacing w:after="100" w:before="280"/>
      </w:pPr>
      <w:r>
        <w:rPr>
          <w:rFonts w:ascii="Arial" w:cs="Arial" w:eastAsia="Arial" w:hAnsi="Arial"/>
          <w:b/>
          <w:bCs/>
          <w:caps/>
          <w:color w:val="555555"/>
          <w:sz w:val="18"/>
          <w:szCs w:val="18"/>
        </w:rPr>
        <w:t xml:space="preserve">Move Count Summary</w:t>
      </w:r>
    </w:p>
    <w:p>
      <w:pPr>
        <w:spacing w:after="0" w:before="80"/>
      </w:pPr>
      <w:r>
        <w:rPr>
          <w:rFonts w:ascii="Georgia" w:cs="Georgia" w:eastAsia="Georgia" w:hAnsi="Georgia"/>
          <w:color w:val="1A1A1A"/>
          <w:sz w:val="20"/>
          <w:szCs w:val="20"/>
        </w:rPr>
        <w:t xml:space="preserve"/>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2800"/>
        <w:gridCol w:w="400"/>
      </w:tblGrid>
      <w:tr>
        <w:tc>
          <w:tcPr>
            <w:tcW w:type="dxa" w:w="3200"/>
            <w:gridSpan w:val="2"/>
            <w:tcBorders>
              <w:top w:val="single" w:color="AAAAAA" w:sz="1"/>
              <w:left w:val="single" w:color="AAAAAA" w:sz="1"/>
              <w:bottom w:val="single" w:color="AAAAAA" w:sz="1"/>
              <w:right w:val="single" w:color="AAAAAA" w:sz="1"/>
            </w:tcBorders>
            <w:shd w:fill="E8E0CC" w:val="clear"/>
            <w:tcMar>
              <w:top w:type="dxa" w:w="60"/>
              <w:left w:type="dxa" w:w="100"/>
              <w:bottom w:type="dxa" w:w="60"/>
              <w:right w:type="dxa" w:w="100"/>
            </w:tcMar>
          </w:tcPr>
          <w:p>
            <w:r>
              <w:rPr>
                <w:rFonts w:ascii="Arial" w:cs="Arial" w:eastAsia="Arial" w:hAnsi="Arial"/>
                <w:b/>
                <w:bCs/>
                <w:caps/>
                <w:color w:val="555555"/>
                <w:sz w:val="16"/>
                <w:szCs w:val="16"/>
              </w:rPr>
              <w:t xml:space="preserve">MOVE COUNT</w:t>
            </w:r>
          </w:p>
        </w:tc>
      </w:tr>
      <w:tr>
        <w:tc>
          <w:tcPr>
            <w:tcW w:type="dxa" w:w="2800"/>
            <w:tcBorders>
              <w:top w:val="single" w:color="DDDDDD" w:sz="1"/>
              <w:left w:val="single" w:color="DDDDDD" w:sz="1"/>
              <w:bottom w:val="single" w:color="DDDDDD" w:sz="1"/>
              <w:right w:val="single" w:color="DDDDDD" w:sz="1"/>
            </w:tcBorders>
            <w:shd w:fill="FFF3B0" w:val="clear"/>
            <w:tcMar>
              <w:top w:type="dxa" w:w="60"/>
              <w:left w:type="dxa" w:w="100"/>
              <w:bottom w:type="dxa" w:w="60"/>
              <w:right w:type="dxa" w:w="100"/>
            </w:tcMar>
          </w:tcPr>
          <w:p>
            <w:r>
              <w:rPr>
                <w:rFonts w:ascii="Arial" w:cs="Arial" w:eastAsia="Arial" w:hAnsi="Arial"/>
                <w:b/>
                <w:bCs/>
                <w:color w:val="7A6000"/>
                <w:sz w:val="16"/>
                <w:szCs w:val="16"/>
              </w:rPr>
              <w:t xml:space="preserve">Paraphrase</w:t>
            </w:r>
          </w:p>
        </w:tc>
        <w:tc>
          <w:tcPr>
            <w:tcW w:type="dxa" w:w="400"/>
            <w:tcBorders>
              <w:top w:val="single" w:color="DDDDDD" w:sz="1"/>
              <w:left w:val="single" w:color="DDDDDD" w:sz="1"/>
              <w:bottom w:val="single" w:color="DDDDDD" w:sz="1"/>
              <w:right w:val="single" w:color="DDDDDD" w:sz="1"/>
            </w:tcBorders>
            <w:shd w:fill="FFF3B0" w:val="clear"/>
            <w:tcMar>
              <w:top w:type="dxa" w:w="60"/>
              <w:left w:type="dxa" w:w="100"/>
              <w:bottom w:type="dxa" w:w="60"/>
              <w:right w:type="dxa" w:w="100"/>
            </w:tcMar>
          </w:tcPr>
          <w:p>
            <w:pPr>
              <w:jc w:val="center"/>
            </w:pPr>
            <w:r>
              <w:rPr>
                <w:rFonts w:ascii="Arial" w:cs="Arial" w:eastAsia="Arial" w:hAnsi="Arial"/>
                <w:b/>
                <w:bCs/>
                <w:color w:val="7A6000"/>
                <w:sz w:val="16"/>
                <w:szCs w:val="16"/>
              </w:rPr>
              <w:t xml:space="preserve">×1</w:t>
            </w:r>
          </w:p>
        </w:tc>
      </w:tr>
      <w:tr>
        <w:tc>
          <w:tcPr>
            <w:tcW w:type="dxa" w:w="2800"/>
            <w:tcBorders>
              <w:top w:val="single" w:color="DDDDDD" w:sz="1"/>
              <w:left w:val="single" w:color="DDDDDD" w:sz="1"/>
              <w:bottom w:val="single" w:color="DDDDDD" w:sz="1"/>
              <w:right w:val="single" w:color="DDDDDD" w:sz="1"/>
            </w:tcBorders>
            <w:shd w:fill="D4EDDA" w:val="clear"/>
            <w:tcMar>
              <w:top w:type="dxa" w:w="60"/>
              <w:left w:type="dxa" w:w="100"/>
              <w:bottom w:type="dxa" w:w="60"/>
              <w:right w:type="dxa" w:w="100"/>
            </w:tcMar>
          </w:tcPr>
          <w:p>
            <w:r>
              <w:rPr>
                <w:rFonts w:ascii="Arial" w:cs="Arial" w:eastAsia="Arial" w:hAnsi="Arial"/>
                <w:b/>
                <w:bCs/>
                <w:color w:val="1E5C30"/>
                <w:sz w:val="16"/>
                <w:szCs w:val="16"/>
              </w:rPr>
              <w:t xml:space="preserve">Follow-up Question</w:t>
            </w:r>
          </w:p>
        </w:tc>
        <w:tc>
          <w:tcPr>
            <w:tcW w:type="dxa" w:w="400"/>
            <w:tcBorders>
              <w:top w:val="single" w:color="DDDDDD" w:sz="1"/>
              <w:left w:val="single" w:color="DDDDDD" w:sz="1"/>
              <w:bottom w:val="single" w:color="DDDDDD" w:sz="1"/>
              <w:right w:val="single" w:color="DDDDDD" w:sz="1"/>
            </w:tcBorders>
            <w:shd w:fill="D4EDDA" w:val="clear"/>
            <w:tcMar>
              <w:top w:type="dxa" w:w="60"/>
              <w:left w:type="dxa" w:w="100"/>
              <w:bottom w:type="dxa" w:w="60"/>
              <w:right w:type="dxa" w:w="100"/>
            </w:tcMar>
          </w:tcPr>
          <w:p>
            <w:pPr>
              <w:jc w:val="center"/>
            </w:pPr>
            <w:r>
              <w:rPr>
                <w:rFonts w:ascii="Arial" w:cs="Arial" w:eastAsia="Arial" w:hAnsi="Arial"/>
                <w:b/>
                <w:bCs/>
                <w:color w:val="1E5C30"/>
                <w:sz w:val="16"/>
                <w:szCs w:val="16"/>
              </w:rPr>
              <w:t xml:space="preserve">×6</w:t>
            </w:r>
          </w:p>
        </w:tc>
      </w:tr>
      <w:tr>
        <w:tc>
          <w:tcPr>
            <w:tcW w:type="dxa" w:w="2800"/>
            <w:tcBorders>
              <w:top w:val="single" w:color="DDDDDD" w:sz="1"/>
              <w:left w:val="single" w:color="DDDDDD" w:sz="1"/>
              <w:bottom w:val="single" w:color="DDDDDD" w:sz="1"/>
              <w:right w:val="single" w:color="DDDDDD" w:sz="1"/>
            </w:tcBorders>
            <w:shd w:fill="FDE8D8" w:val="clear"/>
            <w:tcMar>
              <w:top w:type="dxa" w:w="60"/>
              <w:left w:type="dxa" w:w="100"/>
              <w:bottom w:type="dxa" w:w="60"/>
              <w:right w:type="dxa" w:w="100"/>
            </w:tcMar>
          </w:tcPr>
          <w:p>
            <w:r>
              <w:rPr>
                <w:rFonts w:ascii="Arial" w:cs="Arial" w:eastAsia="Arial" w:hAnsi="Arial"/>
                <w:b/>
                <w:bCs/>
                <w:color w:val="7A3210"/>
                <w:sz w:val="16"/>
                <w:szCs w:val="16"/>
              </w:rPr>
              <w:t xml:space="preserve">Personal Connection</w:t>
            </w:r>
          </w:p>
        </w:tc>
        <w:tc>
          <w:tcPr>
            <w:tcW w:type="dxa" w:w="400"/>
            <w:tcBorders>
              <w:top w:val="single" w:color="DDDDDD" w:sz="1"/>
              <w:left w:val="single" w:color="DDDDDD" w:sz="1"/>
              <w:bottom w:val="single" w:color="DDDDDD" w:sz="1"/>
              <w:right w:val="single" w:color="DDDDDD" w:sz="1"/>
            </w:tcBorders>
            <w:shd w:fill="FDE8D8" w:val="clear"/>
            <w:tcMar>
              <w:top w:type="dxa" w:w="60"/>
              <w:left w:type="dxa" w:w="100"/>
              <w:bottom w:type="dxa" w:w="60"/>
              <w:right w:type="dxa" w:w="100"/>
            </w:tcMar>
          </w:tcPr>
          <w:p>
            <w:pPr>
              <w:jc w:val="center"/>
            </w:pPr>
            <w:r>
              <w:rPr>
                <w:rFonts w:ascii="Arial" w:cs="Arial" w:eastAsia="Arial" w:hAnsi="Arial"/>
                <w:b/>
                <w:bCs/>
                <w:color w:val="7A3210"/>
                <w:sz w:val="16"/>
                <w:szCs w:val="16"/>
              </w:rPr>
              <w:t xml:space="preserve">×2</w:t>
            </w:r>
          </w:p>
        </w:tc>
      </w:tr>
      <w:tr>
        <w:tc>
          <w:tcPr>
            <w:tcW w:type="dxa" w:w="2800"/>
            <w:tcBorders>
              <w:top w:val="single" w:color="DDDDDD" w:sz="1"/>
              <w:left w:val="single" w:color="DDDDDD" w:sz="1"/>
              <w:bottom w:val="single" w:color="DDDDDD" w:sz="1"/>
              <w:right w:val="single" w:color="DDDDDD" w:sz="1"/>
            </w:tcBorders>
            <w:shd w:fill="E8D5F5" w:val="clear"/>
            <w:tcMar>
              <w:top w:type="dxa" w:w="60"/>
              <w:left w:type="dxa" w:w="100"/>
              <w:bottom w:type="dxa" w:w="60"/>
              <w:right w:type="dxa" w:w="100"/>
            </w:tcMar>
          </w:tcPr>
          <w:p>
            <w:r>
              <w:rPr>
                <w:rFonts w:ascii="Arial" w:cs="Arial" w:eastAsia="Arial" w:hAnsi="Arial"/>
                <w:b/>
                <w:bCs/>
                <w:color w:val="4A1A70"/>
                <w:sz w:val="16"/>
                <w:szCs w:val="16"/>
              </w:rPr>
              <w:t xml:space="preserve">Emotional Tracking</w:t>
            </w:r>
          </w:p>
        </w:tc>
        <w:tc>
          <w:tcPr>
            <w:tcW w:type="dxa" w:w="400"/>
            <w:tcBorders>
              <w:top w:val="single" w:color="DDDDDD" w:sz="1"/>
              <w:left w:val="single" w:color="DDDDDD" w:sz="1"/>
              <w:bottom w:val="single" w:color="DDDDDD" w:sz="1"/>
              <w:right w:val="single" w:color="DDDDDD" w:sz="1"/>
            </w:tcBorders>
            <w:shd w:fill="E8D5F5" w:val="clear"/>
            <w:tcMar>
              <w:top w:type="dxa" w:w="60"/>
              <w:left w:type="dxa" w:w="100"/>
              <w:bottom w:type="dxa" w:w="60"/>
              <w:right w:type="dxa" w:w="100"/>
            </w:tcMar>
          </w:tcPr>
          <w:p>
            <w:pPr>
              <w:jc w:val="center"/>
            </w:pPr>
            <w:r>
              <w:rPr>
                <w:rFonts w:ascii="Arial" w:cs="Arial" w:eastAsia="Arial" w:hAnsi="Arial"/>
                <w:b/>
                <w:bCs/>
                <w:color w:val="4A1A70"/>
                <w:sz w:val="16"/>
                <w:szCs w:val="16"/>
              </w:rPr>
              <w:t xml:space="preserve">×2</w:t>
            </w:r>
          </w:p>
        </w:tc>
      </w:tr>
      <w:tr>
        <w:tc>
          <w:tcPr>
            <w:tcW w:type="dxa" w:w="2800"/>
            <w:tcBorders>
              <w:top w:val="single" w:color="DDDDDD" w:sz="1"/>
              <w:left w:val="single" w:color="DDDDDD" w:sz="1"/>
              <w:bottom w:val="single" w:color="DDDDDD" w:sz="1"/>
              <w:right w:val="single" w:color="DDDDDD" w:sz="1"/>
            </w:tcBorders>
            <w:shd w:fill="D0ECF7" w:val="clear"/>
            <w:tcMar>
              <w:top w:type="dxa" w:w="60"/>
              <w:left w:type="dxa" w:w="100"/>
              <w:bottom w:type="dxa" w:w="60"/>
              <w:right w:type="dxa" w:w="100"/>
            </w:tcMar>
          </w:tcPr>
          <w:p>
            <w:r>
              <w:rPr>
                <w:rFonts w:ascii="Arial" w:cs="Arial" w:eastAsia="Arial" w:hAnsi="Arial"/>
                <w:b/>
                <w:bCs/>
                <w:color w:val="0D4A72"/>
                <w:sz w:val="16"/>
                <w:szCs w:val="16"/>
              </w:rPr>
              <w:t xml:space="preserve">Minimal Encourager</w:t>
            </w:r>
          </w:p>
        </w:tc>
        <w:tc>
          <w:tcPr>
            <w:tcW w:type="dxa" w:w="400"/>
            <w:tcBorders>
              <w:top w:val="single" w:color="DDDDDD" w:sz="1"/>
              <w:left w:val="single" w:color="DDDDDD" w:sz="1"/>
              <w:bottom w:val="single" w:color="DDDDDD" w:sz="1"/>
              <w:right w:val="single" w:color="DDDDDD" w:sz="1"/>
            </w:tcBorders>
            <w:shd w:fill="D0ECF7" w:val="clear"/>
            <w:tcMar>
              <w:top w:type="dxa" w:w="60"/>
              <w:left w:type="dxa" w:w="100"/>
              <w:bottom w:type="dxa" w:w="60"/>
              <w:right w:type="dxa" w:w="100"/>
            </w:tcMar>
          </w:tcPr>
          <w:p>
            <w:pPr>
              <w:jc w:val="center"/>
            </w:pPr>
            <w:r>
              <w:rPr>
                <w:rFonts w:ascii="Arial" w:cs="Arial" w:eastAsia="Arial" w:hAnsi="Arial"/>
                <w:b/>
                <w:bCs/>
                <w:color w:val="0D4A72"/>
                <w:sz w:val="16"/>
                <w:szCs w:val="16"/>
              </w:rPr>
              <w:t xml:space="preserve">×6</w:t>
            </w:r>
          </w:p>
        </w:tc>
      </w:tr>
      <w:tr>
        <w:tc>
          <w:tcPr>
            <w:tcW w:type="dxa" w:w="2800"/>
            <w:tcBorders>
              <w:top w:val="single" w:color="DDDDDD" w:sz="1"/>
              <w:left w:val="single" w:color="DDDDDD" w:sz="1"/>
              <w:bottom w:val="single" w:color="DDDDDD" w:sz="1"/>
              <w:right w:val="single" w:color="DDDDDD" w:sz="1"/>
            </w:tcBorders>
            <w:shd w:fill="FFD6D6" w:val="clear"/>
            <w:tcMar>
              <w:top w:type="dxa" w:w="60"/>
              <w:left w:type="dxa" w:w="100"/>
              <w:bottom w:type="dxa" w:w="60"/>
              <w:right w:type="dxa" w:w="100"/>
            </w:tcMar>
          </w:tcPr>
          <w:p>
            <w:r>
              <w:rPr>
                <w:rFonts w:ascii="Arial" w:cs="Arial" w:eastAsia="Arial" w:hAnsi="Arial"/>
                <w:b/>
                <w:bCs/>
                <w:color w:val="6A0000"/>
                <w:sz w:val="16"/>
                <w:szCs w:val="16"/>
              </w:rPr>
              <w:t xml:space="preserve">Summarizing Before Moving</w:t>
            </w:r>
          </w:p>
        </w:tc>
        <w:tc>
          <w:tcPr>
            <w:tcW w:type="dxa" w:w="400"/>
            <w:tcBorders>
              <w:top w:val="single" w:color="DDDDDD" w:sz="1"/>
              <w:left w:val="single" w:color="DDDDDD" w:sz="1"/>
              <w:bottom w:val="single" w:color="DDDDDD" w:sz="1"/>
              <w:right w:val="single" w:color="DDDDDD" w:sz="1"/>
            </w:tcBorders>
            <w:shd w:fill="FFD6D6" w:val="clear"/>
            <w:tcMar>
              <w:top w:type="dxa" w:w="60"/>
              <w:left w:type="dxa" w:w="100"/>
              <w:bottom w:type="dxa" w:w="60"/>
              <w:right w:type="dxa" w:w="100"/>
            </w:tcMar>
          </w:tcPr>
          <w:p>
            <w:pPr>
              <w:jc w:val="center"/>
            </w:pPr>
            <w:r>
              <w:rPr>
                <w:rFonts w:ascii="Arial" w:cs="Arial" w:eastAsia="Arial" w:hAnsi="Arial"/>
                <w:b/>
                <w:bCs/>
                <w:color w:val="6A0000"/>
                <w:sz w:val="16"/>
                <w:szCs w:val="16"/>
              </w:rPr>
              <w:t xml:space="preserve">×1</w:t>
            </w:r>
          </w:p>
        </w:tc>
      </w:tr>
      <w:tr>
        <w:tc>
          <w:tcPr>
            <w:tcW w:type="dxa" w:w="2800"/>
            <w:tcBorders>
              <w:top w:val="single" w:color="DDDDDD" w:sz="1"/>
              <w:left w:val="single" w:color="DDDDDD" w:sz="1"/>
              <w:bottom w:val="single" w:color="DDDDDD" w:sz="1"/>
              <w:right w:val="single" w:color="DDDDDD" w:sz="1"/>
            </w:tcBorders>
            <w:shd w:fill="DFF5E1" w:val="clear"/>
            <w:tcMar>
              <w:top w:type="dxa" w:w="60"/>
              <w:left w:type="dxa" w:w="100"/>
              <w:bottom w:type="dxa" w:w="60"/>
              <w:right w:type="dxa" w:w="100"/>
            </w:tcMar>
          </w:tcPr>
          <w:p>
            <w:r>
              <w:rPr>
                <w:rFonts w:ascii="Arial" w:cs="Arial" w:eastAsia="Arial" w:hAnsi="Arial"/>
                <w:b/>
                <w:bCs/>
                <w:color w:val="0F4020"/>
                <w:sz w:val="16"/>
                <w:szCs w:val="16"/>
              </w:rPr>
              <w:t xml:space="preserve">On-Ramp</w:t>
            </w:r>
          </w:p>
        </w:tc>
        <w:tc>
          <w:tcPr>
            <w:tcW w:type="dxa" w:w="400"/>
            <w:tcBorders>
              <w:top w:val="single" w:color="DDDDDD" w:sz="1"/>
              <w:left w:val="single" w:color="DDDDDD" w:sz="1"/>
              <w:bottom w:val="single" w:color="DDDDDD" w:sz="1"/>
              <w:right w:val="single" w:color="DDDDDD" w:sz="1"/>
            </w:tcBorders>
            <w:shd w:fill="DFF5E1" w:val="clear"/>
            <w:tcMar>
              <w:top w:type="dxa" w:w="60"/>
              <w:left w:type="dxa" w:w="100"/>
              <w:bottom w:type="dxa" w:w="60"/>
              <w:right w:type="dxa" w:w="100"/>
            </w:tcMar>
          </w:tcPr>
          <w:p>
            <w:pPr>
              <w:jc w:val="center"/>
            </w:pPr>
            <w:r>
              <w:rPr>
                <w:rFonts w:ascii="Arial" w:cs="Arial" w:eastAsia="Arial" w:hAnsi="Arial"/>
                <w:b/>
                <w:bCs/>
                <w:color w:val="0F4020"/>
                <w:sz w:val="16"/>
                <w:szCs w:val="16"/>
              </w:rPr>
              <w:t xml:space="preserve">×2</w:t>
            </w:r>
          </w:p>
        </w:tc>
      </w:tr>
      <w:tr>
        <w:tc>
          <w:tcPr>
            <w:tcW w:type="dxa" w:w="2800"/>
            <w:tcBorders>
              <w:top w:val="single" w:color="DDDDDD" w:sz="1"/>
              <w:left w:val="single" w:color="DDDDDD" w:sz="1"/>
              <w:bottom w:val="single" w:color="DDDDDD" w:sz="1"/>
              <w:right w:val="single" w:color="DDDDDD" w:sz="1"/>
            </w:tcBorders>
            <w:shd w:fill="FFF0D4" w:val="clear"/>
            <w:tcMar>
              <w:top w:type="dxa" w:w="60"/>
              <w:left w:type="dxa" w:w="100"/>
              <w:bottom w:type="dxa" w:w="60"/>
              <w:right w:type="dxa" w:w="100"/>
            </w:tcMar>
          </w:tcPr>
          <w:p>
            <w:r>
              <w:rPr>
                <w:rFonts w:ascii="Arial" w:cs="Arial" w:eastAsia="Arial" w:hAnsi="Arial"/>
                <w:b/>
                <w:bCs/>
                <w:color w:val="5A3A00"/>
                <w:sz w:val="16"/>
                <w:szCs w:val="16"/>
              </w:rPr>
              <w:t xml:space="preserve">Circling Back</w:t>
            </w:r>
          </w:p>
        </w:tc>
        <w:tc>
          <w:tcPr>
            <w:tcW w:type="dxa" w:w="400"/>
            <w:tcBorders>
              <w:top w:val="single" w:color="DDDDDD" w:sz="1"/>
              <w:left w:val="single" w:color="DDDDDD" w:sz="1"/>
              <w:bottom w:val="single" w:color="DDDDDD" w:sz="1"/>
              <w:right w:val="single" w:color="DDDDDD" w:sz="1"/>
            </w:tcBorders>
            <w:shd w:fill="FFF0D4" w:val="clear"/>
            <w:tcMar>
              <w:top w:type="dxa" w:w="60"/>
              <w:left w:type="dxa" w:w="100"/>
              <w:bottom w:type="dxa" w:w="60"/>
              <w:right w:type="dxa" w:w="100"/>
            </w:tcMar>
          </w:tcPr>
          <w:p>
            <w:pPr>
              <w:jc w:val="center"/>
            </w:pPr>
            <w:r>
              <w:rPr>
                <w:rFonts w:ascii="Arial" w:cs="Arial" w:eastAsia="Arial" w:hAnsi="Arial"/>
                <w:b/>
                <w:bCs/>
                <w:color w:val="5A3A00"/>
                <w:sz w:val="16"/>
                <w:szCs w:val="16"/>
              </w:rPr>
              <w:t xml:space="preserve">×1</w:t>
            </w:r>
          </w:p>
        </w:tc>
      </w:tr>
      <w:tr>
        <w:tc>
          <w:tcPr>
            <w:tcW w:type="dxa" w:w="2800"/>
            <w:tcBorders>
              <w:top w:val="single" w:color="DDDDDD" w:sz="1"/>
              <w:left w:val="single" w:color="DDDDDD" w:sz="1"/>
              <w:bottom w:val="single" w:color="DDDDDD" w:sz="1"/>
              <w:right w:val="single" w:color="DDDDDD" w:sz="1"/>
            </w:tcBorders>
            <w:shd w:fill="FFE4F0" w:val="clear"/>
            <w:tcMar>
              <w:top w:type="dxa" w:w="60"/>
              <w:left w:type="dxa" w:w="100"/>
              <w:bottom w:type="dxa" w:w="60"/>
              <w:right w:type="dxa" w:w="100"/>
            </w:tcMar>
          </w:tcPr>
          <w:p>
            <w:r>
              <w:rPr>
                <w:rFonts w:ascii="Arial" w:cs="Arial" w:eastAsia="Arial" w:hAnsi="Arial"/>
                <w:b/>
                <w:bCs/>
                <w:color w:val="600030"/>
                <w:sz w:val="16"/>
                <w:szCs w:val="16"/>
              </w:rPr>
              <w:t xml:space="preserve">Asking for Specific Memory</w:t>
            </w:r>
          </w:p>
        </w:tc>
        <w:tc>
          <w:tcPr>
            <w:tcW w:type="dxa" w:w="400"/>
            <w:tcBorders>
              <w:top w:val="single" w:color="DDDDDD" w:sz="1"/>
              <w:left w:val="single" w:color="DDDDDD" w:sz="1"/>
              <w:bottom w:val="single" w:color="DDDDDD" w:sz="1"/>
              <w:right w:val="single" w:color="DDDDDD" w:sz="1"/>
            </w:tcBorders>
            <w:shd w:fill="FFE4F0" w:val="clear"/>
            <w:tcMar>
              <w:top w:type="dxa" w:w="60"/>
              <w:left w:type="dxa" w:w="100"/>
              <w:bottom w:type="dxa" w:w="60"/>
              <w:right w:type="dxa" w:w="100"/>
            </w:tcMar>
          </w:tcPr>
          <w:p>
            <w:pPr>
              <w:jc w:val="center"/>
            </w:pPr>
            <w:r>
              <w:rPr>
                <w:rFonts w:ascii="Arial" w:cs="Arial" w:eastAsia="Arial" w:hAnsi="Arial"/>
                <w:b/>
                <w:bCs/>
                <w:color w:val="600030"/>
                <w:sz w:val="16"/>
                <w:szCs w:val="16"/>
              </w:rPr>
              <w:t xml:space="preserve">×1</w:t>
            </w:r>
          </w:p>
        </w:tc>
      </w:tr>
      <w:tr>
        <w:tc>
          <w:tcPr>
            <w:tcW w:type="dxa" w:w="3200"/>
            <w:gridSpan w:val="2"/>
            <w:tcBorders>
              <w:top w:val="single" w:color="AAAAAA" w:sz="1"/>
              <w:left w:val="single" w:color="AAAAAA" w:sz="1"/>
              <w:bottom w:val="single" w:color="AAAAAA" w:sz="1"/>
              <w:right w:val="single" w:color="AAAAAA" w:sz="1"/>
            </w:tcBorders>
            <w:shd w:fill="F0EDE4" w:val="clear"/>
            <w:tcMar>
              <w:top w:type="dxa" w:w="60"/>
              <w:left w:type="dxa" w:w="100"/>
              <w:bottom w:type="dxa" w:w="60"/>
              <w:right w:type="dxa" w:w="100"/>
            </w:tcMar>
          </w:tcPr>
          <w:p>
            <w:r>
              <w:rPr>
                <w:rFonts w:ascii="Arial" w:cs="Arial" w:eastAsia="Arial" w:hAnsi="Arial"/>
                <w:b/>
                <w:bCs/>
                <w:color w:val="1A1A1A"/>
                <w:sz w:val="16"/>
                <w:szCs w:val="16"/>
              </w:rPr>
              <w:t xml:space="preserve">Total: 22   |   Minimum: 10   |   ✓ Exceeds standard</w:t>
            </w:r>
          </w:p>
        </w:tc>
      </w:tr>
    </w:tbl>
    <w:p>
      <w:pPr>
        <w:spacing w:after="0" w:before="280"/>
      </w:pPr>
      <w:r>
        <w:rPr>
          <w:rFonts w:ascii="Georgia" w:cs="Georgia" w:eastAsia="Georgia" w:hAnsi="Georgia"/>
          <w:color w:val="1A1A1A"/>
          <w:sz w:val="20"/>
          <w:szCs w:val="20"/>
        </w:rPr>
        <w:t xml:space="preserve"/>
      </w:r>
    </w:p>
    <w:p>
      <w:pPr>
        <w:pBdr>
          <w:top w:val="single" w:color="DDDDDD" w:sz="1"/>
        </w:pBdr>
        <w:spacing w:after="0" w:before="120"/>
      </w:pPr>
      <w:r>
        <w:rPr>
          <w:rFonts w:ascii="Arial" w:cs="Arial" w:eastAsia="Arial" w:hAnsi="Arial"/>
          <w:i/>
          <w:iCs/>
          <w:color w:val="888888"/>
          <w:sz w:val="15"/>
          <w:szCs w:val="15"/>
        </w:rPr>
        <w:t xml:space="preserve">This document is a teacher-produced exemplar of the Phase 2 annotation task. Speaker labels were reconstructed from context. Color-coding follows the three-category system from the project guide: verbal moves (warm tones), structural moves (green/amber), nonverbal moves (grey). When producing your own version, use the Google Docs highlighter tool to apply colors and add bracketed tags in bold after each annotated phrase.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2026-04-23T13:34:52.793Z</dcterms:created>
  <dcterms:modified xsi:type="dcterms:W3CDTF">2026-04-23T13:34:52.793Z</dcterms:modified>
</cp:coreProperties>
</file>

<file path=docProps/custom.xml><?xml version="1.0" encoding="utf-8"?>
<Properties xmlns="http://schemas.openxmlformats.org/officeDocument/2006/custom-properties" xmlns:vt="http://schemas.openxmlformats.org/officeDocument/2006/docPropsVTypes"/>
</file>