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66"/>
          <w:szCs w:val="66"/>
          <w:rtl w:val="0"/>
        </w:rPr>
        <w:t xml:space="preserve">6.02  |  Nonverbal Cues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86c8"/>
          <w:sz w:val="40"/>
          <w:szCs w:val="40"/>
          <w:rtl w:val="0"/>
        </w:rPr>
        <w:t xml:space="preserve">Read the Room</w:t>
      </w:r>
      <w:r w:rsidDel="00000000" w:rsidR="00000000" w:rsidRPr="00000000">
        <w:rPr>
          <w:rtl w:val="0"/>
        </w:rPr>
      </w:r>
    </w:p>
    <w:tbl>
      <w:tblPr>
        <w:tblStyle w:val="Table1"/>
        <w:tblW w:w="105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7"/>
        <w:gridCol w:w="4204"/>
        <w:tblGridChange w:id="0">
          <w:tblGrid>
            <w:gridCol w:w="6307"/>
            <w:gridCol w:w="4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Name: </w:t>
            </w:r>
            <w:r w:rsidDel="00000000" w:rsidR="00000000" w:rsidRPr="00000000">
              <w:rPr>
                <w:rFonts w:ascii="Calibri" w:cs="Calibri" w:eastAsia="Calibri" w:hAnsi="Calibri"/>
                <w:color w:val="aaaaaa"/>
                <w:sz w:val="18"/>
                <w:szCs w:val="18"/>
                <w:rtl w:val="0"/>
              </w:rPr>
              <w:t xml:space="preserve">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Period: </w:t>
            </w:r>
            <w:r w:rsidDel="00000000" w:rsidR="00000000" w:rsidRPr="00000000">
              <w:rPr>
                <w:rFonts w:ascii="Calibri" w:cs="Calibri" w:eastAsia="Calibri" w:hAnsi="Calibri"/>
                <w:color w:val="aaaaaa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6"/>
                <w:szCs w:val="16"/>
                <w:rtl w:val="0"/>
              </w:rPr>
              <w:t xml:space="preserve">Learning Target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 can track shifts in body language and explain how they affect meaning, attention, and tone in a conversation.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b3e"/>
                <w:sz w:val="16"/>
                <w:szCs w:val="16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22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You can identify specific nonverbal cues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22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You can describe their impact on the speaker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2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You can reflect on my own reactions as a speaker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28"/>
                <w:szCs w:val="28"/>
                <w:rtl w:val="0"/>
              </w:rPr>
              <w:t xml:space="preserve">What We're Doing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Strong communicators are adept at noticing and responding to subtle shifts in a listener's body language—things like changes in posture, eye contact, or signs of waning focus—all without disrupting the flow of conversation.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lab offers a real-time practice experience in both performing and interpreting nonverbal cues.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You will get to experience the dynamics from both perspectives: as the speaker and as the listener.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During each round, focus on tracking and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interpreting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three elements: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hat you observe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hat you infer that observation means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ow it consequently influences your behavior as the speaker.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6"/>
                <w:szCs w:val="26"/>
                <w:rtl w:val="0"/>
              </w:rPr>
              <w:t xml:space="preserve">Setup: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Sit facing your partner. Decide who is Partner A and who is Partner B. Pick 4 cues from the 6.02 Reference Sheet — one from any column, or all from one, but don’t show your partner which ones you chose.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5312"/>
        <w:tblGridChange w:id="0">
          <w:tblGrid>
            <w:gridCol w:w="5200"/>
            <w:gridCol w:w="53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Round 1 — Perform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│  1–2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6"/>
                <w:szCs w:val="16"/>
                <w:rtl w:val="0"/>
              </w:rPr>
              <w:t xml:space="preserve">Partner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Tell a short story — something that happened recently, something you've been thinking about, anything.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Keep talking for the full time even if the conversation feels weird.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Notice anything that seems off. You'll try to name it in Round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6"/>
                <w:szCs w:val="16"/>
                <w:rtl w:val="0"/>
              </w:rPr>
              <w:t xml:space="preserve">Partner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Listen — but quietly perform your 4 cues while Partner A talks.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Keep it subtle. The goal is to make them feel something without them knowing exactly what you're doing.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Don't break character.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5312"/>
        <w:tblGridChange w:id="0">
          <w:tblGrid>
            <w:gridCol w:w="5200"/>
            <w:gridCol w:w="53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c00"/>
                <w:sz w:val="28"/>
                <w:szCs w:val="28"/>
                <w:rtl w:val="0"/>
              </w:rPr>
              <w:t xml:space="preserve">Round 2 — Guess &amp; Debrief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│  2–3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7a5c00"/>
                <w:sz w:val="16"/>
                <w:szCs w:val="16"/>
                <w:rtl w:val="0"/>
              </w:rPr>
              <w:t xml:space="preserve">Partner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Try to name the cues your partner performed. Which ones did you catch? Which ones slipped past you?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Describe what each cue did to you as a speaker — did you slow down, lose your train of thought, feel encouraged, or pull back?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Consider: if this were a real interview, what would those cues have communicated to your subject?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7a5c00"/>
                <w:sz w:val="16"/>
                <w:szCs w:val="16"/>
                <w:rtl w:val="0"/>
              </w:rPr>
              <w:t xml:space="preserve">Partner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Reveal which cues you performed.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Discuss: which ones landed? Which were invisible?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Share what you were trying to signal — and whether you think it came through.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rtl w:val="0"/>
              </w:rPr>
              <w:t xml:space="preserve">Switch roles.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rtl w:val="0"/>
              </w:rPr>
              <w:t xml:space="preserve">Partner B is now the speaker. Partner A picks 4 new cues. Repeat both rounds.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7312"/>
        <w:tblGridChange w:id="0">
          <w:tblGrid>
            <w:gridCol w:w="3200"/>
            <w:gridCol w:w="73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b3e"/>
                <w:sz w:val="28"/>
                <w:szCs w:val="28"/>
                <w:rtl w:val="0"/>
              </w:rPr>
              <w:t xml:space="preserve">Final Reflection — Reading the 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Moment of Shift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Describe a specific moment where your thinking or delivery changed. What nonverbal cue from your partner triggered it? Did they succeed in tripping you up?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Strongest Impact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Which cue had the strongest effect on you as the speaker? What did it communicate — even if your interpretation was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Your Own Reactions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What did you notice about yourself? Did you stay engaged, get distracted, feel encouraged, or shut down? What caused that shift?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Takeaway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Name one nonverbal habit you want to be more aware of — or adjust — in your own interviews.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center"/>
      <w:rPr/>
    </w:pPr>
    <w:r w:rsidDel="00000000" w:rsidR="00000000" w:rsidRPr="00000000">
      <w:rPr>
        <w:rFonts w:ascii="Calibri" w:cs="Calibri" w:eastAsia="Calibri" w:hAnsi="Calibri"/>
        <w:color w:val="999999"/>
        <w:sz w:val="18"/>
        <w:szCs w:val="18"/>
        <w:rtl w:val="0"/>
      </w:rPr>
      <w:t xml:space="preserve">6.02  |  Nonverbal Cues  |  Narrative Medicine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6XW4EmWmztic8rdZqveVNl/x4A==">CgMxLjA4AHIhMS1BRTZDNXE3TGpRb1ZrWk9NcG5XcVJCUld3SVVHNWR5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