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8a7f6e"/>
          <w:sz w:val="17"/>
          <w:szCs w:val="17"/>
        </w:rPr>
        <w:t xml:space="preserve">Narrative Medicine  ·  Unit 6</w:t>
      </w:r>
    </w:p>
    <w:p>
      <w:pPr>
        <w:spacing w:after="60" w:before="0"/>
      </w:pPr>
      <w:r>
        <w:rPr>
          <w:rFonts w:ascii="Arial" w:cs="Arial" w:eastAsia="Arial" w:hAnsi="Arial"/>
          <w:b/>
          <w:bCs/>
          <w:color w:val="2c2c2a"/>
          <w:sz w:val="36"/>
          <w:szCs w:val="36"/>
        </w:rPr>
        <w:t xml:space="preserve">6.06  |  Building Comfort</w:t>
      </w:r>
    </w:p>
    <w:p>
      <w:pPr>
        <w:spacing w:after="160" w:before="0"/>
      </w:pPr>
      <w:r>
        <w:rPr>
          <w:rFonts w:ascii="Arial" w:cs="Arial" w:eastAsia="Arial" w:hAnsi="Arial"/>
          <w:color w:val="8a7f6e"/>
          <w:sz w:val="22"/>
          <w:szCs w:val="22"/>
        </w:rPr>
        <w:t xml:space="preserve">Working the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r>
              <w:rPr>
                <w:rFonts w:ascii="Arial" w:cs="Arial" w:eastAsia="Arial" w:hAnsi="Arial"/>
                <w:b/>
                <w:bCs/>
                <w:color w:val="2c2c2a"/>
                <w:sz w:val="19"/>
                <w:szCs w:val="19"/>
              </w:rPr>
              <w:t xml:space="preserve">Name: </w:t>
            </w:r>
            <w:r>
              <w:rPr>
                <w:rFonts w:ascii="Arial" w:cs="Arial" w:eastAsia="Arial" w:hAnsi="Arial"/>
                <w:color w:val="2c2c2a"/>
                <w:sz w:val="19"/>
                <w:szCs w:val="19"/>
              </w:rPr>
              <w:t xml:space="preserve">_________________________________</w:t>
            </w:r>
          </w:p>
        </w:tc>
        <w:tc>
          <w:tcPr>
            <w:tcW w:type="dxa" w:w="3860"/>
            <w:tcBorders>
              <w:top w:val="none" w:color="ffffff" w:sz="0"/>
              <w:left w:val="none" w:color="ffffff" w:sz="0"/>
              <w:bottom w:val="none" w:color="ffffff" w:sz="0"/>
              <w:right w:val="none" w:color="ffffff" w:sz="0"/>
            </w:tcBorders>
          </w:tcPr>
          <w:p>
            <w:r>
              <w:rPr>
                <w:rFonts w:ascii="Arial" w:cs="Arial" w:eastAsia="Arial" w:hAnsi="Arial"/>
                <w:b/>
                <w:bCs/>
                <w:color w:val="2c2c2a"/>
                <w:sz w:val="19"/>
                <w:szCs w:val="19"/>
              </w:rPr>
              <w:t xml:space="preserve">Period: </w:t>
            </w:r>
            <w:r>
              <w:rPr>
                <w:rFonts w:ascii="Arial" w:cs="Arial" w:eastAsia="Arial" w:hAnsi="Arial"/>
                <w:color w:val="2c2c2a"/>
                <w:sz w:val="19"/>
                <w:szCs w:val="19"/>
              </w:rPr>
              <w:t xml:space="preserve">______________</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dbf" w:sz="1"/>
              <w:left w:val="single" w:color="d5cdbf" w:sz="1"/>
              <w:bottom w:val="single" w:color="d5cdbf" w:sz="1"/>
              <w:right w:val="single" w:color="d5cdbf" w:sz="1"/>
            </w:tcBorders>
            <w:shd w:fill="dde8d4" w:val="clear"/>
            <w:tcMar>
              <w:top w:type="dxa" w:w="120"/>
              <w:left w:type="dxa" w:w="160"/>
              <w:bottom w:type="dxa" w:w="120"/>
              <w:right w:type="dxa" w:w="160"/>
            </w:tcMar>
          </w:tcPr>
          <w:p>
            <w:r>
              <w:rPr>
                <w:rFonts w:ascii="Arial" w:cs="Arial" w:eastAsia="Arial" w:hAnsi="Arial"/>
                <w:color w:val="2c2c2a"/>
                <w:sz w:val="19"/>
                <w:szCs w:val="19"/>
              </w:rPr>
              <w:t xml:space="preserve">Good interviewers don’t improvise randomly — they work a progression. You start wide to establish trust, gather detail once you have it, then push for depth once your subject has shown they’re willing to go there. Today you practice that arc on a real person, in real time.</w:t>
            </w:r>
          </w:p>
        </w:tc>
      </w:tr>
    </w:tbl>
    <w:p>
      <w:pPr>
        <w:spacing w:after="0" w:before="320"/>
      </w:pPr>
      <w:r>
        <w:t xml:space="preserve"/>
      </w:r>
    </w:p>
    <w:p>
      <w:pPr>
        <w:spacing w:after="60" w:before="200"/>
      </w:pPr>
      <w:r>
        <w:rPr>
          <w:rFonts w:ascii="Arial" w:cs="Arial" w:eastAsia="Arial" w:hAnsi="Arial"/>
          <w:b/>
          <w:bCs/>
          <w:color w:val="8a7f6e"/>
          <w:sz w:val="16"/>
          <w:szCs w:val="16"/>
        </w:rPr>
        <w:t xml:space="preserve">THE ONE RULE</w:t>
      </w:r>
    </w:p>
    <w:p>
      <w:pPr>
        <w:spacing w:after="80" w:before="0"/>
      </w:pPr>
      <w:r>
        <w:rPr>
          <w:rFonts w:ascii="Arial" w:cs="Arial" w:eastAsia="Arial" w:hAnsi="Arial"/>
          <w:b w:val="false"/>
          <w:bCs w:val="false"/>
          <w:color w:val="2c2c2a"/>
          <w:sz w:val="19"/>
          <w:szCs w:val="19"/>
        </w:rPr>
        <w:t xml:space="preserve">Your next question must connect to what your partner just said. No pivoting, no topic-jumping, no going back to your list. Stay in the conversation.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cdbf" w:sz="1"/>
              <w:left w:val="single" w:color="d5cdbf" w:sz="1"/>
              <w:bottom w:val="single" w:color="d5cdbf" w:sz="1"/>
              <w:right w:val="single" w:color="d5cdbf" w:sz="1"/>
            </w:tcBorders>
            <w:shd w:fill="dde8d4" w:val="clear"/>
            <w:tcMar>
              <w:top w:type="dxa" w:w="100"/>
              <w:left w:type="dxa" w:w="140"/>
              <w:bottom w:type="dxa" w:w="100"/>
              <w:right w:type="dxa" w:w="140"/>
            </w:tcMar>
          </w:tcPr>
          <w:p>
            <w:r>
              <w:rPr>
                <w:rFonts w:ascii="Arial" w:cs="Arial" w:eastAsia="Arial" w:hAnsi="Arial"/>
                <w:b/>
                <w:bCs/>
                <w:color w:val="4a5e3c"/>
                <w:sz w:val="18"/>
                <w:szCs w:val="18"/>
              </w:rPr>
              <w:t xml:space="preserve">Setup</w:t>
            </w:r>
          </w:p>
          <w:p>
            <w:pPr>
              <w:spacing w:before="60"/>
            </w:pPr>
            <w:r>
              <w:rPr>
                <w:rFonts w:ascii="Arial" w:cs="Arial" w:eastAsia="Arial" w:hAnsi="Arial"/>
                <w:color w:val="2c2c2a"/>
                <w:sz w:val="18"/>
                <w:szCs w:val="18"/>
              </w:rPr>
              <w:t xml:space="preserve">Sit facing your partner. Decide who starts as Speaker. You’ll switch roles after every round.</w:t>
            </w:r>
          </w:p>
        </w:tc>
        <w:tc>
          <w:tcPr>
            <w:tcW w:type="dxa" w:w="4680"/>
            <w:tcBorders>
              <w:top w:val="single" w:color="d5cdbf" w:sz="1"/>
              <w:left w:val="single" w:color="d5cdbf" w:sz="1"/>
              <w:bottom w:val="single" w:color="d5cdbf" w:sz="1"/>
              <w:right w:val="single" w:color="d5cdbf" w:sz="1"/>
            </w:tcBorders>
            <w:tcMar>
              <w:top w:type="dxa" w:w="100"/>
              <w:left w:type="dxa" w:w="140"/>
              <w:bottom w:type="dxa" w:w="100"/>
              <w:right w:type="dxa" w:w="140"/>
            </w:tcMar>
          </w:tcPr>
          <w:p>
            <w:r>
              <w:rPr>
                <w:rFonts w:ascii="Arial" w:cs="Arial" w:eastAsia="Arial" w:hAnsi="Arial"/>
                <w:b/>
                <w:bCs/>
                <w:color w:val="4a5e3c"/>
                <w:sz w:val="18"/>
                <w:szCs w:val="18"/>
              </w:rPr>
              <w:t xml:space="preserve">The Reference</w:t>
            </w:r>
          </w:p>
          <w:p>
            <w:pPr>
              <w:spacing w:before="60"/>
            </w:pPr>
            <w:r>
              <w:rPr>
                <w:rFonts w:ascii="Arial" w:cs="Arial" w:eastAsia="Arial" w:hAnsi="Arial"/>
                <w:color w:val="2c2c2a"/>
                <w:sz w:val="18"/>
                <w:szCs w:val="18"/>
              </w:rPr>
              <w:t xml:space="preserve">Your 6.06 Reference has a full bank of questions at each level. Use it if you get stuck — but try without it first.</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e3c" w:val="clear"/>
            <w:tcMar>
              <w:top w:type="dxa" w:w="100"/>
              <w:left w:type="dxa" w:w="160"/>
              <w:bottom w:type="dxa" w:w="100"/>
              <w:right w:type="dxa" w:w="160"/>
            </w:tcMar>
          </w:tcPr>
          <w:p>
            <w:r>
              <w:rPr>
                <w:rFonts w:ascii="Arial" w:cs="Arial" w:eastAsia="Arial" w:hAnsi="Arial"/>
                <w:b/>
                <w:bCs/>
                <w:color w:val="ffffff"/>
                <w:sz w:val="20"/>
                <w:szCs w:val="20"/>
              </w:rPr>
              <w:t xml:space="preserve">Round 1  —  Level 1: Surface  |  3 min each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e3c" w:val="clear"/>
            <w:tcMar>
              <w:top w:type="dxa" w:w="80"/>
              <w:left w:type="dxa" w:w="160"/>
              <w:bottom w:type="dxa" w:w="80"/>
              <w:right w:type="dxa" w:w="160"/>
            </w:tcMar>
          </w:tcPr>
          <w:p>
            <w:r>
              <w:rPr>
                <w:rFonts w:ascii="Arial" w:cs="Arial" w:eastAsia="Arial" w:hAnsi="Arial"/>
                <w:b/>
                <w:bCs/>
                <w:color w:val="ffffff"/>
                <w:sz w:val="20"/>
                <w:szCs w:val="20"/>
              </w:rPr>
              <w:t xml:space="preserve">Round 1  —  Level 1: Surface</w:t>
            </w:r>
            <w:r>
              <w:rPr>
                <w:rFonts w:ascii="Arial" w:cs="Arial" w:eastAsia="Arial" w:hAnsi="Arial"/>
                <w:color w:val="c8dbbf"/>
                <w:sz w:val="18"/>
                <w:szCs w:val="18"/>
              </w:rPr>
              <w:t xml:space="preserve">  |  3 min each</w:t>
            </w:r>
          </w:p>
        </w:tc>
      </w:tr>
      <w:tr>
        <w:tc>
          <w:tcPr>
            <w:tcW w:type="dxa" w:w="9360"/>
            <w:tcBorders>
              <w:top w:val="none" w:color="ffffff" w:sz="0"/>
              <w:left w:val="single" w:color="d5cdbf" w:sz="1"/>
              <w:bottom w:val="single" w:color="d5cdbf" w:sz="1"/>
              <w:right w:val="single" w:color="d5cdbf" w:sz="1"/>
            </w:tcBorders>
            <w:tcMar>
              <w:top w:type="dxa" w:w="100"/>
              <w:left w:type="dxa" w:w="160"/>
              <w:bottom w:type="dxa" w:w="100"/>
              <w:right w:type="dxa" w:w="160"/>
            </w:tcMar>
          </w:tcPr>
          <w:p>
            <w:r>
              <w:rPr>
                <w:rFonts w:ascii="Arial" w:cs="Arial" w:eastAsia="Arial" w:hAnsi="Arial"/>
                <w:b/>
                <w:bCs/>
                <w:color w:val="8a7f6e"/>
                <w:sz w:val="17"/>
                <w:szCs w:val="17"/>
              </w:rPr>
              <w:t xml:space="preserve">Speaker</w:t>
            </w:r>
          </w:p>
          <w:p>
            <w:pPr>
              <w:spacing w:before="60"/>
            </w:pPr>
            <w:r>
              <w:rPr>
                <w:rFonts w:ascii="Arial" w:cs="Arial" w:eastAsia="Arial" w:hAnsi="Arial"/>
                <w:color w:val="2c2c2a"/>
                <w:sz w:val="19"/>
                <w:szCs w:val="19"/>
              </w:rPr>
              <w:t xml:space="preserve">Pick any topic — something low-stakes. Talk freely. Give your Questioner something to work with.</w:t>
            </w:r>
          </w:p>
        </w:tc>
      </w:tr>
      <w:tr>
        <w:tc>
          <w:tcPr>
            <w:tcW w:type="dxa" w:w="9360"/>
            <w:tcBorders>
              <w:top w:val="none" w:color="ffffff" w:sz="0"/>
              <w:left w:val="single" w:color="d5cdbf" w:sz="1"/>
              <w:bottom w:val="single" w:color="d5cdbf" w:sz="1"/>
              <w:right w:val="single" w:color="d5cdbf" w:sz="1"/>
            </w:tcBorders>
            <w:shd w:fill="f0ede6" w:val="clear"/>
            <w:tcMar>
              <w:top w:type="dxa" w:w="100"/>
              <w:left w:type="dxa" w:w="160"/>
              <w:bottom w:type="dxa" w:w="100"/>
              <w:right w:type="dxa" w:w="160"/>
            </w:tcMar>
          </w:tcPr>
          <w:p>
            <w:r>
              <w:rPr>
                <w:rFonts w:ascii="Arial" w:cs="Arial" w:eastAsia="Arial" w:hAnsi="Arial"/>
                <w:b/>
                <w:bCs/>
                <w:color w:val="8a7f6e"/>
                <w:sz w:val="17"/>
                <w:szCs w:val="17"/>
              </w:rPr>
              <w:t xml:space="preserve">Questioner</w:t>
            </w:r>
          </w:p>
          <w:p>
            <w:pPr>
              <w:spacing w:before="60"/>
            </w:pPr>
            <w:r>
              <w:rPr>
                <w:rFonts w:ascii="Arial" w:cs="Arial" w:eastAsia="Arial" w:hAnsi="Arial"/>
                <w:color w:val="2c2c2a"/>
                <w:sz w:val="19"/>
                <w:szCs w:val="19"/>
              </w:rPr>
              <w:t xml:space="preserve">Start with Level 1 questions: open, safe, low-stakes. You’re setting a tone. I’m interested. This is comfortable. We can talk. No pressure, no depth yet — just get the conversation moving.</w:t>
            </w:r>
          </w:p>
        </w:tc>
      </w:tr>
      <w:tr>
        <w:tc>
          <w:tcPr>
            <w:tcW w:type="dxa" w:w="9360"/>
            <w:tcBorders>
              <w:top w:val="none" w:color="ffffff" w:sz="0"/>
              <w:left w:val="single" w:color="d5cdbf" w:sz="1"/>
              <w:bottom w:val="single" w:color="d5cdbf" w:sz="1"/>
              <w:right w:val="single" w:color="d5cdbf" w:sz="1"/>
            </w:tcBorders>
            <w:tcMar>
              <w:top w:type="dxa" w:w="80"/>
              <w:left w:type="dxa" w:w="160"/>
              <w:bottom w:type="dxa" w:w="80"/>
              <w:right w:type="dxa" w:w="160"/>
            </w:tcMar>
          </w:tcPr>
          <w:p>
            <w:r>
              <w:rPr>
                <w:rFonts w:ascii="Arial" w:cs="Arial" w:eastAsia="Arial" w:hAnsi="Arial"/>
                <w:b/>
                <w:bCs/>
                <w:color w:val="2c2c2a"/>
                <w:sz w:val="18"/>
                <w:szCs w:val="18"/>
              </w:rPr>
              <w:t xml:space="preserve">📝  Track it: </w:t>
            </w:r>
            <w:r>
              <w:rPr>
                <w:rFonts w:ascii="Arial" w:cs="Arial" w:eastAsia="Arial" w:hAnsi="Arial"/>
                <w:color w:val="2c2c2a"/>
                <w:sz w:val="18"/>
                <w:szCs w:val="18"/>
              </w:rPr>
              <w:t xml:space="preserve">What Level 1 question worked best? Why do you think it opened things up?</w:t>
            </w:r>
          </w:p>
          <w:p>
            <w:pPr>
              <w:spacing w:before="60"/>
            </w:pPr>
            <w:r>
              <w:rPr>
                <w:rFonts w:ascii="Arial" w:cs="Arial" w:eastAsia="Arial" w:hAnsi="Arial"/>
                <w:sz w:val="19"/>
                <w:szCs w:val="19"/>
              </w:rPr>
              <w:t xml:space="preserve"> </w:t>
            </w:r>
          </w:p>
          <w:p>
            <w:pPr>
              <w:spacing w:before="80"/>
            </w:pPr>
            <w:r>
              <w:rPr>
                <w:rFonts w:ascii="Arial" w:cs="Arial" w:eastAsia="Arial" w:hAnsi="Arial"/>
                <w:sz w:val="19"/>
                <w:szCs w:val="19"/>
              </w:rPr>
              <w:t xml:space="preserve"> </w:t>
            </w:r>
          </w:p>
        </w:tc>
      </w:tr>
    </w:tbl>
    <w:p>
      <w:pPr>
        <w:spacing w:after="0" w:before="160"/>
      </w:pPr>
      <w:r>
        <w:t xml:space="preserve"/>
      </w:r>
    </w:p>
    <w:p>
      <w:pPr>
        <w:spacing w:after="120" w:before="60"/>
      </w:pPr>
      <w:r>
        <w:rPr>
          <w:rFonts w:ascii="Arial" w:cs="Arial" w:eastAsia="Arial" w:hAnsi="Arial"/>
          <w:b/>
          <w:bCs/>
          <w:color w:val="4a5e3c"/>
          <w:sz w:val="18"/>
          <w:szCs w:val="18"/>
        </w:rPr>
        <w:t xml:space="preserve">🔁  Switch roles. Repeat Round 1 before moving on.</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e3c" w:val="clear"/>
            <w:tcMar>
              <w:top w:type="dxa" w:w="100"/>
              <w:left w:type="dxa" w:w="160"/>
              <w:bottom w:type="dxa" w:w="100"/>
              <w:right w:type="dxa" w:w="160"/>
            </w:tcMar>
          </w:tcPr>
          <w:p>
            <w:r>
              <w:rPr>
                <w:rFonts w:ascii="Arial" w:cs="Arial" w:eastAsia="Arial" w:hAnsi="Arial"/>
                <w:b/>
                <w:bCs/>
                <w:color w:val="ffffff"/>
                <w:sz w:val="20"/>
                <w:szCs w:val="20"/>
              </w:rPr>
              <w:t xml:space="preserve">Round 2  —  Level 2: Detail  |  4 min each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e3c" w:val="clear"/>
            <w:tcMar>
              <w:top w:type="dxa" w:w="80"/>
              <w:left w:type="dxa" w:w="160"/>
              <w:bottom w:type="dxa" w:w="80"/>
              <w:right w:type="dxa" w:w="160"/>
            </w:tcMar>
          </w:tcPr>
          <w:p>
            <w:r>
              <w:rPr>
                <w:rFonts w:ascii="Arial" w:cs="Arial" w:eastAsia="Arial" w:hAnsi="Arial"/>
                <w:b/>
                <w:bCs/>
                <w:color w:val="ffffff"/>
                <w:sz w:val="20"/>
                <w:szCs w:val="20"/>
              </w:rPr>
              <w:t xml:space="preserve">Round 2  —  Level 2: Detail</w:t>
            </w:r>
            <w:r>
              <w:rPr>
                <w:rFonts w:ascii="Arial" w:cs="Arial" w:eastAsia="Arial" w:hAnsi="Arial"/>
                <w:color w:val="c8dbbf"/>
                <w:sz w:val="18"/>
                <w:szCs w:val="18"/>
              </w:rPr>
              <w:t xml:space="preserve">  |  4 min each</w:t>
            </w:r>
          </w:p>
        </w:tc>
      </w:tr>
      <w:tr>
        <w:tc>
          <w:tcPr>
            <w:tcW w:type="dxa" w:w="9360"/>
            <w:tcBorders>
              <w:top w:val="none" w:color="ffffff" w:sz="0"/>
              <w:left w:val="single" w:color="d5cdbf" w:sz="1"/>
              <w:bottom w:val="single" w:color="d5cdbf" w:sz="1"/>
              <w:right w:val="single" w:color="d5cdbf" w:sz="1"/>
            </w:tcBorders>
            <w:tcMar>
              <w:top w:type="dxa" w:w="100"/>
              <w:left w:type="dxa" w:w="160"/>
              <w:bottom w:type="dxa" w:w="100"/>
              <w:right w:type="dxa" w:w="160"/>
            </w:tcMar>
          </w:tcPr>
          <w:p>
            <w:r>
              <w:rPr>
                <w:rFonts w:ascii="Arial" w:cs="Arial" w:eastAsia="Arial" w:hAnsi="Arial"/>
                <w:b/>
                <w:bCs/>
                <w:color w:val="8a7f6e"/>
                <w:sz w:val="17"/>
                <w:szCs w:val="17"/>
              </w:rPr>
              <w:t xml:space="preserve">Speaker</w:t>
            </w:r>
          </w:p>
          <w:p>
            <w:pPr>
              <w:spacing w:before="60"/>
            </w:pPr>
            <w:r>
              <w:rPr>
                <w:rFonts w:ascii="Arial" w:cs="Arial" w:eastAsia="Arial" w:hAnsi="Arial"/>
                <w:color w:val="2c2c2a"/>
                <w:sz w:val="19"/>
                <w:szCs w:val="19"/>
              </w:rPr>
              <w:t xml:space="preserve">New topic, or continue where Round 1 left off. Stay in it — keep talking even when the questions push you somewhere unexpected.</w:t>
            </w:r>
          </w:p>
        </w:tc>
      </w:tr>
      <w:tr>
        <w:tc>
          <w:tcPr>
            <w:tcW w:type="dxa" w:w="9360"/>
            <w:tcBorders>
              <w:top w:val="none" w:color="ffffff" w:sz="0"/>
              <w:left w:val="single" w:color="d5cdbf" w:sz="1"/>
              <w:bottom w:val="single" w:color="d5cdbf" w:sz="1"/>
              <w:right w:val="single" w:color="d5cdbf" w:sz="1"/>
            </w:tcBorders>
            <w:shd w:fill="f0ede6" w:val="clear"/>
            <w:tcMar>
              <w:top w:type="dxa" w:w="100"/>
              <w:left w:type="dxa" w:w="160"/>
              <w:bottom w:type="dxa" w:w="100"/>
              <w:right w:type="dxa" w:w="160"/>
            </w:tcMar>
          </w:tcPr>
          <w:p>
            <w:r>
              <w:rPr>
                <w:rFonts w:ascii="Arial" w:cs="Arial" w:eastAsia="Arial" w:hAnsi="Arial"/>
                <w:b/>
                <w:bCs/>
                <w:color w:val="8a7f6e"/>
                <w:sz w:val="17"/>
                <w:szCs w:val="17"/>
              </w:rPr>
              <w:t xml:space="preserve">Questioner</w:t>
            </w:r>
          </w:p>
          <w:p>
            <w:pPr>
              <w:spacing w:before="60"/>
            </w:pPr>
            <w:r>
              <w:rPr>
                <w:rFonts w:ascii="Arial" w:cs="Arial" w:eastAsia="Arial" w:hAnsi="Arial"/>
                <w:color w:val="2c2c2a"/>
                <w:sz w:val="19"/>
                <w:szCs w:val="19"/>
              </w:rPr>
              <w:t xml:space="preserve">Move to Level 2: ask for specifics and details. Who was there? What happened first? Walk me through it. You’ve established some comfort — now get the concrete picture. Still no judgment. Still focused on what happened, not what it meant.</w:t>
            </w:r>
          </w:p>
        </w:tc>
      </w:tr>
      <w:tr>
        <w:tc>
          <w:tcPr>
            <w:tcW w:type="dxa" w:w="9360"/>
            <w:tcBorders>
              <w:top w:val="none" w:color="ffffff" w:sz="0"/>
              <w:left w:val="single" w:color="d5cdbf" w:sz="1"/>
              <w:bottom w:val="single" w:color="d5cdbf" w:sz="1"/>
              <w:right w:val="single" w:color="d5cdbf" w:sz="1"/>
            </w:tcBorders>
            <w:tcMar>
              <w:top w:type="dxa" w:w="80"/>
              <w:left w:type="dxa" w:w="160"/>
              <w:bottom w:type="dxa" w:w="80"/>
              <w:right w:type="dxa" w:w="160"/>
            </w:tcMar>
          </w:tcPr>
          <w:p>
            <w:r>
              <w:rPr>
                <w:rFonts w:ascii="Arial" w:cs="Arial" w:eastAsia="Arial" w:hAnsi="Arial"/>
                <w:b/>
                <w:bCs/>
                <w:color w:val="2c2c2a"/>
                <w:sz w:val="18"/>
                <w:szCs w:val="18"/>
              </w:rPr>
              <w:t xml:space="preserve">📝  Track it: </w:t>
            </w:r>
            <w:r>
              <w:rPr>
                <w:rFonts w:ascii="Arial" w:cs="Arial" w:eastAsia="Arial" w:hAnsi="Arial"/>
                <w:color w:val="2c2c2a"/>
                <w:sz w:val="18"/>
                <w:szCs w:val="18"/>
              </w:rPr>
              <w:t xml:space="preserve">Which question got you the most specific answer? Write it here.</w:t>
            </w:r>
          </w:p>
          <w:p>
            <w:pPr>
              <w:spacing w:before="60"/>
            </w:pPr>
            <w:r>
              <w:rPr>
                <w:rFonts w:ascii="Arial" w:cs="Arial" w:eastAsia="Arial" w:hAnsi="Arial"/>
                <w:sz w:val="19"/>
                <w:szCs w:val="19"/>
              </w:rPr>
              <w:t xml:space="preserve"> </w:t>
            </w:r>
          </w:p>
          <w:p>
            <w:pPr>
              <w:spacing w:before="80"/>
            </w:pPr>
            <w:r>
              <w:rPr>
                <w:rFonts w:ascii="Arial" w:cs="Arial" w:eastAsia="Arial" w:hAnsi="Arial"/>
                <w:sz w:val="19"/>
                <w:szCs w:val="19"/>
              </w:rPr>
              <w:t xml:space="preserve"> </w:t>
            </w:r>
          </w:p>
        </w:tc>
      </w:tr>
    </w:tbl>
    <w:p>
      <w:pPr>
        <w:spacing w:after="0" w:before="160"/>
      </w:pPr>
      <w:r>
        <w:t xml:space="preserve"/>
      </w:r>
    </w:p>
    <w:p>
      <w:pPr>
        <w:spacing w:after="120" w:before="60"/>
      </w:pPr>
      <w:r>
        <w:rPr>
          <w:rFonts w:ascii="Arial" w:cs="Arial" w:eastAsia="Arial" w:hAnsi="Arial"/>
          <w:b/>
          <w:bCs/>
          <w:color w:val="4a5e3c"/>
          <w:sz w:val="18"/>
          <w:szCs w:val="18"/>
        </w:rPr>
        <w:t xml:space="preserve">🔁  Switch roles. Repeat Round 2 before moving on.</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e3c" w:val="clear"/>
            <w:tcMar>
              <w:top w:type="dxa" w:w="100"/>
              <w:left w:type="dxa" w:w="160"/>
              <w:bottom w:type="dxa" w:w="100"/>
              <w:right w:type="dxa" w:w="160"/>
            </w:tcMar>
          </w:tcPr>
          <w:p>
            <w:r>
              <w:rPr>
                <w:rFonts w:ascii="Arial" w:cs="Arial" w:eastAsia="Arial" w:hAnsi="Arial"/>
                <w:b/>
                <w:bCs/>
                <w:color w:val="ffffff"/>
                <w:sz w:val="20"/>
                <w:szCs w:val="20"/>
              </w:rPr>
              <w:t xml:space="preserve">Round 3  —  Level 3: Depth  |  5 min each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e3c" w:val="clear"/>
            <w:tcMar>
              <w:top w:type="dxa" w:w="80"/>
              <w:left w:type="dxa" w:w="160"/>
              <w:bottom w:type="dxa" w:w="80"/>
              <w:right w:type="dxa" w:w="160"/>
            </w:tcMar>
          </w:tcPr>
          <w:p>
            <w:r>
              <w:rPr>
                <w:rFonts w:ascii="Arial" w:cs="Arial" w:eastAsia="Arial" w:hAnsi="Arial"/>
                <w:b/>
                <w:bCs/>
                <w:color w:val="ffffff"/>
                <w:sz w:val="20"/>
                <w:szCs w:val="20"/>
              </w:rPr>
              <w:t xml:space="preserve">Round 3  —  Level 3: Depth</w:t>
            </w:r>
            <w:r>
              <w:rPr>
                <w:rFonts w:ascii="Arial" w:cs="Arial" w:eastAsia="Arial" w:hAnsi="Arial"/>
                <w:color w:val="c8dbbf"/>
                <w:sz w:val="18"/>
                <w:szCs w:val="18"/>
              </w:rPr>
              <w:t xml:space="preserve">  |  5 min each</w:t>
            </w:r>
          </w:p>
        </w:tc>
      </w:tr>
      <w:tr>
        <w:tc>
          <w:tcPr>
            <w:tcW w:type="dxa" w:w="9360"/>
            <w:tcBorders>
              <w:top w:val="none" w:color="ffffff" w:sz="0"/>
              <w:left w:val="single" w:color="d5cdbf" w:sz="1"/>
              <w:bottom w:val="single" w:color="d5cdbf" w:sz="1"/>
              <w:right w:val="single" w:color="d5cdbf" w:sz="1"/>
            </w:tcBorders>
            <w:tcMar>
              <w:top w:type="dxa" w:w="100"/>
              <w:left w:type="dxa" w:w="160"/>
              <w:bottom w:type="dxa" w:w="100"/>
              <w:right w:type="dxa" w:w="160"/>
            </w:tcMar>
          </w:tcPr>
          <w:p>
            <w:r>
              <w:rPr>
                <w:rFonts w:ascii="Arial" w:cs="Arial" w:eastAsia="Arial" w:hAnsi="Arial"/>
                <w:b/>
                <w:bCs/>
                <w:color w:val="8a7f6e"/>
                <w:sz w:val="17"/>
                <w:szCs w:val="17"/>
              </w:rPr>
              <w:t xml:space="preserve">Speaker</w:t>
            </w:r>
          </w:p>
          <w:p>
            <w:pPr>
              <w:spacing w:before="60"/>
            </w:pPr>
            <w:r>
              <w:rPr>
                <w:rFonts w:ascii="Arial" w:cs="Arial" w:eastAsia="Arial" w:hAnsi="Arial"/>
                <w:color w:val="2c2c2a"/>
                <w:sz w:val="19"/>
                <w:szCs w:val="19"/>
              </w:rPr>
              <w:t xml:space="preserve">Same topic from Round 2 if possible. Your Questioner is going deeper now — stay with it. This is where the real conversation happens.</w:t>
            </w:r>
          </w:p>
        </w:tc>
      </w:tr>
      <w:tr>
        <w:tc>
          <w:tcPr>
            <w:tcW w:type="dxa" w:w="9360"/>
            <w:tcBorders>
              <w:top w:val="none" w:color="ffffff" w:sz="0"/>
              <w:left w:val="single" w:color="d5cdbf" w:sz="1"/>
              <w:bottom w:val="single" w:color="d5cdbf" w:sz="1"/>
              <w:right w:val="single" w:color="d5cdbf" w:sz="1"/>
            </w:tcBorders>
            <w:shd w:fill="f0ede6" w:val="clear"/>
            <w:tcMar>
              <w:top w:type="dxa" w:w="100"/>
              <w:left w:type="dxa" w:w="160"/>
              <w:bottom w:type="dxa" w:w="100"/>
              <w:right w:type="dxa" w:w="160"/>
            </w:tcMar>
          </w:tcPr>
          <w:p>
            <w:r>
              <w:rPr>
                <w:rFonts w:ascii="Arial" w:cs="Arial" w:eastAsia="Arial" w:hAnsi="Arial"/>
                <w:b/>
                <w:bCs/>
                <w:color w:val="8a7f6e"/>
                <w:sz w:val="17"/>
                <w:szCs w:val="17"/>
              </w:rPr>
              <w:t xml:space="preserve">Questioner</w:t>
            </w:r>
          </w:p>
          <w:p>
            <w:pPr>
              <w:spacing w:before="60"/>
            </w:pPr>
            <w:r>
              <w:rPr>
                <w:rFonts w:ascii="Arial" w:cs="Arial" w:eastAsia="Arial" w:hAnsi="Arial"/>
                <w:color w:val="2c2c2a"/>
                <w:sz w:val="19"/>
                <w:szCs w:val="19"/>
              </w:rPr>
              <w:t xml:space="preserve">Now earn your way to Level 3. You’ve built enough trust. Ask what the experience meant, not just what happened. What did that period teach you? What do you wish you’d known? Why did that stick with you? These questions should feel natural at this point — not like an interrogation.</w:t>
            </w:r>
          </w:p>
        </w:tc>
      </w:tr>
      <w:tr>
        <w:tc>
          <w:tcPr>
            <w:tcW w:type="dxa" w:w="9360"/>
            <w:tcBorders>
              <w:top w:val="none" w:color="ffffff" w:sz="0"/>
              <w:left w:val="single" w:color="d5cdbf" w:sz="1"/>
              <w:bottom w:val="single" w:color="d5cdbf" w:sz="1"/>
              <w:right w:val="single" w:color="d5cdbf" w:sz="1"/>
            </w:tcBorders>
            <w:tcMar>
              <w:top w:type="dxa" w:w="80"/>
              <w:left w:type="dxa" w:w="160"/>
              <w:bottom w:type="dxa" w:w="80"/>
              <w:right w:type="dxa" w:w="160"/>
            </w:tcMar>
          </w:tcPr>
          <w:p>
            <w:r>
              <w:rPr>
                <w:rFonts w:ascii="Arial" w:cs="Arial" w:eastAsia="Arial" w:hAnsi="Arial"/>
                <w:b/>
                <w:bCs/>
                <w:color w:val="2c2c2a"/>
                <w:sz w:val="18"/>
                <w:szCs w:val="18"/>
              </w:rPr>
              <w:t xml:space="preserve">📝  Track it: </w:t>
            </w:r>
            <w:r>
              <w:rPr>
                <w:rFonts w:ascii="Arial" w:cs="Arial" w:eastAsia="Arial" w:hAnsi="Arial"/>
                <w:color w:val="2c2c2a"/>
                <w:sz w:val="18"/>
                <w:szCs w:val="18"/>
              </w:rPr>
              <w:t xml:space="preserve">Write the Level 3 question you asked. What did it open up — or why didn’t it land?</w:t>
            </w:r>
          </w:p>
          <w:p>
            <w:pPr>
              <w:spacing w:before="60"/>
            </w:pPr>
            <w:r>
              <w:rPr>
                <w:rFonts w:ascii="Arial" w:cs="Arial" w:eastAsia="Arial" w:hAnsi="Arial"/>
                <w:sz w:val="19"/>
                <w:szCs w:val="19"/>
              </w:rPr>
              <w:t xml:space="preserve"> </w:t>
            </w:r>
          </w:p>
          <w:p>
            <w:pPr>
              <w:spacing w:before="80"/>
            </w:pPr>
            <w:r>
              <w:rPr>
                <w:rFonts w:ascii="Arial" w:cs="Arial" w:eastAsia="Arial" w:hAnsi="Arial"/>
                <w:sz w:val="19"/>
                <w:szCs w:val="19"/>
              </w:rPr>
              <w:t xml:space="preserve"> </w:t>
            </w:r>
          </w:p>
        </w:tc>
      </w:tr>
    </w:tbl>
    <w:p>
      <w:pPr>
        <w:spacing w:after="0" w:before="160"/>
      </w:pPr>
      <w:r>
        <w:t xml:space="preserve"/>
      </w:r>
    </w:p>
    <w:p>
      <w:pPr>
        <w:spacing w:after="160" w:before="60"/>
      </w:pPr>
      <w:r>
        <w:rPr>
          <w:rFonts w:ascii="Arial" w:cs="Arial" w:eastAsia="Arial" w:hAnsi="Arial"/>
          <w:b/>
          <w:bCs/>
          <w:color w:val="4a5e3c"/>
          <w:sz w:val="18"/>
          <w:szCs w:val="18"/>
        </w:rPr>
        <w:t xml:space="preserve">🔁  Switch roles. Repeat Round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e3c" w:val="clear"/>
            <w:tcMar>
              <w:top w:type="dxa" w:w="100"/>
              <w:left w:type="dxa" w:w="160"/>
              <w:bottom w:type="dxa" w:w="100"/>
              <w:right w:type="dxa" w:w="160"/>
            </w:tcMar>
          </w:tcPr>
          <w:p>
            <w:r>
              <w:rPr>
                <w:rFonts w:ascii="Arial" w:cs="Arial" w:eastAsia="Arial" w:hAnsi="Arial"/>
                <w:b/>
                <w:bCs/>
                <w:color w:val="ffffff"/>
                <w:sz w:val="20"/>
                <w:szCs w:val="20"/>
              </w:rPr>
              <w:t xml:space="preserve">Final Reflection</w:t>
            </w:r>
          </w:p>
        </w:tc>
      </w:tr>
    </w:tbl>
    <w:p>
      <w:pPr>
        <w:spacing w:after="0" w:before="200"/>
      </w:pPr>
      <w:r>
        <w:t xml:space="preserve"/>
      </w:r>
    </w:p>
    <w:p>
      <w:pPr>
        <w:spacing w:after="80" w:before="80"/>
      </w:pPr>
      <w:r>
        <w:rPr>
          <w:rFonts w:ascii="Arial" w:cs="Arial" w:eastAsia="Arial" w:hAnsi="Arial"/>
          <w:b/>
          <w:bCs/>
          <w:color w:val="2c2c2a"/>
          <w:sz w:val="19"/>
          <w:szCs w:val="19"/>
        </w:rPr>
        <w:t xml:space="preserve">1.  Which level was hardest to ask questions at — and what made it difficult?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5cdbf" w:sz="1"/>
              <w:right w:val="none" w:color="ffffff" w:sz="0"/>
            </w:tcBorders>
            <w:tcMar>
              <w:top w:type="dxa" w:w="60"/>
              <w:left w:type="dxa" w:w="0"/>
              <w:bottom w:type="dxa" w:w="60"/>
              <w:right w:type="dxa" w:w="0"/>
            </w:tcMar>
          </w:tcPr>
          <w:p>
            <w:r>
              <w:rPr>
                <w:rFonts w:ascii="Arial" w:cs="Arial" w:eastAsia="Arial" w:hAnsi="Arial"/>
                <w:sz w:val="22"/>
                <w:szCs w:val="22"/>
              </w:rPr>
              <w:t xml:space="preserve"> </w:t>
            </w:r>
          </w:p>
        </w:tc>
      </w:tr>
      <w:tr>
        <w:tc>
          <w:tcPr>
            <w:tcW w:type="dxa" w:w="9360"/>
            <w:tcBorders>
              <w:top w:val="none" w:color="ffffff" w:sz="0"/>
              <w:left w:val="none" w:color="ffffff" w:sz="0"/>
              <w:bottom w:val="single" w:color="d5cdbf" w:sz="1"/>
              <w:right w:val="none" w:color="ffffff" w:sz="0"/>
            </w:tcBorders>
            <w:tcMar>
              <w:top w:type="dxa" w:w="60"/>
              <w:left w:type="dxa" w:w="0"/>
              <w:bottom w:type="dxa" w:w="60"/>
              <w:right w:type="dxa" w:w="0"/>
            </w:tcMar>
          </w:tcPr>
          <w:p>
            <w:r>
              <w:rPr>
                <w:rFonts w:ascii="Arial" w:cs="Arial" w:eastAsia="Arial" w:hAnsi="Arial"/>
                <w:sz w:val="22"/>
                <w:szCs w:val="22"/>
              </w:rPr>
              <w:t xml:space="preserve"> </w:t>
            </w:r>
          </w:p>
        </w:tc>
      </w:tr>
      <w:tr>
        <w:tc>
          <w:tcPr>
            <w:tcW w:type="dxa" w:w="9360"/>
            <w:tcBorders>
              <w:top w:val="none" w:color="ffffff" w:sz="0"/>
              <w:left w:val="none" w:color="ffffff" w:sz="0"/>
              <w:bottom w:val="single" w:color="d5cdbf" w:sz="1"/>
              <w:right w:val="none" w:color="ffffff" w:sz="0"/>
            </w:tcBorders>
            <w:tcMar>
              <w:top w:type="dxa" w:w="60"/>
              <w:left w:type="dxa" w:w="0"/>
              <w:bottom w:type="dxa" w:w="60"/>
              <w:right w:type="dxa" w:w="0"/>
            </w:tcMar>
          </w:tcPr>
          <w:p>
            <w:r>
              <w:rPr>
                <w:rFonts w:ascii="Arial" w:cs="Arial" w:eastAsia="Arial" w:hAnsi="Arial"/>
                <w:sz w:val="22"/>
                <w:szCs w:val="22"/>
              </w:rPr>
              <w:t xml:space="preserve"> </w:t>
            </w:r>
          </w:p>
        </w:tc>
      </w:tr>
    </w:tbl>
    <w:p>
      <w:pPr>
        <w:spacing w:after="0" w:before="200"/>
      </w:pPr>
      <w:r>
        <w:t xml:space="preserve"/>
      </w:r>
    </w:p>
    <w:p>
      <w:pPr>
        <w:spacing w:after="80" w:before="80"/>
      </w:pPr>
      <w:r>
        <w:rPr>
          <w:rFonts w:ascii="Arial" w:cs="Arial" w:eastAsia="Arial" w:hAnsi="Arial"/>
          <w:b/>
          <w:bCs/>
          <w:color w:val="2c2c2a"/>
          <w:sz w:val="19"/>
          <w:szCs w:val="19"/>
        </w:rPr>
        <w:t xml:space="preserve">2.  Write one question from today you’d actually use in your interview. Why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5cdbf" w:sz="1"/>
              <w:right w:val="none" w:color="ffffff" w:sz="0"/>
            </w:tcBorders>
            <w:tcMar>
              <w:top w:type="dxa" w:w="60"/>
              <w:left w:type="dxa" w:w="0"/>
              <w:bottom w:type="dxa" w:w="60"/>
              <w:right w:type="dxa" w:w="0"/>
            </w:tcMar>
          </w:tcPr>
          <w:p>
            <w:r>
              <w:rPr>
                <w:rFonts w:ascii="Arial" w:cs="Arial" w:eastAsia="Arial" w:hAnsi="Arial"/>
                <w:sz w:val="22"/>
                <w:szCs w:val="22"/>
              </w:rPr>
              <w:t xml:space="preserve"> </w:t>
            </w:r>
          </w:p>
        </w:tc>
      </w:tr>
      <w:tr>
        <w:tc>
          <w:tcPr>
            <w:tcW w:type="dxa" w:w="9360"/>
            <w:tcBorders>
              <w:top w:val="none" w:color="ffffff" w:sz="0"/>
              <w:left w:val="none" w:color="ffffff" w:sz="0"/>
              <w:bottom w:val="single" w:color="d5cdbf" w:sz="1"/>
              <w:right w:val="none" w:color="ffffff" w:sz="0"/>
            </w:tcBorders>
            <w:tcMar>
              <w:top w:type="dxa" w:w="60"/>
              <w:left w:type="dxa" w:w="0"/>
              <w:bottom w:type="dxa" w:w="60"/>
              <w:right w:type="dxa" w:w="0"/>
            </w:tcMar>
          </w:tcPr>
          <w:p>
            <w:r>
              <w:rPr>
                <w:rFonts w:ascii="Arial" w:cs="Arial" w:eastAsia="Arial" w:hAnsi="Arial"/>
                <w:sz w:val="22"/>
                <w:szCs w:val="22"/>
              </w:rPr>
              <w:t xml:space="preserve"> </w:t>
            </w:r>
          </w:p>
        </w:tc>
      </w:tr>
      <w:tr>
        <w:tc>
          <w:tcPr>
            <w:tcW w:type="dxa" w:w="9360"/>
            <w:tcBorders>
              <w:top w:val="none" w:color="ffffff" w:sz="0"/>
              <w:left w:val="none" w:color="ffffff" w:sz="0"/>
              <w:bottom w:val="single" w:color="d5cdbf" w:sz="1"/>
              <w:right w:val="none" w:color="ffffff" w:sz="0"/>
            </w:tcBorders>
            <w:tcMar>
              <w:top w:type="dxa" w:w="60"/>
              <w:left w:type="dxa" w:w="0"/>
              <w:bottom w:type="dxa" w:w="60"/>
              <w:right w:type="dxa" w:w="0"/>
            </w:tcMar>
          </w:tcPr>
          <w:p>
            <w:r>
              <w:rPr>
                <w:rFonts w:ascii="Arial" w:cs="Arial" w:eastAsia="Arial" w:hAnsi="Arial"/>
                <w:sz w:val="22"/>
                <w:szCs w:val="22"/>
              </w:rPr>
              <w:t xml:space="preserve"> </w:t>
            </w:r>
          </w:p>
        </w:tc>
      </w:tr>
    </w:tbl>
    <w:p>
      <w:pPr>
        <w:spacing w:after="0" w:before="200"/>
      </w:pPr>
      <w:r>
        <w:t xml:space="preserve"/>
      </w:r>
    </w:p>
    <w:p>
      <w:pPr>
        <w:spacing w:after="80" w:before="80"/>
      </w:pPr>
      <w:r>
        <w:rPr>
          <w:rFonts w:ascii="Arial" w:cs="Arial" w:eastAsia="Arial" w:hAnsi="Arial"/>
          <w:b/>
          <w:bCs/>
          <w:color w:val="2c2c2a"/>
          <w:sz w:val="19"/>
          <w:szCs w:val="19"/>
        </w:rPr>
        <w:t xml:space="preserve">3.  What’s your move in the first two minutes with your interview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5cdbf" w:sz="1"/>
              <w:right w:val="none" w:color="ffffff" w:sz="0"/>
            </w:tcBorders>
            <w:tcMar>
              <w:top w:type="dxa" w:w="60"/>
              <w:left w:type="dxa" w:w="0"/>
              <w:bottom w:type="dxa" w:w="60"/>
              <w:right w:type="dxa" w:w="0"/>
            </w:tcMar>
          </w:tcPr>
          <w:p>
            <w:r>
              <w:rPr>
                <w:rFonts w:ascii="Arial" w:cs="Arial" w:eastAsia="Arial" w:hAnsi="Arial"/>
                <w:sz w:val="22"/>
                <w:szCs w:val="22"/>
              </w:rPr>
              <w:t xml:space="preserve"> </w:t>
            </w:r>
          </w:p>
        </w:tc>
      </w:tr>
      <w:tr>
        <w:tc>
          <w:tcPr>
            <w:tcW w:type="dxa" w:w="9360"/>
            <w:tcBorders>
              <w:top w:val="none" w:color="ffffff" w:sz="0"/>
              <w:left w:val="none" w:color="ffffff" w:sz="0"/>
              <w:bottom w:val="single" w:color="d5cdbf" w:sz="1"/>
              <w:right w:val="none" w:color="ffffff" w:sz="0"/>
            </w:tcBorders>
            <w:tcMar>
              <w:top w:type="dxa" w:w="60"/>
              <w:left w:type="dxa" w:w="0"/>
              <w:bottom w:type="dxa" w:w="60"/>
              <w:right w:type="dxa" w:w="0"/>
            </w:tcMar>
          </w:tcPr>
          <w:p>
            <w:r>
              <w:rPr>
                <w:rFonts w:ascii="Arial" w:cs="Arial" w:eastAsia="Arial" w:hAnsi="Arial"/>
                <w:sz w:val="22"/>
                <w:szCs w:val="22"/>
              </w:rPr>
              <w:t xml:space="preserve"> </w:t>
            </w:r>
          </w:p>
        </w:tc>
      </w:tr>
      <w:tr>
        <w:tc>
          <w:tcPr>
            <w:tcW w:type="dxa" w:w="9360"/>
            <w:tcBorders>
              <w:top w:val="none" w:color="ffffff" w:sz="0"/>
              <w:left w:val="none" w:color="ffffff" w:sz="0"/>
              <w:bottom w:val="single" w:color="d5cdbf" w:sz="1"/>
              <w:right w:val="none" w:color="ffffff" w:sz="0"/>
            </w:tcBorders>
            <w:tcMar>
              <w:top w:type="dxa" w:w="60"/>
              <w:left w:type="dxa" w:w="0"/>
              <w:bottom w:type="dxa" w:w="60"/>
              <w:right w:type="dxa" w:w="0"/>
            </w:tcMar>
          </w:tcPr>
          <w:p>
            <w:r>
              <w:rPr>
                <w:rFonts w:ascii="Arial" w:cs="Arial" w:eastAsia="Arial" w:hAnsi="Arial"/>
                <w:sz w:val="22"/>
                <w:szCs w:val="22"/>
              </w:rPr>
              <w:t xml:space="preserve"> </w:t>
            </w:r>
          </w:p>
        </w:tc>
      </w:tr>
    </w:tbl>
    <w:p>
      <w:pPr>
        <w:spacing w:after="0" w:before="200"/>
      </w:pPr>
      <w:r>
        <w:t xml:space="preserve"/>
      </w:r>
    </w:p>
    <w:p>
      <w:pPr>
        <w:spacing w:before="200"/>
        <w:jc w:val="center"/>
      </w:pPr>
      <w:r>
        <w:rPr>
          <w:rFonts w:ascii="Arial" w:cs="Arial" w:eastAsia="Arial" w:hAnsi="Arial"/>
          <w:color w:val="8a7f6e"/>
          <w:sz w:val="16"/>
          <w:szCs w:val="16"/>
        </w:rPr>
        <w:t xml:space="preserve">6.06  |  Building Comfort  |  Narrative Medicine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2026-04-22T14:45:01.130Z</dcterms:created>
  <dcterms:modified xsi:type="dcterms:W3CDTF">2026-04-22T14:45:01.131Z</dcterms:modified>
</cp:coreProperties>
</file>

<file path=docProps/custom.xml><?xml version="1.0" encoding="utf-8"?>
<Properties xmlns="http://schemas.openxmlformats.org/officeDocument/2006/custom-properties" xmlns:vt="http://schemas.openxmlformats.org/officeDocument/2006/docPropsVTypes"/>
</file>