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000000"/>
          <w:sz w:val="32"/>
          <w:szCs w:val="32"/>
        </w:rPr>
        <w:t xml:space="preserve">7.03 │ Viewing Sheet — Episode 2</w:t>
      </w:r>
    </w:p>
    <w:p>
      <w:pPr>
        <w:spacing w:after="200" w:before="0"/>
      </w:pPr>
      <w:r>
        <w:rPr>
          <w:rFonts w:ascii="Arial" w:cs="Arial" w:eastAsia="Arial" w:hAnsi="Arial"/>
          <w:b w:val="false"/>
          <w:bCs w:val="false"/>
          <w:i/>
          <w:iCs/>
          <w:color w:val="555555"/>
          <w:sz w:val="22"/>
          <w:szCs w:val="22"/>
        </w:rPr>
        <w:t xml:space="preserve">The Power of Myth — Friday, May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100" w:before="0"/>
            </w:pPr>
            <w:r>
              <w:rPr>
                <w:rFonts w:ascii="Arial" w:cs="Arial" w:eastAsia="Arial" w:hAnsi="Arial"/>
                <w:b w:val="false"/>
                <w:bCs w:val="false"/>
                <w:i w:val="false"/>
                <w:iCs w:val="false"/>
                <w:color w:val="000000"/>
                <w:sz w:val="22"/>
                <w:szCs w:val="22"/>
              </w:rPr>
              <w:t xml:space="preserve">Name: _______________________________</w:t>
            </w:r>
          </w:p>
        </w:tc>
        <w:tc>
          <w:tcPr>
            <w:tcW w:type="dxa" w:w="336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100" w:before="0"/>
            </w:pPr>
            <w:r>
              <w:rPr>
                <w:rFonts w:ascii="Arial" w:cs="Arial" w:eastAsia="Arial" w:hAnsi="Arial"/>
                <w:b w:val="false"/>
                <w:bCs w:val="false"/>
                <w:i w:val="false"/>
                <w:iCs w:val="false"/>
                <w:color w:val="000000"/>
                <w:sz w:val="22"/>
                <w:szCs w:val="22"/>
              </w:rPr>
              <w:t xml:space="preserve">Period: __________</w:t>
            </w:r>
          </w:p>
        </w:tc>
      </w:tr>
    </w:tbl>
    <w:p>
      <w:pPr>
        <w:spacing w:after="0" w:before="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6"/>
              <w:left w:val="single" w:color="1A1A2E" w:sz="6"/>
              <w:bottom w:val="single" w:color="1A1A2E" w:sz="6"/>
              <w:right w:val="single" w:color="1A1A2E" w:sz="6"/>
            </w:tcBorders>
            <w:shd w:fill="F4F4F4" w:val="clear"/>
            <w:tcMar>
              <w:top w:type="dxa" w:w="160"/>
              <w:left w:type="dxa" w:w="200"/>
              <w:bottom w:type="dxa" w:w="160"/>
              <w:right w:type="dxa" w:w="200"/>
            </w:tcMar>
          </w:tcPr>
          <w:p>
            <w:pPr>
              <w:spacing w:after="120" w:before="0"/>
            </w:pPr>
            <w:r>
              <w:rPr>
                <w:rFonts w:ascii="Arial" w:cs="Arial" w:eastAsia="Arial" w:hAnsi="Arial"/>
                <w:b/>
                <w:bCs/>
                <w:i w:val="false"/>
                <w:iCs w:val="false"/>
                <w:color w:val="000000"/>
                <w:sz w:val="22"/>
                <w:szCs w:val="22"/>
              </w:rPr>
              <w:t xml:space="preserve">Film:  </w:t>
            </w:r>
            <w:r>
              <w:rPr>
                <w:rFonts w:ascii="Arial" w:cs="Arial" w:eastAsia="Arial" w:hAnsi="Arial"/>
                <w:b w:val="false"/>
                <w:bCs w:val="false"/>
                <w:i/>
                <w:iCs/>
                <w:color w:val="000000"/>
                <w:sz w:val="22"/>
                <w:szCs w:val="22"/>
              </w:rPr>
              <w:t xml:space="preserve">The Power of Myth</w:t>
            </w:r>
            <w:r>
              <w:rPr>
                <w:rFonts w:ascii="Arial" w:cs="Arial" w:eastAsia="Arial" w:hAnsi="Arial"/>
                <w:b w:val="false"/>
                <w:bCs w:val="false"/>
                <w:i w:val="false"/>
                <w:iCs w:val="false"/>
                <w:color w:val="555555"/>
                <w:sz w:val="22"/>
                <w:szCs w:val="22"/>
              </w:rPr>
              <w:t xml:space="preserve">  —  Episode 2: </w:t>
            </w:r>
            <w:r>
              <w:rPr>
                <w:rFonts w:ascii="Arial" w:cs="Arial" w:eastAsia="Arial" w:hAnsi="Arial"/>
                <w:b/>
                <w:bCs/>
                <w:i w:val="false"/>
                <w:iCs w:val="false"/>
                <w:color w:val="000000"/>
                <w:sz w:val="22"/>
                <w:szCs w:val="22"/>
              </w:rPr>
              <w:t xml:space="preserve">The Message of the Myth</w:t>
            </w:r>
          </w:p>
          <w:p>
            <w:pPr>
              <w:spacing w:after="160" w:before="0"/>
            </w:pPr>
            <w:r>
              <w:rPr>
                <w:rFonts w:ascii="Arial" w:cs="Arial" w:eastAsia="Arial" w:hAnsi="Arial"/>
                <w:b w:val="false"/>
                <w:bCs w:val="false"/>
                <w:i/>
                <w:iCs/>
                <w:color w:val="AAAAAA"/>
                <w:sz w:val="20"/>
                <w:szCs w:val="20"/>
              </w:rPr>
              <w:t xml:space="preserve">Joseph Campbell &amp; Bill Moyers  |  PBS, 1988  |  ~55 min</w:t>
            </w:r>
          </w:p>
          <w:p>
            <w:pPr>
              <w:spacing w:after="80" w:before="0"/>
            </w:pPr>
            <w:r>
              <w:rPr>
                <w:rFonts w:ascii="Arial" w:cs="Arial" w:eastAsia="Arial" w:hAnsi="Arial"/>
                <w:b w:val="false"/>
                <w:bCs w:val="false"/>
                <w:i w:val="false"/>
                <w:iCs w:val="false"/>
                <w:color w:val="000000"/>
                <w:sz w:val="22"/>
                <w:szCs w:val="22"/>
              </w:rPr>
              <w:t xml:space="preserve">Hold this question in your head the whole time:</w:t>
            </w:r>
          </w:p>
          <w:p>
            <w:pPr>
              <w:spacing w:after="80" w:before="0"/>
            </w:pPr>
            <w:r>
              <w:rPr>
                <w:rFonts w:ascii="Arial" w:cs="Arial" w:eastAsia="Arial" w:hAnsi="Arial"/>
                <w:b/>
                <w:bCs/>
                <w:i/>
                <w:iCs/>
                <w:color w:val="000000"/>
                <w:sz w:val="22"/>
                <w:szCs w:val="22"/>
              </w:rPr>
              <w:t xml:space="preserve">“What job is a myth doing that a science textbook can’t do?”</w:t>
            </w:r>
          </w:p>
          <w:p>
            <w:pPr>
              <w:spacing w:after="0" w:before="0"/>
            </w:pPr>
            <w:r>
              <w:rPr>
                <w:rFonts w:ascii="Arial" w:cs="Arial" w:eastAsia="Arial" w:hAnsi="Arial"/>
                <w:b w:val="false"/>
                <w:bCs w:val="false"/>
                <w:i/>
                <w:iCs/>
                <w:color w:val="555555"/>
                <w:sz w:val="20"/>
                <w:szCs w:val="20"/>
              </w:rPr>
              <w:t xml:space="preserve">You don’t need to answer it yet — just carry it.</w:t>
            </w:r>
          </w:p>
        </w:tc>
      </w:tr>
    </w:tbl>
    <w:p>
      <w:pPr>
        <w:spacing w:after="0" w:before="2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1A2E" w:val="clear"/>
            <w:tcMar>
              <w:top w:type="dxa" w:w="120"/>
              <w:left w:type="dxa" w:w="200"/>
              <w:bottom w:type="dxa" w:w="120"/>
              <w:right w:type="dxa" w:w="200"/>
            </w:tcMar>
          </w:tcPr>
          <w:p>
            <w:pPr>
              <w:spacing w:after="80" w:before="0"/>
            </w:pPr>
            <w:r>
              <w:rPr>
                <w:rFonts w:ascii="Arial" w:cs="Arial" w:eastAsia="Arial" w:hAnsi="Arial"/>
                <w:b/>
                <w:bCs/>
                <w:i w:val="false"/>
                <w:iCs w:val="false"/>
                <w:color w:val="FFFFFF"/>
                <w:sz w:val="22"/>
                <w:szCs w:val="22"/>
              </w:rPr>
              <w:t xml:space="preserve">WHILE YOU WATCH</w:t>
            </w:r>
          </w:p>
          <w:p>
            <w:pPr>
              <w:spacing w:after="0" w:before="0"/>
            </w:pPr>
            <w:r>
              <w:rPr>
                <w:rFonts w:ascii="Arial" w:cs="Arial" w:eastAsia="Arial" w:hAnsi="Arial"/>
                <w:b w:val="false"/>
                <w:bCs w:val="false"/>
                <w:i/>
                <w:iCs/>
                <w:color w:val="FFFFFF"/>
                <w:sz w:val="22"/>
                <w:szCs w:val="22"/>
              </w:rPr>
              <w:t xml:space="preserve">Keep a pencil moving. Don’t try to write everything — just track what catches you.</w:t>
            </w:r>
          </w:p>
        </w:tc>
      </w:tr>
    </w:tbl>
    <w:p>
      <w:pPr>
        <w:spacing w:after="0" w:before="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AAAAAA" w:sz="1"/>
              <w:left w:val="single" w:color="AAAAAA" w:sz="1"/>
              <w:bottom w:val="single" w:color="AAAAAA" w:sz="1"/>
              <w:right w:val="single" w:color="AAAAAA" w:sz="1"/>
            </w:tcBorders>
            <w:shd w:fill="2E5D9E" w:val="clear"/>
            <w:tcMar>
              <w:top w:type="dxa" w:w="120"/>
              <w:left w:type="dxa" w:w="160"/>
              <w:bottom w:type="dxa" w:w="120"/>
              <w:right w:type="dxa" w:w="160"/>
            </w:tcMar>
          </w:tcPr>
          <w:p>
            <w:pPr>
              <w:spacing w:after="100" w:before="0"/>
              <w:jc w:val="center"/>
            </w:pPr>
            <w:r>
              <w:rPr>
                <w:rFonts w:ascii="Arial" w:cs="Arial" w:eastAsia="Arial" w:hAnsi="Arial"/>
                <w:b/>
                <w:bCs/>
                <w:i w:val="false"/>
                <w:iCs w:val="false"/>
                <w:color w:val="FFFFFF"/>
                <w:sz w:val="28"/>
                <w:szCs w:val="28"/>
              </w:rPr>
              <w:t xml:space="preserve">1</w:t>
            </w:r>
          </w:p>
        </w:tc>
        <w:tc>
          <w:tcPr>
            <w:tcW w:type="dxa" w:w="8880"/>
            <w:tcBorders>
              <w:top w:val="single" w:color="AAAAAA" w:sz="1"/>
              <w:left w:val="single" w:color="AAAAAA" w:sz="1"/>
              <w:bottom w:val="single" w:color="AAAAAA" w:sz="1"/>
              <w:right w:val="single" w:color="AAAAAA" w:sz="1"/>
            </w:tcBorders>
            <w:shd w:fill="2E5D9E" w:val="clear"/>
            <w:tcMar>
              <w:top w:type="dxa" w:w="120"/>
              <w:left w:type="dxa" w:w="160"/>
              <w:bottom w:type="dxa" w:w="120"/>
              <w:right w:type="dxa" w:w="160"/>
            </w:tcMar>
          </w:tcPr>
          <w:p>
            <w:pPr>
              <w:spacing w:after="80" w:before="0"/>
            </w:pPr>
            <w:r>
              <w:rPr>
                <w:rFonts w:ascii="Arial" w:cs="Arial" w:eastAsia="Arial" w:hAnsi="Arial"/>
                <w:b/>
                <w:bCs/>
                <w:i w:val="false"/>
                <w:iCs w:val="false"/>
                <w:color w:val="FFFFFF"/>
                <w:sz w:val="24"/>
                <w:szCs w:val="24"/>
              </w:rPr>
              <w:t xml:space="preserve">Notice 1 — What Myths Are For</w:t>
            </w:r>
          </w:p>
          <w:p>
            <w:pPr>
              <w:spacing w:after="0" w:before="0"/>
            </w:pPr>
            <w:r>
              <w:rPr>
                <w:rFonts w:ascii="Arial" w:cs="Arial" w:eastAsia="Arial" w:hAnsi="Arial"/>
                <w:b w:val="false"/>
                <w:bCs w:val="false"/>
                <w:i/>
                <w:iCs/>
                <w:color w:val="FFFFFF"/>
                <w:sz w:val="20"/>
                <w:szCs w:val="20"/>
              </w:rPr>
              <w:t xml:space="preserve"/>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What to write</w:t>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While you watch</w:t>
            </w:r>
          </w:p>
        </w:tc>
      </w:tr>
      <w:tr>
        <w:tc>
          <w:tcPr>
            <w:tcW w:type="dxa" w:w="48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60" w:before="0"/>
            </w:pPr>
            <w:r>
              <w:rPr>
                <w:rFonts w:ascii="Arial" w:cs="Arial" w:eastAsia="Arial" w:hAnsi="Arial"/>
                <w:b w:val="false"/>
                <w:bCs w:val="false"/>
                <w:i w:val="false"/>
                <w:iCs w:val="false"/>
                <w:color w:val="000000"/>
                <w:sz w:val="22"/>
                <w:szCs w:val="22"/>
              </w:rPr>
              <w:t xml:space="preserve">The distinction Campbell makes between myth as explanation and myth as something else.</w:t>
            </w:r>
          </w:p>
          <w:p>
            <w:pPr>
              <w:spacing w:after="0" w:before="0"/>
            </w:pPr>
            <w:r>
              <w:rPr>
                <w:rFonts w:ascii="Arial" w:cs="Arial" w:eastAsia="Arial" w:hAnsi="Arial"/>
                <w:b w:val="false"/>
                <w:bCs w:val="false"/>
                <w:i/>
                <w:iCs/>
                <w:color w:val="555555"/>
                <w:sz w:val="20"/>
                <w:szCs w:val="20"/>
              </w:rPr>
              <w:t xml:space="preserve">Try to put that distinction in your own words as he makes it.</w:t>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Write down the two functions he seems to be separating. What’s the difference?</w:t>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100" w:before="0"/>
            </w:pPr>
            <w:r>
              <w:rPr>
                <w:rFonts w:ascii="Arial" w:cs="Arial" w:eastAsia="Arial" w:hAnsi="Arial"/>
                <w:b w:val="false"/>
                <w:bCs w:val="false"/>
                <w:i w:val="false"/>
                <w:iCs w:val="false"/>
                <w:color w:val="000000"/>
                <w:sz w:val="22"/>
                <w:szCs w:val="22"/>
              </w:rPr>
              <w:t xml:space="preserve">📝</w:t>
            </w:r>
          </w:p>
        </w:tc>
        <w:tc>
          <w:tcPr>
            <w:tcW w:type="dxa" w:w="8880"/>
            <w:tcBorders>
              <w:top w:val="single" w:color="AAAAAA" w:sz="1"/>
              <w:left w:val="single" w:color="AAAAAA" w:sz="1"/>
              <w:bottom w:val="single" w:color="AAAAAA" w:sz="1"/>
              <w:right w:val="single" w:color="AAAAAA" w:sz="1"/>
            </w:tcBorders>
            <w:shd w:fill="FAFAFA" w:val="clear"/>
            <w:tcMar>
              <w:top w:type="dxa" w:w="100"/>
              <w:left w:type="dxa" w:w="160"/>
              <w:bottom w:type="dxa" w:w="200"/>
              <w:right w:type="dxa" w:w="160"/>
            </w:tcMar>
          </w:tcPr>
          <w:p>
            <w:pPr>
              <w:spacing w:after="100" w:before="0"/>
            </w:pPr>
            <w:r>
              <w:rPr>
                <w:rFonts w:ascii="Arial" w:cs="Arial" w:eastAsia="Arial" w:hAnsi="Arial"/>
                <w:b/>
                <w:bCs/>
                <w:i/>
                <w:iCs/>
                <w:color w:val="000000"/>
                <w:sz w:val="22"/>
                <w:szCs w:val="22"/>
              </w:rPr>
              <w:t xml:space="preserve">Track it: </w:t>
            </w:r>
            <w:r>
              <w:rPr>
                <w:rFonts w:ascii="Arial" w:cs="Arial" w:eastAsia="Arial" w:hAnsi="Arial"/>
                <w:b w:val="false"/>
                <w:bCs w:val="false"/>
                <w:i/>
                <w:iCs/>
                <w:color w:val="000000"/>
                <w:sz w:val="22"/>
                <w:szCs w:val="22"/>
              </w:rPr>
              <w:t xml:space="preserve">Which function do you think is more important? Why?</w:t>
            </w:r>
          </w:p>
        </w:tc>
      </w:tr>
    </w:tbl>
    <w:p>
      <w:pPr>
        <w:spacing w:after="0" w:before="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AAAAAA" w:sz="1"/>
              <w:left w:val="single" w:color="AAAAAA" w:sz="1"/>
              <w:bottom w:val="single" w:color="AAAAAA" w:sz="1"/>
              <w:right w:val="single" w:color="AAAAAA" w:sz="1"/>
            </w:tcBorders>
            <w:shd w:fill="2E7D4A" w:val="clear"/>
            <w:tcMar>
              <w:top w:type="dxa" w:w="120"/>
              <w:left w:type="dxa" w:w="160"/>
              <w:bottom w:type="dxa" w:w="120"/>
              <w:right w:type="dxa" w:w="160"/>
            </w:tcMar>
          </w:tcPr>
          <w:p>
            <w:pPr>
              <w:spacing w:after="100" w:before="0"/>
              <w:jc w:val="center"/>
            </w:pPr>
            <w:r>
              <w:rPr>
                <w:rFonts w:ascii="Arial" w:cs="Arial" w:eastAsia="Arial" w:hAnsi="Arial"/>
                <w:b/>
                <w:bCs/>
                <w:i w:val="false"/>
                <w:iCs w:val="false"/>
                <w:color w:val="FFFFFF"/>
                <w:sz w:val="28"/>
                <w:szCs w:val="28"/>
              </w:rPr>
              <w:t xml:space="preserve">2</w:t>
            </w:r>
          </w:p>
        </w:tc>
        <w:tc>
          <w:tcPr>
            <w:tcW w:type="dxa" w:w="8880"/>
            <w:tcBorders>
              <w:top w:val="single" w:color="AAAAAA" w:sz="1"/>
              <w:left w:val="single" w:color="AAAAAA" w:sz="1"/>
              <w:bottom w:val="single" w:color="AAAAAA" w:sz="1"/>
              <w:right w:val="single" w:color="AAAAAA" w:sz="1"/>
            </w:tcBorders>
            <w:shd w:fill="2E7D4A" w:val="clear"/>
            <w:tcMar>
              <w:top w:type="dxa" w:w="120"/>
              <w:left w:type="dxa" w:w="160"/>
              <w:bottom w:type="dxa" w:w="120"/>
              <w:right w:type="dxa" w:w="160"/>
            </w:tcMar>
          </w:tcPr>
          <w:p>
            <w:pPr>
              <w:spacing w:after="80" w:before="0"/>
            </w:pPr>
            <w:r>
              <w:rPr>
                <w:rFonts w:ascii="Arial" w:cs="Arial" w:eastAsia="Arial" w:hAnsi="Arial"/>
                <w:b/>
                <w:bCs/>
                <w:i w:val="false"/>
                <w:iCs w:val="false"/>
                <w:color w:val="FFFFFF"/>
                <w:sz w:val="24"/>
                <w:szCs w:val="24"/>
              </w:rPr>
              <w:t xml:space="preserve">Notice 2 — Moyers Pushes Back</w:t>
            </w:r>
          </w:p>
          <w:p>
            <w:pPr>
              <w:spacing w:after="0" w:before="0"/>
            </w:pPr>
            <w:r>
              <w:rPr>
                <w:rFonts w:ascii="Arial" w:cs="Arial" w:eastAsia="Arial" w:hAnsi="Arial"/>
                <w:b w:val="false"/>
                <w:bCs w:val="false"/>
                <w:i/>
                <w:iCs/>
                <w:color w:val="FFFFFF"/>
                <w:sz w:val="20"/>
                <w:szCs w:val="20"/>
              </w:rPr>
              <w:t xml:space="preserve"/>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What to write</w:t>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While you watch</w:t>
            </w:r>
          </w:p>
        </w:tc>
      </w:tr>
      <w:tr>
        <w:tc>
          <w:tcPr>
            <w:tcW w:type="dxa" w:w="48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60" w:before="0"/>
            </w:pPr>
            <w:r>
              <w:rPr>
                <w:rFonts w:ascii="Arial" w:cs="Arial" w:eastAsia="Arial" w:hAnsi="Arial"/>
                <w:b w:val="false"/>
                <w:bCs w:val="false"/>
                <w:i w:val="false"/>
                <w:iCs w:val="false"/>
                <w:color w:val="000000"/>
                <w:sz w:val="22"/>
                <w:szCs w:val="22"/>
              </w:rPr>
              <w:t xml:space="preserve">A moment where Bill Moyers (the interviewer) challenges or complicates what Campbell says.</w:t>
            </w:r>
          </w:p>
          <w:p>
            <w:pPr>
              <w:spacing w:after="0" w:before="0"/>
            </w:pPr>
            <w:r>
              <w:rPr>
                <w:rFonts w:ascii="Arial" w:cs="Arial" w:eastAsia="Arial" w:hAnsi="Arial"/>
                <w:b w:val="false"/>
                <w:bCs w:val="false"/>
                <w:i/>
                <w:iCs/>
                <w:color w:val="555555"/>
                <w:sz w:val="20"/>
                <w:szCs w:val="20"/>
              </w:rPr>
              <w:t xml:space="preserve">Moyers isn’t just nodding. Find where he disagrees or presses harder.</w:t>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Write what Campbell said, then what Moyers said in response. Who’s right?</w:t>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100" w:before="0"/>
            </w:pPr>
            <w:r>
              <w:rPr>
                <w:rFonts w:ascii="Arial" w:cs="Arial" w:eastAsia="Arial" w:hAnsi="Arial"/>
                <w:b w:val="false"/>
                <w:bCs w:val="false"/>
                <w:i w:val="false"/>
                <w:iCs w:val="false"/>
                <w:color w:val="000000"/>
                <w:sz w:val="22"/>
                <w:szCs w:val="22"/>
              </w:rPr>
              <w:t xml:space="preserve">📝</w:t>
            </w:r>
          </w:p>
        </w:tc>
        <w:tc>
          <w:tcPr>
            <w:tcW w:type="dxa" w:w="8880"/>
            <w:tcBorders>
              <w:top w:val="single" w:color="AAAAAA" w:sz="1"/>
              <w:left w:val="single" w:color="AAAAAA" w:sz="1"/>
              <w:bottom w:val="single" w:color="AAAAAA" w:sz="1"/>
              <w:right w:val="single" w:color="AAAAAA" w:sz="1"/>
            </w:tcBorders>
            <w:shd w:fill="FAFAFA" w:val="clear"/>
            <w:tcMar>
              <w:top w:type="dxa" w:w="100"/>
              <w:left w:type="dxa" w:w="160"/>
              <w:bottom w:type="dxa" w:w="200"/>
              <w:right w:type="dxa" w:w="160"/>
            </w:tcMar>
          </w:tcPr>
          <w:p>
            <w:pPr>
              <w:spacing w:after="100" w:before="0"/>
            </w:pPr>
            <w:r>
              <w:rPr>
                <w:rFonts w:ascii="Arial" w:cs="Arial" w:eastAsia="Arial" w:hAnsi="Arial"/>
                <w:b/>
                <w:bCs/>
                <w:i/>
                <w:iCs/>
                <w:color w:val="000000"/>
                <w:sz w:val="22"/>
                <w:szCs w:val="22"/>
              </w:rPr>
              <w:t xml:space="preserve">Track it: </w:t>
            </w:r>
            <w:r>
              <w:rPr>
                <w:rFonts w:ascii="Arial" w:cs="Arial" w:eastAsia="Arial" w:hAnsi="Arial"/>
                <w:b w:val="false"/>
                <w:bCs w:val="false"/>
                <w:i/>
                <w:iCs/>
                <w:color w:val="000000"/>
                <w:sz w:val="22"/>
                <w:szCs w:val="22"/>
              </w:rPr>
              <w:t xml:space="preserve">What does this disagreement actually reveal about the topic?</w:t>
            </w:r>
          </w:p>
        </w:tc>
      </w:tr>
    </w:tbl>
    <w:p>
      <w:pPr>
        <w:spacing w:after="0" w:before="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AAAAAA" w:sz="1"/>
              <w:left w:val="single" w:color="AAAAAA" w:sz="1"/>
              <w:bottom w:val="single" w:color="AAAAAA" w:sz="1"/>
              <w:right w:val="single" w:color="AAAAAA" w:sz="1"/>
            </w:tcBorders>
            <w:shd w:fill="8B1A1A" w:val="clear"/>
            <w:tcMar>
              <w:top w:type="dxa" w:w="120"/>
              <w:left w:type="dxa" w:w="160"/>
              <w:bottom w:type="dxa" w:w="120"/>
              <w:right w:type="dxa" w:w="160"/>
            </w:tcMar>
          </w:tcPr>
          <w:p>
            <w:pPr>
              <w:spacing w:after="100" w:before="0"/>
              <w:jc w:val="center"/>
            </w:pPr>
            <w:r>
              <w:rPr>
                <w:rFonts w:ascii="Arial" w:cs="Arial" w:eastAsia="Arial" w:hAnsi="Arial"/>
                <w:b/>
                <w:bCs/>
                <w:i w:val="false"/>
                <w:iCs w:val="false"/>
                <w:color w:val="FFFFFF"/>
                <w:sz w:val="28"/>
                <w:szCs w:val="28"/>
              </w:rPr>
              <w:t xml:space="preserve">3</w:t>
            </w:r>
          </w:p>
        </w:tc>
        <w:tc>
          <w:tcPr>
            <w:tcW w:type="dxa" w:w="8880"/>
            <w:tcBorders>
              <w:top w:val="single" w:color="AAAAAA" w:sz="1"/>
              <w:left w:val="single" w:color="AAAAAA" w:sz="1"/>
              <w:bottom w:val="single" w:color="AAAAAA" w:sz="1"/>
              <w:right w:val="single" w:color="AAAAAA" w:sz="1"/>
            </w:tcBorders>
            <w:shd w:fill="8B1A1A" w:val="clear"/>
            <w:tcMar>
              <w:top w:type="dxa" w:w="120"/>
              <w:left w:type="dxa" w:w="160"/>
              <w:bottom w:type="dxa" w:w="120"/>
              <w:right w:type="dxa" w:w="160"/>
            </w:tcMar>
          </w:tcPr>
          <w:p>
            <w:pPr>
              <w:spacing w:after="80" w:before="0"/>
            </w:pPr>
            <w:r>
              <w:rPr>
                <w:rFonts w:ascii="Arial" w:cs="Arial" w:eastAsia="Arial" w:hAnsi="Arial"/>
                <w:b/>
                <w:bCs/>
                <w:i w:val="false"/>
                <w:iCs w:val="false"/>
                <w:color w:val="FFFFFF"/>
                <w:sz w:val="24"/>
                <w:szCs w:val="24"/>
              </w:rPr>
              <w:t xml:space="preserve">Notice 3 — A Phrase Worth Thinking About</w:t>
            </w:r>
          </w:p>
          <w:p>
            <w:pPr>
              <w:spacing w:after="0" w:before="0"/>
            </w:pPr>
            <w:r>
              <w:rPr>
                <w:rFonts w:ascii="Arial" w:cs="Arial" w:eastAsia="Arial" w:hAnsi="Arial"/>
                <w:b w:val="false"/>
                <w:bCs w:val="false"/>
                <w:i/>
                <w:iCs/>
                <w:color w:val="FFFFFF"/>
                <w:sz w:val="20"/>
                <w:szCs w:val="20"/>
              </w:rPr>
              <w:t xml:space="preserve"/>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What to write</w:t>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While you watch</w:t>
            </w:r>
          </w:p>
        </w:tc>
      </w:tr>
      <w:tr>
        <w:tc>
          <w:tcPr>
            <w:tcW w:type="dxa" w:w="48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60" w:before="0"/>
            </w:pPr>
            <w:r>
              <w:rPr>
                <w:rFonts w:ascii="Arial" w:cs="Arial" w:eastAsia="Arial" w:hAnsi="Arial"/>
                <w:b w:val="false"/>
                <w:bCs w:val="false"/>
                <w:i w:val="false"/>
                <w:iCs w:val="false"/>
                <w:color w:val="000000"/>
                <w:sz w:val="22"/>
                <w:szCs w:val="22"/>
              </w:rPr>
              <w:t xml:space="preserve">A word or phrase Campbell uses that you had to think about.</w:t>
            </w:r>
          </w:p>
          <w:p>
            <w:pPr>
              <w:spacing w:after="0" w:before="0"/>
            </w:pPr>
            <w:r>
              <w:rPr>
                <w:rFonts w:ascii="Arial" w:cs="Arial" w:eastAsia="Arial" w:hAnsi="Arial"/>
                <w:b w:val="false"/>
                <w:bCs w:val="false"/>
                <w:i/>
                <w:iCs/>
                <w:color w:val="555555"/>
                <w:sz w:val="20"/>
                <w:szCs w:val="20"/>
              </w:rPr>
              <w:t xml:space="preserve">Write it down, then write what you think it means, then write what you’re still not sure about.</w:t>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Don’t skip over confusing language. That’s usually where the interesting stuff lives.</w:t>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100" w:before="0"/>
            </w:pPr>
            <w:r>
              <w:rPr>
                <w:rFonts w:ascii="Arial" w:cs="Arial" w:eastAsia="Arial" w:hAnsi="Arial"/>
                <w:b w:val="false"/>
                <w:bCs w:val="false"/>
                <w:i w:val="false"/>
                <w:iCs w:val="false"/>
                <w:color w:val="000000"/>
                <w:sz w:val="22"/>
                <w:szCs w:val="22"/>
              </w:rPr>
              <w:t xml:space="preserve">📝</w:t>
            </w:r>
          </w:p>
        </w:tc>
        <w:tc>
          <w:tcPr>
            <w:tcW w:type="dxa" w:w="8880"/>
            <w:tcBorders>
              <w:top w:val="single" w:color="AAAAAA" w:sz="1"/>
              <w:left w:val="single" w:color="AAAAAA" w:sz="1"/>
              <w:bottom w:val="single" w:color="AAAAAA" w:sz="1"/>
              <w:right w:val="single" w:color="AAAAAA" w:sz="1"/>
            </w:tcBorders>
            <w:shd w:fill="FAFAFA" w:val="clear"/>
            <w:tcMar>
              <w:top w:type="dxa" w:w="100"/>
              <w:left w:type="dxa" w:w="160"/>
              <w:bottom w:type="dxa" w:w="200"/>
              <w:right w:type="dxa" w:w="160"/>
            </w:tcMar>
          </w:tcPr>
          <w:p>
            <w:pPr>
              <w:spacing w:after="100" w:before="0"/>
            </w:pPr>
            <w:r>
              <w:rPr>
                <w:rFonts w:ascii="Arial" w:cs="Arial" w:eastAsia="Arial" w:hAnsi="Arial"/>
                <w:b/>
                <w:bCs/>
                <w:i/>
                <w:iCs/>
                <w:color w:val="000000"/>
                <w:sz w:val="22"/>
                <w:szCs w:val="22"/>
              </w:rPr>
              <w:t xml:space="preserve">Track it: </w:t>
            </w:r>
            <w:r>
              <w:rPr>
                <w:rFonts w:ascii="Arial" w:cs="Arial" w:eastAsia="Arial" w:hAnsi="Arial"/>
                <w:b w:val="false"/>
                <w:bCs w:val="false"/>
                <w:i/>
                <w:iCs/>
                <w:color w:val="000000"/>
                <w:sz w:val="22"/>
                <w:szCs w:val="22"/>
              </w:rPr>
              <w:t xml:space="preserve">Why do you think Campbell chose that particular word?</w:t>
            </w:r>
          </w:p>
        </w:tc>
      </w:tr>
    </w:tbl>
    <w:p>
      <w:pPr>
        <w:spacing w:after="0" w:before="120"/>
      </w:pPr>
      <w:r>
        <w:rPr>
          <w:rFonts w:ascii="Arial" w:cs="Arial" w:eastAsia="Arial" w:hAnsi="Arial"/>
          <w:b w:val="false"/>
          <w:bCs w:val="false"/>
          <w:i w:val="false"/>
          <w:iCs w:val="false"/>
          <w:color w:val="000000"/>
          <w:sz w:val="22"/>
          <w:szCs w:val="22"/>
        </w:rPr>
        <w:t xml:space="preserve"/>
      </w:r>
    </w:p>
    <w:p>
      <w:pPr>
        <w:spacing w:after="0" w:before="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1A2E" w:val="clear"/>
            <w:tcMar>
              <w:top w:type="dxa" w:w="120"/>
              <w:left w:type="dxa" w:w="200"/>
              <w:bottom w:type="dxa" w:w="120"/>
              <w:right w:type="dxa" w:w="200"/>
            </w:tcMar>
          </w:tcPr>
          <w:p>
            <w:pPr>
              <w:spacing w:after="80" w:before="0"/>
            </w:pPr>
            <w:r>
              <w:rPr>
                <w:rFonts w:ascii="Arial" w:cs="Arial" w:eastAsia="Arial" w:hAnsi="Arial"/>
                <w:b/>
                <w:bCs/>
                <w:i w:val="false"/>
                <w:iCs w:val="false"/>
                <w:color w:val="FFFFFF"/>
                <w:sz w:val="22"/>
                <w:szCs w:val="22"/>
              </w:rPr>
              <w:t xml:space="preserve">AFTER YOU WATCH  —  Written Response</w:t>
            </w:r>
          </w:p>
          <w:p>
            <w:pPr>
              <w:spacing w:after="80" w:before="0"/>
            </w:pPr>
            <w:r>
              <w:rPr>
                <w:rFonts w:ascii="Arial" w:cs="Arial" w:eastAsia="Arial" w:hAnsi="Arial"/>
                <w:b/>
                <w:bCs/>
                <w:i/>
                <w:iCs/>
                <w:color w:val="FFFFFF"/>
                <w:sz w:val="22"/>
                <w:szCs w:val="22"/>
              </w:rPr>
              <w:t xml:space="preserve">What does your culture’s mythology look like?</w:t>
            </w:r>
          </w:p>
          <w:p>
            <w:pPr>
              <w:spacing w:after="0" w:before="0"/>
            </w:pPr>
            <w:r>
              <w:rPr>
                <w:rFonts w:ascii="Arial" w:cs="Arial" w:eastAsia="Arial" w:hAnsi="Arial"/>
                <w:b w:val="false"/>
                <w:bCs w:val="false"/>
                <w:i/>
                <w:iCs/>
                <w:color w:val="FFFFFF"/>
                <w:sz w:val="20"/>
                <w:szCs w:val="20"/>
              </w:rPr>
              <w:t xml:space="preserve">Campbell argues every culture has myths — stories it tells to explain who it is and what it values. What are yours? Think about stories from your family, your community, your religion, your country, or your online world. Pick one and treat it like a myth: what is it arguing about human nature? One solid paragraph. Specific and honest.</w:t>
            </w:r>
          </w:p>
        </w:tc>
      </w:tr>
    </w:tbl>
    <w:p>
      <w:pPr>
        <w:spacing w:after="0" w:before="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bl>
    <w:p>
      <w:pPr>
        <w:spacing w:after="0" w:before="200"/>
      </w:pPr>
      <w:r>
        <w:rPr>
          <w:rFonts w:ascii="Arial" w:cs="Arial" w:eastAsia="Arial" w:hAnsi="Arial"/>
          <w:b w:val="false"/>
          <w:bCs w:val="false"/>
          <w:i w:val="false"/>
          <w:iCs w:val="false"/>
          <w:color w:val="000000"/>
          <w:sz w:val="22"/>
          <w:szCs w:val="22"/>
        </w:rPr>
        <w:t xml:space="preserve"/>
      </w:r>
    </w:p>
    <w:p>
      <w:pPr>
        <w:spacing w:after="100" w:before="0"/>
      </w:pPr>
      <w:r>
        <w:rPr>
          <w:rFonts w:ascii="Arial" w:cs="Arial" w:eastAsia="Arial" w:hAnsi="Arial"/>
          <w:b/>
          <w:bCs/>
          <w:i w:val="false"/>
          <w:iCs w:val="false"/>
          <w:color w:val="000000"/>
          <w:sz w:val="22"/>
          <w:szCs w:val="22"/>
        </w:rPr>
        <w:t xml:space="preserve">TALK BACK  —  </w:t>
      </w:r>
      <w:r>
        <w:rPr>
          <w:rFonts w:ascii="Arial" w:cs="Arial" w:eastAsia="Arial" w:hAnsi="Arial"/>
          <w:b w:val="false"/>
          <w:bCs w:val="false"/>
          <w:i w:val="false"/>
          <w:iCs w:val="false"/>
          <w:color w:val="000000"/>
          <w:sz w:val="22"/>
          <w:szCs w:val="22"/>
        </w:rPr>
        <w:t xml:space="preserve">One sentence: what did Campbell say that you actually believe?</w:t>
      </w:r>
    </w:p>
    <w:p>
      <w:pPr>
        <w:spacing w:after="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bl>
    <w:p>
      <w:pPr>
        <w:spacing w:after="0" w:before="120"/>
      </w:pPr>
      <w:r>
        <w:rPr>
          <w:rFonts w:ascii="Arial" w:cs="Arial" w:eastAsia="Arial" w:hAnsi="Arial"/>
          <w:b w:val="false"/>
          <w:bCs w:val="false"/>
          <w:i w:val="false"/>
          <w:iCs w:val="false"/>
          <w:color w:val="000000"/>
          <w:sz w:val="22"/>
          <w:szCs w:val="22"/>
        </w:rPr>
        <w:t xml:space="preserve"/>
      </w:r>
    </w:p>
    <w:p>
      <w:pPr>
        <w:spacing w:after="0" w:before="0"/>
      </w:pPr>
      <w:r>
        <w:rPr>
          <w:rFonts w:ascii="Arial" w:cs="Arial" w:eastAsia="Arial" w:hAnsi="Arial"/>
          <w:b w:val="false"/>
          <w:bCs w:val="false"/>
          <w:i/>
          <w:iCs/>
          <w:color w:val="AAAAAA"/>
          <w:sz w:val="20"/>
          <w:szCs w:val="20"/>
        </w:rPr>
        <w:t xml:space="preserve">Bring this sheet to class on Tuesday, May 12. It will be used in discussion.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2026-05-05T14:56:54.137Z</dcterms:created>
  <dcterms:modified xsi:type="dcterms:W3CDTF">2026-05-05T14:56:54.137Z</dcterms:modified>
</cp:coreProperties>
</file>

<file path=docProps/custom.xml><?xml version="1.0" encoding="utf-8"?>
<Properties xmlns="http://schemas.openxmlformats.org/officeDocument/2006/custom-properties" xmlns:vt="http://schemas.openxmlformats.org/officeDocument/2006/docPropsVTypes"/>
</file>