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AF8A" w14:textId="77777777" w:rsidR="007A523B" w:rsidRPr="005C1EF3" w:rsidRDefault="00B549BA" w:rsidP="00B549BA">
      <w:pPr>
        <w:pStyle w:val="Heading1"/>
        <w:rPr>
          <w:rFonts w:ascii="Arial" w:hAnsi="Arial" w:cs="Arial"/>
        </w:rPr>
      </w:pPr>
      <w:r w:rsidRPr="005C1EF3">
        <w:rPr>
          <w:rFonts w:ascii="Arial" w:hAnsi="Arial" w:cs="Arial"/>
        </w:rPr>
        <w:t>Instructions</w:t>
      </w:r>
    </w:p>
    <w:p w14:paraId="6458A27C" w14:textId="05479A20" w:rsidR="00EB4AC7" w:rsidRDefault="00B549BA" w:rsidP="00EB4AC7">
      <w:pPr>
        <w:pStyle w:val="Heading2"/>
        <w:numPr>
          <w:ilvl w:val="0"/>
          <w:numId w:val="3"/>
        </w:numPr>
        <w:rPr>
          <w:rFonts w:ascii="Arial" w:hAnsi="Arial" w:cs="Arial"/>
        </w:rPr>
      </w:pPr>
      <w:r w:rsidRPr="00EB4AC7">
        <w:rPr>
          <w:rFonts w:ascii="Arial" w:hAnsi="Arial" w:cs="Arial"/>
        </w:rPr>
        <w:t xml:space="preserve">Install </w:t>
      </w:r>
    </w:p>
    <w:p w14:paraId="0FFC81B7" w14:textId="1375062C" w:rsidR="00EB4AC7" w:rsidRDefault="007B4D11" w:rsidP="00EB4AC7">
      <w:r>
        <w:t xml:space="preserve">1.0 install </w:t>
      </w:r>
      <w:proofErr w:type="spellStart"/>
      <w:r>
        <w:t>matlab</w:t>
      </w:r>
      <w:proofErr w:type="spellEnd"/>
      <w:r>
        <w:t xml:space="preserve"> I used R2022a</w:t>
      </w:r>
      <w:r>
        <w:br/>
      </w:r>
    </w:p>
    <w:p w14:paraId="2539108A" w14:textId="46161A83" w:rsidR="00EB4AC7" w:rsidRPr="00EB4AC7" w:rsidRDefault="00EB4AC7" w:rsidP="00EB4AC7">
      <w:r>
        <w:t>1.1</w:t>
      </w:r>
    </w:p>
    <w:p w14:paraId="6A859A39" w14:textId="77777777" w:rsidR="00B549BA" w:rsidRDefault="00B549BA" w:rsidP="00B549BA">
      <w:pPr>
        <w:rPr>
          <w:rFonts w:ascii="Arial" w:hAnsi="Arial" w:cs="Arial"/>
          <w:sz w:val="24"/>
          <w:szCs w:val="24"/>
        </w:rPr>
      </w:pPr>
      <w:r w:rsidRPr="00644474">
        <w:rPr>
          <w:rFonts w:ascii="Arial" w:hAnsi="Arial" w:cs="Arial"/>
          <w:sz w:val="24"/>
          <w:szCs w:val="24"/>
        </w:rPr>
        <w:t xml:space="preserve">Go to </w:t>
      </w:r>
      <w:hyperlink r:id="rId5" w:history="1">
        <w:r w:rsidRPr="00644474">
          <w:rPr>
            <w:rStyle w:val="Hyperlink"/>
            <w:rFonts w:ascii="Arial" w:hAnsi="Arial" w:cs="Arial"/>
            <w:sz w:val="24"/>
            <w:szCs w:val="24"/>
          </w:rPr>
          <w:t>http://psychtoolbox.org/download.html</w:t>
        </w:r>
      </w:hyperlink>
      <w:r w:rsidRPr="00644474">
        <w:rPr>
          <w:rFonts w:ascii="Arial" w:hAnsi="Arial" w:cs="Arial"/>
          <w:sz w:val="24"/>
          <w:szCs w:val="24"/>
        </w:rPr>
        <w:t>, download</w:t>
      </w:r>
      <w:r w:rsidR="00A46B34" w:rsidRPr="00644474">
        <w:rPr>
          <w:rFonts w:ascii="Arial" w:hAnsi="Arial" w:cs="Arial"/>
          <w:sz w:val="24"/>
          <w:szCs w:val="24"/>
        </w:rPr>
        <w:t>,</w:t>
      </w:r>
      <w:r w:rsidRPr="00644474">
        <w:rPr>
          <w:rFonts w:ascii="Arial" w:hAnsi="Arial" w:cs="Arial"/>
          <w:sz w:val="24"/>
          <w:szCs w:val="24"/>
        </w:rPr>
        <w:t xml:space="preserve"> and follow the instructions.</w:t>
      </w:r>
    </w:p>
    <w:p w14:paraId="36DDB57B" w14:textId="77777777" w:rsidR="007B4D11" w:rsidRDefault="007B4D11" w:rsidP="00B549BA">
      <w:pPr>
        <w:rPr>
          <w:rFonts w:ascii="Arial" w:hAnsi="Arial" w:cs="Arial"/>
          <w:sz w:val="24"/>
          <w:szCs w:val="24"/>
        </w:rPr>
      </w:pPr>
    </w:p>
    <w:p w14:paraId="061EE3C1" w14:textId="7791FE82" w:rsidR="007608AF" w:rsidRDefault="00EB4AC7" w:rsidP="00B549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 w:rsidR="007608AF">
        <w:rPr>
          <w:rFonts w:ascii="Arial" w:hAnsi="Arial" w:cs="Arial"/>
          <w:sz w:val="24"/>
          <w:szCs w:val="24"/>
        </w:rPr>
        <w:br/>
        <w:t xml:space="preserve">Go to </w:t>
      </w:r>
      <w:hyperlink r:id="rId6" w:history="1">
        <w:r w:rsidR="007608AF" w:rsidRPr="00E26C72">
          <w:rPr>
            <w:rStyle w:val="Hyperlink"/>
            <w:rFonts w:ascii="Arial" w:hAnsi="Arial" w:cs="Arial"/>
            <w:sz w:val="24"/>
            <w:szCs w:val="24"/>
          </w:rPr>
          <w:t>https://www.palamedestoolbox.org/download.html</w:t>
        </w:r>
      </w:hyperlink>
      <w:r w:rsidR="007608AF">
        <w:rPr>
          <w:rFonts w:ascii="Arial" w:hAnsi="Arial" w:cs="Arial"/>
          <w:sz w:val="24"/>
          <w:szCs w:val="24"/>
        </w:rPr>
        <w:t xml:space="preserve">, download and put in this directory if it is not already </w:t>
      </w:r>
      <w:proofErr w:type="gramStart"/>
      <w:r w:rsidR="007608AF">
        <w:rPr>
          <w:rFonts w:ascii="Arial" w:hAnsi="Arial" w:cs="Arial"/>
          <w:sz w:val="24"/>
          <w:szCs w:val="24"/>
        </w:rPr>
        <w:t>there</w:t>
      </w:r>
      <w:proofErr w:type="gramEnd"/>
    </w:p>
    <w:p w14:paraId="03792199" w14:textId="77777777" w:rsidR="00EB4AC7" w:rsidRDefault="00EB4AC7" w:rsidP="00B549BA">
      <w:pPr>
        <w:rPr>
          <w:rFonts w:ascii="Arial" w:hAnsi="Arial" w:cs="Arial"/>
          <w:sz w:val="24"/>
          <w:szCs w:val="24"/>
        </w:rPr>
      </w:pPr>
    </w:p>
    <w:p w14:paraId="08A62862" w14:textId="2F8C50A9" w:rsidR="00EB4AC7" w:rsidRDefault="00EB4AC7" w:rsidP="00B549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 </w:t>
      </w:r>
      <w:proofErr w:type="gramStart"/>
      <w:r>
        <w:rPr>
          <w:rFonts w:ascii="Arial" w:hAnsi="Arial" w:cs="Arial"/>
          <w:sz w:val="24"/>
          <w:szCs w:val="24"/>
        </w:rPr>
        <w:t>press ”Get</w:t>
      </w:r>
      <w:proofErr w:type="gramEnd"/>
      <w:r>
        <w:rPr>
          <w:rFonts w:ascii="Arial" w:hAnsi="Arial" w:cs="Arial"/>
          <w:sz w:val="24"/>
          <w:szCs w:val="24"/>
        </w:rPr>
        <w:t xml:space="preserve"> More Apps” and download the </w:t>
      </w:r>
      <w:r w:rsidR="00703B09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signal processing toolbox</w:t>
      </w:r>
      <w:r w:rsidR="00703B09">
        <w:rPr>
          <w:rFonts w:ascii="Arial" w:hAnsi="Arial" w:cs="Arial"/>
          <w:sz w:val="24"/>
          <w:szCs w:val="24"/>
        </w:rPr>
        <w:t>”</w:t>
      </w:r>
    </w:p>
    <w:p w14:paraId="1AEC7833" w14:textId="59F7F6F0" w:rsidR="00EB4AC7" w:rsidRDefault="00EB4AC7" w:rsidP="00B549B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C94AFA" wp14:editId="3FE764CA">
            <wp:extent cx="5274310" cy="3272790"/>
            <wp:effectExtent l="0" t="0" r="2540" b="3810"/>
            <wp:docPr id="23975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50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1570" w14:textId="3FB7C421" w:rsidR="00703B09" w:rsidRDefault="00703B09" w:rsidP="00B549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the “Communications Toolbox”</w:t>
      </w:r>
    </w:p>
    <w:p w14:paraId="1FF94647" w14:textId="77777777" w:rsidR="00047516" w:rsidRDefault="00047516" w:rsidP="00B549BA">
      <w:pPr>
        <w:rPr>
          <w:rFonts w:ascii="Arial" w:hAnsi="Arial" w:cs="Arial"/>
          <w:sz w:val="24"/>
          <w:szCs w:val="24"/>
        </w:rPr>
      </w:pPr>
    </w:p>
    <w:p w14:paraId="489985F4" w14:textId="698DE513" w:rsidR="00047516" w:rsidRDefault="00047516" w:rsidP="00B549B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99FEDF" wp14:editId="0ECEA43C">
            <wp:extent cx="5274310" cy="2000885"/>
            <wp:effectExtent l="0" t="0" r="2540" b="0"/>
            <wp:docPr id="1430881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813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8CE9" w14:textId="77777777" w:rsidR="003B2C97" w:rsidRPr="00644474" w:rsidRDefault="003B2C97" w:rsidP="00B549BA">
      <w:pPr>
        <w:rPr>
          <w:rFonts w:ascii="Arial" w:hAnsi="Arial" w:cs="Arial"/>
          <w:sz w:val="24"/>
          <w:szCs w:val="24"/>
        </w:rPr>
      </w:pPr>
    </w:p>
    <w:p w14:paraId="4B8D7C90" w14:textId="77777777" w:rsidR="004A0881" w:rsidRPr="005C1EF3" w:rsidRDefault="00B549BA" w:rsidP="00B549BA">
      <w:pPr>
        <w:pStyle w:val="Heading2"/>
        <w:rPr>
          <w:rFonts w:ascii="Arial" w:hAnsi="Arial" w:cs="Arial"/>
        </w:rPr>
      </w:pPr>
      <w:r w:rsidRPr="005C1EF3">
        <w:rPr>
          <w:rFonts w:ascii="Arial" w:hAnsi="Arial" w:cs="Arial"/>
        </w:rPr>
        <w:t xml:space="preserve">2. </w:t>
      </w:r>
      <w:r w:rsidR="004A0881" w:rsidRPr="005C1EF3">
        <w:rPr>
          <w:rFonts w:ascii="Arial" w:hAnsi="Arial" w:cs="Arial"/>
        </w:rPr>
        <w:t>Screen set up</w:t>
      </w:r>
    </w:p>
    <w:p w14:paraId="0DF088FE" w14:textId="77777777" w:rsidR="004A0881" w:rsidRPr="00644474" w:rsidRDefault="004A0881" w:rsidP="004A0881">
      <w:pPr>
        <w:rPr>
          <w:rFonts w:ascii="Arial" w:hAnsi="Arial" w:cs="Arial"/>
          <w:sz w:val="24"/>
          <w:szCs w:val="24"/>
        </w:rPr>
      </w:pPr>
      <w:r w:rsidRPr="00644474">
        <w:rPr>
          <w:rFonts w:ascii="Arial" w:hAnsi="Arial" w:cs="Arial"/>
          <w:sz w:val="24"/>
          <w:szCs w:val="24"/>
        </w:rPr>
        <w:t xml:space="preserve">It is better to use </w:t>
      </w:r>
      <w:r w:rsidR="005C1EF3" w:rsidRPr="00644474">
        <w:rPr>
          <w:rFonts w:ascii="Arial" w:hAnsi="Arial" w:cs="Arial"/>
          <w:sz w:val="24"/>
          <w:szCs w:val="24"/>
        </w:rPr>
        <w:t xml:space="preserve">the </w:t>
      </w:r>
      <w:r w:rsidR="00A46B34" w:rsidRPr="00644474">
        <w:rPr>
          <w:rFonts w:ascii="Arial" w:hAnsi="Arial" w:cs="Arial"/>
          <w:sz w:val="24"/>
          <w:szCs w:val="24"/>
        </w:rPr>
        <w:t>monitor</w:t>
      </w:r>
      <w:r w:rsidR="005C1EF3" w:rsidRPr="00644474">
        <w:rPr>
          <w:rFonts w:ascii="Arial" w:hAnsi="Arial" w:cs="Arial"/>
          <w:sz w:val="24"/>
          <w:szCs w:val="24"/>
        </w:rPr>
        <w:t xml:space="preserve"> with </w:t>
      </w:r>
      <w:r w:rsidR="00A46B34" w:rsidRPr="00644474">
        <w:rPr>
          <w:rFonts w:ascii="Arial" w:hAnsi="Arial" w:cs="Arial"/>
          <w:sz w:val="24"/>
          <w:szCs w:val="24"/>
        </w:rPr>
        <w:t xml:space="preserve">a </w:t>
      </w:r>
      <w:r w:rsidR="005C1EF3" w:rsidRPr="00644474">
        <w:rPr>
          <w:rFonts w:ascii="Arial" w:hAnsi="Arial" w:cs="Arial"/>
          <w:sz w:val="24"/>
          <w:szCs w:val="24"/>
        </w:rPr>
        <w:t xml:space="preserve">fresh rate </w:t>
      </w:r>
      <w:r w:rsidR="00A46B34" w:rsidRPr="00644474">
        <w:rPr>
          <w:rFonts w:ascii="Arial" w:hAnsi="Arial" w:cs="Arial"/>
          <w:sz w:val="24"/>
          <w:szCs w:val="24"/>
        </w:rPr>
        <w:t>set to 10</w:t>
      </w:r>
      <w:r w:rsidR="005C1EF3" w:rsidRPr="00644474">
        <w:rPr>
          <w:rFonts w:ascii="Arial" w:hAnsi="Arial" w:cs="Arial"/>
          <w:sz w:val="24"/>
          <w:szCs w:val="24"/>
        </w:rPr>
        <w:t>0 f/s so that the duration of the visual stimuli can be presented more precisely.</w:t>
      </w:r>
    </w:p>
    <w:p w14:paraId="5FC4223B" w14:textId="77777777" w:rsidR="00B549BA" w:rsidRPr="00644474" w:rsidRDefault="007577A0" w:rsidP="007577A0">
      <w:pPr>
        <w:rPr>
          <w:rFonts w:ascii="Arial" w:hAnsi="Arial" w:cs="Arial"/>
          <w:sz w:val="24"/>
          <w:szCs w:val="24"/>
        </w:rPr>
      </w:pPr>
      <w:r w:rsidRPr="00644474">
        <w:rPr>
          <w:rFonts w:ascii="Arial" w:hAnsi="Arial" w:cs="Arial"/>
          <w:sz w:val="24"/>
          <w:szCs w:val="24"/>
        </w:rPr>
        <w:t>Participants should be seated at a distance of 60 cm from the monitor, with their heads stabilized using a chin and forehead rest</w:t>
      </w:r>
      <w:r w:rsidR="00A46B34" w:rsidRPr="00644474">
        <w:rPr>
          <w:rFonts w:ascii="Arial" w:hAnsi="Arial" w:cs="Arial"/>
          <w:sz w:val="24"/>
          <w:szCs w:val="24"/>
        </w:rPr>
        <w:t>.</w:t>
      </w:r>
    </w:p>
    <w:p w14:paraId="026226DA" w14:textId="77777777" w:rsidR="005C1EF3" w:rsidRPr="005C1EF3" w:rsidRDefault="004A0881" w:rsidP="004A0881">
      <w:pPr>
        <w:pStyle w:val="Heading2"/>
        <w:rPr>
          <w:rFonts w:ascii="Arial" w:hAnsi="Arial" w:cs="Arial"/>
        </w:rPr>
      </w:pPr>
      <w:r w:rsidRPr="005C1EF3">
        <w:rPr>
          <w:rFonts w:ascii="Arial" w:hAnsi="Arial" w:cs="Arial"/>
        </w:rPr>
        <w:t xml:space="preserve">3. </w:t>
      </w:r>
      <w:r w:rsidR="00A46B34">
        <w:rPr>
          <w:rFonts w:ascii="Arial" w:hAnsi="Arial" w:cs="Arial"/>
        </w:rPr>
        <w:t>Auditory devices</w:t>
      </w:r>
    </w:p>
    <w:p w14:paraId="0A791E83" w14:textId="77777777" w:rsidR="004A0881" w:rsidRPr="00644474" w:rsidRDefault="00A46B34" w:rsidP="004A0881">
      <w:pPr>
        <w:rPr>
          <w:rFonts w:ascii="Arial" w:hAnsi="Arial" w:cs="Arial"/>
          <w:sz w:val="24"/>
          <w:szCs w:val="24"/>
        </w:rPr>
      </w:pPr>
      <w:r w:rsidRPr="00644474">
        <w:rPr>
          <w:rFonts w:ascii="Arial" w:hAnsi="Arial" w:cs="Arial"/>
          <w:sz w:val="24"/>
          <w:szCs w:val="24"/>
        </w:rPr>
        <w:t>Put the loudspeakers on each side of the monitor, and set the volume to half of the maximum. Set the so</w:t>
      </w:r>
      <w:r w:rsidR="00395E8B">
        <w:rPr>
          <w:rFonts w:ascii="Arial" w:hAnsi="Arial" w:cs="Arial"/>
          <w:sz w:val="24"/>
          <w:szCs w:val="24"/>
        </w:rPr>
        <w:t>und output of the computer to 50</w:t>
      </w:r>
      <w:r w:rsidRPr="00644474">
        <w:rPr>
          <w:rFonts w:ascii="Arial" w:hAnsi="Arial" w:cs="Arial"/>
          <w:sz w:val="24"/>
          <w:szCs w:val="24"/>
        </w:rPr>
        <w:t>% of the maximum.</w:t>
      </w:r>
    </w:p>
    <w:p w14:paraId="63944C99" w14:textId="77777777" w:rsidR="00B549BA" w:rsidRPr="005C1EF3" w:rsidRDefault="005C1EF3" w:rsidP="005C1EF3">
      <w:pPr>
        <w:pStyle w:val="Heading2"/>
        <w:rPr>
          <w:rFonts w:ascii="Arial" w:hAnsi="Arial" w:cs="Arial"/>
        </w:rPr>
      </w:pPr>
      <w:r w:rsidRPr="005C1EF3">
        <w:rPr>
          <w:rFonts w:ascii="Arial" w:hAnsi="Arial" w:cs="Arial"/>
        </w:rPr>
        <w:t>4. Execution</w:t>
      </w:r>
    </w:p>
    <w:p w14:paraId="4B4B8594" w14:textId="77777777" w:rsidR="00395E8B" w:rsidRDefault="007577A0" w:rsidP="000D4E62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 w:rsidRPr="00395E8B">
        <w:rPr>
          <w:rFonts w:ascii="Arial" w:hAnsi="Arial" w:cs="Arial" w:hint="eastAsia"/>
          <w:sz w:val="24"/>
          <w:szCs w:val="24"/>
        </w:rPr>
        <w:t>E</w:t>
      </w:r>
      <w:r w:rsidRPr="00395E8B">
        <w:rPr>
          <w:rFonts w:ascii="Arial" w:hAnsi="Arial" w:cs="Arial"/>
          <w:sz w:val="24"/>
          <w:szCs w:val="24"/>
        </w:rPr>
        <w:t xml:space="preserve">ach experiment is conducted separately by running the </w:t>
      </w:r>
      <w:r w:rsidR="00644474" w:rsidRPr="00395E8B">
        <w:rPr>
          <w:rFonts w:ascii="Arial" w:hAnsi="Arial" w:cs="Arial"/>
          <w:sz w:val="24"/>
          <w:szCs w:val="24"/>
        </w:rPr>
        <w:t>“</w:t>
      </w:r>
      <w:proofErr w:type="spellStart"/>
      <w:r w:rsidRPr="00395E8B">
        <w:rPr>
          <w:rFonts w:ascii="Arial" w:hAnsi="Arial" w:cs="Arial"/>
          <w:sz w:val="24"/>
          <w:szCs w:val="24"/>
        </w:rPr>
        <w:t>run_all.m</w:t>
      </w:r>
      <w:proofErr w:type="spellEnd"/>
      <w:r w:rsidR="00644474" w:rsidRPr="00395E8B">
        <w:rPr>
          <w:rFonts w:ascii="Arial" w:hAnsi="Arial" w:cs="Arial"/>
          <w:sz w:val="24"/>
          <w:szCs w:val="24"/>
        </w:rPr>
        <w:t>”</w:t>
      </w:r>
      <w:r w:rsidRPr="00395E8B">
        <w:rPr>
          <w:rFonts w:ascii="Arial" w:hAnsi="Arial" w:cs="Arial"/>
          <w:sz w:val="24"/>
          <w:szCs w:val="24"/>
        </w:rPr>
        <w:t xml:space="preserve"> file with different “Exp No</w:t>
      </w:r>
      <w:r w:rsidR="00395E8B" w:rsidRPr="00395E8B">
        <w:rPr>
          <w:rFonts w:ascii="Arial" w:hAnsi="Arial" w:cs="Arial"/>
          <w:sz w:val="24"/>
          <w:szCs w:val="24"/>
        </w:rPr>
        <w:t>.</w:t>
      </w:r>
      <w:r w:rsidRPr="00395E8B">
        <w:rPr>
          <w:rFonts w:ascii="Arial" w:hAnsi="Arial" w:cs="Arial"/>
          <w:sz w:val="24"/>
          <w:szCs w:val="24"/>
        </w:rPr>
        <w:t>”</w:t>
      </w:r>
      <w:r w:rsidR="00395E8B">
        <w:rPr>
          <w:rFonts w:ascii="Arial" w:hAnsi="Arial" w:cs="Arial"/>
          <w:sz w:val="24"/>
          <w:szCs w:val="24"/>
        </w:rPr>
        <w:t>. (note that the order of each task is counterbalanced so that the task can be different even if the “Exp No.” is the same for different participants)</w:t>
      </w:r>
    </w:p>
    <w:p w14:paraId="2B5060EC" w14:textId="77777777" w:rsidR="00395E8B" w:rsidRPr="00395E8B" w:rsidRDefault="000D4E62" w:rsidP="004D146E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 w:rsidRPr="00395E8B">
        <w:rPr>
          <w:rFonts w:ascii="Arial" w:hAnsi="Arial" w:cs="Arial"/>
          <w:sz w:val="24"/>
          <w:szCs w:val="24"/>
        </w:rPr>
        <w:t>Each experiment has a training phase and a formal test phase</w:t>
      </w:r>
      <w:r w:rsidR="00395E8B">
        <w:rPr>
          <w:rFonts w:ascii="Arial" w:hAnsi="Arial" w:cs="Arial"/>
          <w:sz w:val="24"/>
          <w:szCs w:val="24"/>
        </w:rPr>
        <w:t xml:space="preserve"> (should re-run the “</w:t>
      </w:r>
      <w:proofErr w:type="spellStart"/>
      <w:r w:rsidR="00395E8B">
        <w:rPr>
          <w:rFonts w:ascii="Arial" w:hAnsi="Arial" w:cs="Arial"/>
          <w:sz w:val="24"/>
          <w:szCs w:val="24"/>
        </w:rPr>
        <w:t>run_all.m</w:t>
      </w:r>
      <w:proofErr w:type="spellEnd"/>
      <w:r w:rsidR="00395E8B">
        <w:rPr>
          <w:rFonts w:ascii="Arial" w:hAnsi="Arial" w:cs="Arial"/>
          <w:sz w:val="24"/>
          <w:szCs w:val="24"/>
        </w:rPr>
        <w:t>” file to specify whether it is a practice or a formal experiment)</w:t>
      </w:r>
      <w:r w:rsidRPr="00395E8B">
        <w:rPr>
          <w:rFonts w:ascii="Arial" w:hAnsi="Arial" w:cs="Arial"/>
          <w:sz w:val="24"/>
          <w:szCs w:val="24"/>
        </w:rPr>
        <w:t>, b</w:t>
      </w:r>
      <w:r w:rsidR="00644474" w:rsidRPr="00395E8B">
        <w:rPr>
          <w:rFonts w:ascii="Arial" w:hAnsi="Arial" w:cs="Arial"/>
          <w:sz w:val="24"/>
          <w:szCs w:val="24"/>
        </w:rPr>
        <w:t xml:space="preserve">efore </w:t>
      </w:r>
      <w:r w:rsidRPr="00395E8B">
        <w:rPr>
          <w:rFonts w:ascii="Arial" w:hAnsi="Arial" w:cs="Arial"/>
          <w:sz w:val="24"/>
          <w:szCs w:val="24"/>
        </w:rPr>
        <w:t>the training phase</w:t>
      </w:r>
      <w:r w:rsidR="00644474" w:rsidRPr="00395E8B">
        <w:rPr>
          <w:rFonts w:ascii="Arial" w:hAnsi="Arial" w:cs="Arial"/>
          <w:sz w:val="24"/>
          <w:szCs w:val="24"/>
        </w:rPr>
        <w:t xml:space="preserve"> starts, the experimenter should give a short introduction to the participant. </w:t>
      </w:r>
    </w:p>
    <w:p w14:paraId="45A315A0" w14:textId="77777777" w:rsidR="00395E8B" w:rsidRPr="00395E8B" w:rsidRDefault="00395E8B" w:rsidP="004D146E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NOTE: it is very important to tell participants not to use strategy (counting, beating, etc.) in duration discrimination experiments (exp. 1/2/3).</w:t>
      </w:r>
    </w:p>
    <w:p w14:paraId="1C817770" w14:textId="77777777" w:rsidR="005C1EF3" w:rsidRPr="00395E8B" w:rsidRDefault="00AE60AD" w:rsidP="004D146E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 w:rsidRPr="00395E8B">
        <w:rPr>
          <w:rFonts w:ascii="Arial" w:hAnsi="Arial" w:cs="Arial"/>
          <w:sz w:val="24"/>
          <w:szCs w:val="24"/>
        </w:rPr>
        <w:t>After each formal phase, the result will be stored in “results/</w:t>
      </w:r>
      <w:proofErr w:type="spellStart"/>
      <w:r w:rsidRPr="00395E8B">
        <w:rPr>
          <w:rFonts w:ascii="Arial" w:hAnsi="Arial" w:cs="Arial"/>
          <w:sz w:val="24"/>
          <w:szCs w:val="24"/>
        </w:rPr>
        <w:t>Sub_xxx</w:t>
      </w:r>
      <w:proofErr w:type="spellEnd"/>
      <w:r w:rsidRPr="00395E8B">
        <w:rPr>
          <w:rFonts w:ascii="Arial" w:hAnsi="Arial" w:cs="Arial"/>
          <w:sz w:val="24"/>
          <w:szCs w:val="24"/>
        </w:rPr>
        <w:t>/”</w:t>
      </w:r>
      <w:r w:rsidR="000D4E62" w:rsidRPr="00395E8B">
        <w:rPr>
          <w:rFonts w:ascii="Arial" w:hAnsi="Arial" w:cs="Arial"/>
          <w:sz w:val="24"/>
          <w:szCs w:val="24"/>
        </w:rPr>
        <w:t>.</w:t>
      </w:r>
    </w:p>
    <w:p w14:paraId="2DCFD523" w14:textId="77777777" w:rsidR="00395E8B" w:rsidRPr="00395E8B" w:rsidRDefault="00395E8B" w:rsidP="004D146E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19306434" w14:textId="77777777" w:rsidR="00395E8B" w:rsidRDefault="00395E8B" w:rsidP="00395E8B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4F974F8" wp14:editId="0109325A">
            <wp:extent cx="421005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D31D" w14:textId="77777777" w:rsidR="00395E8B" w:rsidRDefault="00395E8B" w:rsidP="00395E8B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Keynotes for introducing each experiment to participants:</w:t>
      </w:r>
    </w:p>
    <w:p w14:paraId="192FF088" w14:textId="77777777" w:rsidR="00395E8B" w:rsidRDefault="00395E8B" w:rsidP="00395E8B">
      <w:pPr>
        <w:pStyle w:val="ListParagraph"/>
        <w:numPr>
          <w:ilvl w:val="1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1_duration_visual: fixate on the center of the screen; ignore the size change of the ball, focus on the duration; do not use strategy.</w:t>
      </w:r>
    </w:p>
    <w:p w14:paraId="5F2B4195" w14:textId="77777777" w:rsidR="00395E8B" w:rsidRDefault="00395E8B" w:rsidP="00395E8B">
      <w:pPr>
        <w:pStyle w:val="ListParagraph"/>
        <w:numPr>
          <w:ilvl w:val="1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2_duration_auditory: fixate on the center of the screen; compare the duration of the continuous tone and the duration between two clicks; do not use strategy.</w:t>
      </w:r>
    </w:p>
    <w:p w14:paraId="197FE977" w14:textId="77777777" w:rsidR="00395E8B" w:rsidRDefault="00395E8B" w:rsidP="00395E8B">
      <w:pPr>
        <w:pStyle w:val="ListParagraph"/>
        <w:numPr>
          <w:ilvl w:val="1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3_duration_crossmodal: fixate on the center of the screen; do not use strategy.</w:t>
      </w:r>
    </w:p>
    <w:p w14:paraId="5B2C4921" w14:textId="77777777" w:rsidR="00395E8B" w:rsidRDefault="00395E8B" w:rsidP="00395E8B">
      <w:pPr>
        <w:pStyle w:val="ListParagraph"/>
        <w:numPr>
          <w:ilvl w:val="1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4_lumincance_visual_kanisza: fixate on the center of the screen; ignore the background of the rectangle.</w:t>
      </w:r>
    </w:p>
    <w:p w14:paraId="4CFE5B18" w14:textId="77777777" w:rsidR="00395E8B" w:rsidRDefault="00395E8B" w:rsidP="00395E8B">
      <w:pPr>
        <w:pStyle w:val="ListParagraph"/>
        <w:numPr>
          <w:ilvl w:val="1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5_sifi_crossmodal: fixate on the center of the screen; ignore the sound.</w:t>
      </w:r>
    </w:p>
    <w:p w14:paraId="34DC4840" w14:textId="77777777" w:rsidR="00047516" w:rsidRDefault="00047516" w:rsidP="00047516">
      <w:pPr>
        <w:rPr>
          <w:rFonts w:ascii="Arial" w:hAnsi="Arial" w:cs="Arial"/>
        </w:rPr>
      </w:pPr>
    </w:p>
    <w:p w14:paraId="4D86066F" w14:textId="77777777" w:rsidR="00047516" w:rsidRDefault="00047516" w:rsidP="00047516">
      <w:pPr>
        <w:rPr>
          <w:rFonts w:ascii="Arial" w:hAnsi="Arial" w:cs="Arial"/>
        </w:rPr>
      </w:pPr>
    </w:p>
    <w:p w14:paraId="1158DC14" w14:textId="06482676" w:rsidR="00047516" w:rsidRDefault="00047516" w:rsidP="00047516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Do not press “</w:t>
      </w:r>
      <w:proofErr w:type="gramStart"/>
      <w:r>
        <w:rPr>
          <w:rFonts w:ascii="Arial" w:hAnsi="Arial" w:cs="Arial"/>
        </w:rPr>
        <w:t>esc”  /</w:t>
      </w:r>
      <w:proofErr w:type="gramEnd"/>
      <w:r>
        <w:rPr>
          <w:rFonts w:ascii="Arial" w:hAnsi="Arial" w:cs="Arial"/>
        </w:rPr>
        <w:t xml:space="preserve"> “escape” during the experiment as that may stop it. Perhaps tell the participant the same. </w:t>
      </w:r>
    </w:p>
    <w:p w14:paraId="3100AADA" w14:textId="77777777" w:rsidR="007818C5" w:rsidRDefault="007818C5" w:rsidP="007818C5">
      <w:pPr>
        <w:rPr>
          <w:rFonts w:ascii="Arial" w:hAnsi="Arial" w:cs="Arial"/>
        </w:rPr>
      </w:pPr>
    </w:p>
    <w:p w14:paraId="60891BAB" w14:textId="77777777" w:rsidR="007818C5" w:rsidRDefault="007818C5" w:rsidP="007818C5">
      <w:pPr>
        <w:rPr>
          <w:rFonts w:ascii="Arial" w:hAnsi="Arial" w:cs="Arial"/>
        </w:rPr>
      </w:pPr>
    </w:p>
    <w:p w14:paraId="592F6619" w14:textId="05C29084" w:rsidR="007818C5" w:rsidRDefault="007818C5" w:rsidP="007818C5">
      <w:pPr>
        <w:rPr>
          <w:rFonts w:ascii="Arial" w:hAnsi="Arial" w:cs="Arial"/>
          <w:b/>
          <w:bCs/>
        </w:rPr>
      </w:pPr>
      <w:r w:rsidRPr="007818C5">
        <w:rPr>
          <w:rFonts w:ascii="Arial" w:hAnsi="Arial" w:cs="Arial"/>
          <w:b/>
          <w:bCs/>
        </w:rPr>
        <w:t>Errors</w:t>
      </w:r>
    </w:p>
    <w:p w14:paraId="4EF573BD" w14:textId="19B6C9FF" w:rsidR="007818C5" w:rsidRDefault="007818C5" w:rsidP="007818C5">
      <w:pPr>
        <w:rPr>
          <w:rFonts w:ascii="Arial" w:hAnsi="Arial" w:cs="Arial"/>
        </w:rPr>
      </w:pPr>
      <w:r>
        <w:rPr>
          <w:rFonts w:ascii="Arial" w:hAnsi="Arial" w:cs="Arial"/>
        </w:rPr>
        <w:t>If you get red text.</w:t>
      </w:r>
      <w:r>
        <w:rPr>
          <w:rFonts w:ascii="Arial" w:hAnsi="Arial" w:cs="Arial"/>
        </w:rPr>
        <w:br/>
        <w:t xml:space="preserve">Restart </w:t>
      </w:r>
      <w:proofErr w:type="spellStart"/>
      <w:r>
        <w:rPr>
          <w:rFonts w:ascii="Arial" w:hAnsi="Arial" w:cs="Arial"/>
        </w:rPr>
        <w:t>Matlab</w:t>
      </w:r>
      <w:proofErr w:type="spellEnd"/>
    </w:p>
    <w:p w14:paraId="29CCA850" w14:textId="4986BC9E" w:rsidR="007818C5" w:rsidRDefault="007818C5" w:rsidP="0078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it continues </w:t>
      </w:r>
    </w:p>
    <w:p w14:paraId="5B9B9597" w14:textId="07C821CE" w:rsidR="007818C5" w:rsidRDefault="007818C5" w:rsidP="0078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Restart the computer and restart </w:t>
      </w:r>
      <w:proofErr w:type="spellStart"/>
      <w:proofErr w:type="gramStart"/>
      <w:r>
        <w:rPr>
          <w:rFonts w:ascii="Arial" w:hAnsi="Arial" w:cs="Arial"/>
        </w:rPr>
        <w:t>Matlab</w:t>
      </w:r>
      <w:proofErr w:type="spellEnd"/>
      <w:proofErr w:type="gramEnd"/>
    </w:p>
    <w:p w14:paraId="6BDB8FF5" w14:textId="3025F79F" w:rsidR="007818C5" w:rsidRDefault="007818C5" w:rsidP="007818C5">
      <w:pPr>
        <w:rPr>
          <w:rFonts w:ascii="Arial" w:hAnsi="Arial" w:cs="Arial"/>
        </w:rPr>
      </w:pPr>
      <w:r>
        <w:rPr>
          <w:rFonts w:ascii="Arial" w:hAnsi="Arial" w:cs="Arial"/>
        </w:rPr>
        <w:t>If it continues</w:t>
      </w:r>
    </w:p>
    <w:p w14:paraId="033E1C70" w14:textId="400DE8FA" w:rsidR="007818C5" w:rsidRDefault="007818C5" w:rsidP="007818C5">
      <w:pPr>
        <w:rPr>
          <w:rFonts w:ascii="Arial" w:hAnsi="Arial" w:cs="Arial"/>
        </w:rPr>
      </w:pPr>
      <w:r>
        <w:rPr>
          <w:rFonts w:ascii="Arial" w:hAnsi="Arial" w:cs="Arial"/>
        </w:rPr>
        <w:t>Panic.</w:t>
      </w:r>
    </w:p>
    <w:p w14:paraId="26A0DBF7" w14:textId="645BEB6D" w:rsidR="00573FB4" w:rsidRDefault="00573FB4" w:rsidP="007818C5">
      <w:pPr>
        <w:rPr>
          <w:rFonts w:ascii="Arial" w:hAnsi="Arial" w:cs="Arial"/>
        </w:rPr>
      </w:pPr>
      <w:r>
        <w:rPr>
          <w:rFonts w:ascii="Arial" w:hAnsi="Arial" w:cs="Arial"/>
        </w:rPr>
        <w:t>Then Write</w:t>
      </w:r>
      <w:r>
        <w:rPr>
          <w:rFonts w:ascii="Arial" w:hAnsi="Arial" w:cs="Arial"/>
        </w:rPr>
        <w:br/>
      </w:r>
      <w:hyperlink r:id="rId10" w:history="1">
        <w:r w:rsidRPr="00446591">
          <w:rPr>
            <w:rStyle w:val="Hyperlink"/>
            <w:rFonts w:ascii="Arial" w:hAnsi="Arial" w:cs="Arial"/>
          </w:rPr>
          <w:t>Timokvamme@gmail.com</w:t>
        </w:r>
      </w:hyperlink>
      <w:r>
        <w:rPr>
          <w:rFonts w:ascii="Arial" w:hAnsi="Arial" w:cs="Arial"/>
        </w:rPr>
        <w:t xml:space="preserve"> Or </w:t>
      </w:r>
      <w:hyperlink r:id="rId11" w:history="1">
        <w:r w:rsidRPr="00446591">
          <w:rPr>
            <w:rStyle w:val="Hyperlink"/>
            <w:rFonts w:ascii="Arial" w:hAnsi="Arial" w:cs="Arial"/>
          </w:rPr>
          <w:t>chenhao0709@gmail.com</w:t>
        </w:r>
      </w:hyperlink>
      <w:r>
        <w:rPr>
          <w:rFonts w:ascii="Arial" w:hAnsi="Arial" w:cs="Arial"/>
        </w:rPr>
        <w:t xml:space="preserve"> </w:t>
      </w:r>
    </w:p>
    <w:p w14:paraId="1A836873" w14:textId="77777777" w:rsidR="007818C5" w:rsidRDefault="007818C5" w:rsidP="007818C5">
      <w:pPr>
        <w:rPr>
          <w:rFonts w:ascii="Arial" w:hAnsi="Arial" w:cs="Arial"/>
        </w:rPr>
      </w:pPr>
    </w:p>
    <w:p w14:paraId="55F46CCC" w14:textId="77777777" w:rsidR="007818C5" w:rsidRPr="007818C5" w:rsidRDefault="007818C5" w:rsidP="007818C5">
      <w:pPr>
        <w:rPr>
          <w:rFonts w:ascii="Arial" w:hAnsi="Arial" w:cs="Arial"/>
        </w:rPr>
      </w:pPr>
    </w:p>
    <w:sectPr w:rsidR="007818C5" w:rsidRPr="00781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21A3B"/>
    <w:multiLevelType w:val="hybridMultilevel"/>
    <w:tmpl w:val="0E74F3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F5093"/>
    <w:multiLevelType w:val="hybridMultilevel"/>
    <w:tmpl w:val="3B28E14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24D73"/>
    <w:multiLevelType w:val="hybridMultilevel"/>
    <w:tmpl w:val="8FDA3D62"/>
    <w:lvl w:ilvl="0" w:tplc="9FD8C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425A0"/>
    <w:multiLevelType w:val="hybridMultilevel"/>
    <w:tmpl w:val="2F705B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870421">
    <w:abstractNumId w:val="0"/>
  </w:num>
  <w:num w:numId="2" w16cid:durableId="220335300">
    <w:abstractNumId w:val="2"/>
  </w:num>
  <w:num w:numId="3" w16cid:durableId="184372342">
    <w:abstractNumId w:val="1"/>
  </w:num>
  <w:num w:numId="4" w16cid:durableId="1631279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3MrI0MjMyNzQxNTNU0lEKTi0uzszPAykwrgUA5UaxtCwAAAA="/>
  </w:docVars>
  <w:rsids>
    <w:rsidRoot w:val="00B549BA"/>
    <w:rsid w:val="00047516"/>
    <w:rsid w:val="000D4E62"/>
    <w:rsid w:val="002023BA"/>
    <w:rsid w:val="00395E8B"/>
    <w:rsid w:val="003B2C97"/>
    <w:rsid w:val="003D637C"/>
    <w:rsid w:val="0048144E"/>
    <w:rsid w:val="004954CC"/>
    <w:rsid w:val="004A0881"/>
    <w:rsid w:val="004D4B75"/>
    <w:rsid w:val="00573FB4"/>
    <w:rsid w:val="005C1EF3"/>
    <w:rsid w:val="00644474"/>
    <w:rsid w:val="006B5034"/>
    <w:rsid w:val="006E47C1"/>
    <w:rsid w:val="00703B09"/>
    <w:rsid w:val="007577A0"/>
    <w:rsid w:val="007608AF"/>
    <w:rsid w:val="007759D6"/>
    <w:rsid w:val="0077785C"/>
    <w:rsid w:val="007818C5"/>
    <w:rsid w:val="00782D66"/>
    <w:rsid w:val="007B4D11"/>
    <w:rsid w:val="00825592"/>
    <w:rsid w:val="00846594"/>
    <w:rsid w:val="00860087"/>
    <w:rsid w:val="00864DE7"/>
    <w:rsid w:val="00A46B34"/>
    <w:rsid w:val="00AE60AD"/>
    <w:rsid w:val="00B549BA"/>
    <w:rsid w:val="00B80980"/>
    <w:rsid w:val="00C36D30"/>
    <w:rsid w:val="00C93FED"/>
    <w:rsid w:val="00CE2463"/>
    <w:rsid w:val="00D42E91"/>
    <w:rsid w:val="00D618E4"/>
    <w:rsid w:val="00DA1817"/>
    <w:rsid w:val="00E34254"/>
    <w:rsid w:val="00EB4AC7"/>
    <w:rsid w:val="00EC1405"/>
    <w:rsid w:val="00F24C72"/>
    <w:rsid w:val="00F7454B"/>
    <w:rsid w:val="00FD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BCE53"/>
  <w15:chartTrackingRefBased/>
  <w15:docId w15:val="{A200FBB4-EC06-4376-A107-D71D7853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4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9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BA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B549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49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95E8B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760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lamedestoolbox.org/download.html" TargetMode="External"/><Relationship Id="rId11" Type="http://schemas.openxmlformats.org/officeDocument/2006/relationships/hyperlink" Target="mailto:chenhao0709@gmail.com" TargetMode="External"/><Relationship Id="rId5" Type="http://schemas.openxmlformats.org/officeDocument/2006/relationships/hyperlink" Target="http://psychtoolbox.org/download.html" TargetMode="External"/><Relationship Id="rId10" Type="http://schemas.openxmlformats.org/officeDocument/2006/relationships/hyperlink" Target="mailto:Timokvamm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3</Pages>
  <Words>380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Timo Lehmann Kvamme</cp:lastModifiedBy>
  <cp:revision>13</cp:revision>
  <dcterms:created xsi:type="dcterms:W3CDTF">2020-03-19T09:48:00Z</dcterms:created>
  <dcterms:modified xsi:type="dcterms:W3CDTF">2023-07-26T00:36:00Z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7c29052a09e8361ecdcaec5be0fd9d2f8c3f4cdcae6995a925686a487febb15c</vt:lpwstr>
  </property>
</Properties>
</file>