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Einleitung</w:t>
      </w:r>
    </w:p>
    <w:p>
      <w:r>
        <w:t>Absatz im Stil Normal: erbt alles aus dem Normal-Stil (TNR 12pt, 1.5-fach).</w:t>
      </w:r>
    </w:p>
    <w:p>
      <w:pPr>
        <w:pStyle w:val="Fliesstext"/>
      </w:pPr>
      <w:r>
        <w:t>Absatz im Stil Fliesstext: basedOn Normal, aber doppelter Zeilenabstand.</w:t>
      </w:r>
    </w:p>
    <w:p>
      <w:pPr>
        <w:spacing w:line="240" w:lineRule="auto"/>
      </w:pPr>
      <w:r>
        <w:rPr>
          <w:rFonts w:ascii="Courier New" w:hAnsi="Courier New"/>
          <w:sz w:val="20"/>
        </w:rPr>
        <w:t>Absatz mit direkter Formatierung: Courier New 10pt, einfacher Zeilenabstand.</w:t>
      </w:r>
    </w:p>
    <w:p>
      <w:r>
        <w:t xml:space="preserve">Gemischt: normal, </w:t>
      </w:r>
      <w:r>
        <w:rPr>
          <w:sz w:val="28"/>
        </w:rPr>
        <w:t>gross (14pt)</w:t>
      </w:r>
      <w:r>
        <w:t xml:space="preserve"> und wieder normal.</w:t>
      </w:r>
    </w:p>
    <w:p>
      <w:pPr>
        <w:spacing w:line="360" w:lineRule="exact"/>
      </w:pPr>
      <w:r>
        <w:t>Absatz mit exaktem Zeilenabstand von 18pt (lineRule=exact).</w:t>
      </w:r>
    </w:p>
    <w:p>
      <w:pPr>
        <w:sectPr>
          <w:pgSz w:w="12240" w:h="15840"/>
          <w:pgMar w:top="1417" w:right="1417" w:bottom="1417" w:left="1417" w:header="709" w:footer="709" w:gutter="0"/>
          <w:cols w:space="720"/>
          <w:docGrid w:linePitch="360"/>
        </w:sectPr>
      </w:pPr>
    </w:p>
    <w:p>
      <w:r>
        <w:t>Abschnitt 2 (neue Seite): andere Seitenränder, Stil Normal.</w:t>
      </w:r>
    </w:p>
    <w:sectPr w:rsidR="00FC693F" w:rsidRPr="0006063C" w:rsidSect="00034616">
      <w:pgSz w:w="12240" w:h="15840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iesstext">
    <w:name w:val="Fliesstext"/>
    <w:basedOn w:val="Normal"/>
    <w:pPr>
      <w:spacing w:line="48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