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3A5F"/>
          <w:sz w:val="48"/>
          <w:szCs w:val="48"/>
        </w:rPr>
        <w:t xml:space="preserve">Manuelle Prüfungen</w:t>
      </w:r>
    </w:p>
    <w:p>
      <w:pPr>
        <w:spacing w:after="360"/>
      </w:pPr>
      <w:r>
        <w:rPr>
          <w:color w:val="5F6B7A"/>
          <w:sz w:val="26"/>
          <w:szCs w:val="26"/>
        </w:rPr>
        <w:t xml:space="preserve">Supabase Security Audit – Ergänzung zum automatisierten Prüfbericht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Kunde</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Fernau GmbH</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Projekt (Dashboard-Name)</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Fernau_ERP_DEVELOPMENT, Branch „main“ (Production)</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Projekt-Referenz</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jcbjbebvwrtqrskzpxvp</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Prüfprofil</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FERNAUPROD</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Verfasser</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Parlison Code Couture UG (haftungsbeschränkt)</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Stand</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24.09.2026</w:t>
            </w:r>
          </w:p>
        </w:tc>
      </w:tr>
    </w:tbl>
    <w:p>
      <w:pPr>
        <w:spacing w:after="120"/>
      </w:pPr>
    </w:p>
    <w:p>
      <w:pPr>
        <w:spacing w:after="20"/>
      </w:pPr>
      <w:r>
        <w:rPr>
          <w:b/>
          <w:bCs/>
          <w:sz w:val="18"/>
          <w:szCs w:val="18"/>
        </w:rPr>
        <w:t xml:space="preserve">Parlison Code Couture UG (haftungsbeschränkt)</w:t>
      </w:r>
    </w:p>
    <w:p>
      <w:pPr>
        <w:spacing w:after="20"/>
      </w:pPr>
      <w:r>
        <w:rPr>
          <w:color w:val="5F6B7A"/>
          <w:sz w:val="18"/>
          <w:szCs w:val="18"/>
        </w:rPr>
        <w:t xml:space="preserve">Gutenbergstr. 14, 28816 Stuhr</w:t>
      </w:r>
    </w:p>
    <w:p>
      <w:pPr>
        <w:spacing w:after="20"/>
      </w:pPr>
      <w:r>
        <w:rPr>
          <w:color w:val="5F6B7A"/>
          <w:sz w:val="18"/>
          <w:szCs w:val="18"/>
        </w:rPr>
        <w:t xml:space="preserve">Telefon: +49 176 841 38 695 · E-Mail: info@parlison-code-couture.cloud</w:t>
      </w:r>
    </w:p>
    <w:p>
      <w:pPr>
        <w:spacing w:after="20"/>
      </w:pPr>
      <w:r>
        <w:rPr>
          <w:color w:val="5F6B7A"/>
          <w:sz w:val="18"/>
          <w:szCs w:val="18"/>
        </w:rPr>
        <w:t xml:space="preserve">www.parlison-code-couture.cloud</w:t>
      </w:r>
    </w:p>
    <w:p>
      <w:pPr>
        <w:spacing w:after="120"/>
      </w:pPr>
    </w:p>
    <w:p>
      <w:pPr>
        <w:pStyle w:val="Heading1"/>
      </w:pPr>
      <w:r>
        <w:t xml:space="preserve">Zweck</w:t>
      </w:r>
    </w:p>
    <w:p>
      <w:pPr>
        <w:spacing w:after="120" w:line="300"/>
      </w:pPr>
      <w:r>
        <w:t xml:space="preserve">Die automatisierte Prüfung liest Einstellungen über Schnittstellen und den Datenbankkatalog aus. Einige sicherheitsrelevante Einstellungen sind auf diesem Weg nicht zugänglich und werden deshalb manuell im Supabase-Dashboard oder im Quellcode geprüft. Dieses Dokument hält fest, was manuell geprüft wurde, wo, wann, mit welchem Ergebnis und welcher Empfehlung.</w:t>
      </w:r>
    </w:p>
    <w:p>
      <w:pPr>
        <w:pStyle w:val="Heading1"/>
      </w:pPr>
      <w:r>
        <w:t xml:space="preserve">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300"/>
        <w:gridCol w:w="2226"/>
        <w:gridCol w:w="1200"/>
      </w:tblGrid>
      <w:tr>
        <w:trPr>
          <w:tblHeader/>
        </w:trPr>
        <w:tc>
          <w:tcPr>
            <w:tcW w:type="dxa" w:w="9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Nr.</w:t>
            </w:r>
          </w:p>
        </w:tc>
        <w:tc>
          <w:tcPr>
            <w:tcW w:type="dxa" w:w="34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Prüfpunkt</w:t>
            </w:r>
          </w:p>
        </w:tc>
        <w:tc>
          <w:tcPr>
            <w:tcW w:type="dxa" w:w="13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Datum</w:t>
            </w:r>
          </w:p>
        </w:tc>
        <w:tc>
          <w:tcPr>
            <w:tcW w:type="dxa" w:w="22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Ergebnis</w:t>
            </w:r>
          </w:p>
        </w:tc>
        <w:tc>
          <w:tcPr>
            <w:tcW w:type="dxa" w:w="12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Status</w:t>
            </w:r>
          </w:p>
        </w:tc>
      </w:tr>
      <w:tr>
        <w:trPr>
          <w:cantSplit/>
        </w:trPr>
        <w:tc>
          <w:tcPr>
            <w:tcW w:type="dxa" w:w="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M-01</w:t>
            </w:r>
          </w:p>
        </w:tc>
        <w:tc>
          <w:tcPr>
            <w:tcW w:type="dxa" w:w="34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Passwort-Richtlinie</w:t>
            </w:r>
          </w:p>
        </w:tc>
        <w:tc>
          <w:tcPr>
            <w:tcW w:type="dxa" w:w="1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22.09.2026</w:t>
            </w:r>
          </w:p>
        </w:tc>
        <w:tc>
          <w:tcPr>
            <w:tcW w:type="dxa" w:w="22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Mittel bis Hoch</w:t>
            </w:r>
          </w:p>
        </w:tc>
        <w:tc>
          <w:tcPr>
            <w:tcW w:type="dxa" w:w="1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r>
        <w:trPr>
          <w:cantSplit/>
        </w:trPr>
        <w:tc>
          <w:tcPr>
            <w:tcW w:type="dxa" w:w="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M-02</w:t>
            </w:r>
          </w:p>
        </w:tc>
        <w:tc>
          <w:tcPr>
            <w:tcW w:type="dxa" w:w="34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Sicherheits-Header des Frontends</w:t>
            </w:r>
          </w:p>
        </w:tc>
        <w:tc>
          <w:tcPr>
            <w:tcW w:type="dxa" w:w="1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22.09.2026</w:t>
            </w:r>
          </w:p>
        </w:tc>
        <w:tc>
          <w:tcPr>
            <w:tcW w:type="dxa" w:w="22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Mittel</w:t>
            </w:r>
          </w:p>
        </w:tc>
        <w:tc>
          <w:tcPr>
            <w:tcW w:type="dxa" w:w="1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Behoben (nachgeprüft 24.09.2026)</w:t>
            </w:r>
          </w:p>
        </w:tc>
      </w:tr>
      <w:tr>
        <w:trPr>
          <w:cantSplit/>
        </w:trPr>
        <w:tc>
          <w:tcPr>
            <w:tcW w:type="dxa" w:w="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M-03</w:t>
            </w:r>
          </w:p>
        </w:tc>
        <w:tc>
          <w:tcPr>
            <w:tcW w:type="dxa" w:w="34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Verwundbare npm-Abhängigkeiten</w:t>
            </w:r>
          </w:p>
        </w:tc>
        <w:tc>
          <w:tcPr>
            <w:tcW w:type="dxa" w:w="1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24.09.2026</w:t>
            </w:r>
          </w:p>
        </w:tc>
        <w:tc>
          <w:tcPr>
            <w:tcW w:type="dxa" w:w="22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Mittel</w:t>
            </w:r>
          </w:p>
        </w:tc>
        <w:tc>
          <w:tcPr>
            <w:tcW w:type="dxa" w:w="1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r>
        <w:trPr>
          <w:cantSplit/>
        </w:trPr>
        <w:tc>
          <w:tcPr>
            <w:tcW w:type="dxa" w:w="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M-04</w:t>
            </w:r>
          </w:p>
        </w:tc>
        <w:tc>
          <w:tcPr>
            <w:tcW w:type="dxa" w:w="34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Sichten mit Eigentümer-Rechten (Security Definer Views)</w:t>
            </w:r>
          </w:p>
        </w:tc>
        <w:tc>
          <w:tcPr>
            <w:tcW w:type="dxa" w:w="1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24.09.2026</w:t>
            </w:r>
          </w:p>
        </w:tc>
        <w:tc>
          <w:tcPr>
            <w:tcW w:type="dxa" w:w="22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Kein Mangel – begründete Ausnahme</w:t>
            </w:r>
          </w:p>
        </w:tc>
        <w:tc>
          <w:tcPr>
            <w:tcW w:type="dxa" w:w="1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Geprüft – akzeptiert</w:t>
            </w:r>
          </w:p>
        </w:tc>
      </w:tr>
      <w:tr>
        <w:trPr>
          <w:cantSplit/>
        </w:trPr>
        <w:tc>
          <w:tcPr>
            <w:tcW w:type="dxa" w:w="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M-05</w:t>
            </w:r>
          </w:p>
        </w:tc>
        <w:tc>
          <w:tcPr>
            <w:tcW w:type="dxa" w:w="34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Zeitplaner-Funktionen für alle Nutzer aufrufbar (Cron)</w:t>
            </w:r>
          </w:p>
        </w:tc>
        <w:tc>
          <w:tcPr>
            <w:tcW w:type="dxa" w:w="1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24.09.2026</w:t>
            </w:r>
          </w:p>
        </w:tc>
        <w:tc>
          <w:tcPr>
            <w:tcW w:type="dxa" w:w="22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Kritisch</w:t>
            </w:r>
          </w:p>
        </w:tc>
        <w:tc>
          <w:tcPr>
            <w:tcW w:type="dxa" w:w="12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r>
        <w:trPr>
          <w:cantSplit/>
        </w:trPr>
        <w:tc>
          <w:tcPr>
            <w:tcW w:type="dxa" w:w="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M-06</w:t>
            </w:r>
          </w:p>
        </w:tc>
        <w:tc>
          <w:tcPr>
            <w:tcW w:type="dxa" w:w="34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Not-Aus der KI für alle Nutzer schaltbar</w:t>
            </w:r>
          </w:p>
        </w:tc>
        <w:tc>
          <w:tcPr>
            <w:tcW w:type="dxa" w:w="1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24.09.2026</w:t>
            </w:r>
          </w:p>
        </w:tc>
        <w:tc>
          <w:tcPr>
            <w:tcW w:type="dxa" w:w="22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Hoch</w:t>
            </w:r>
          </w:p>
        </w:tc>
        <w:tc>
          <w:tcPr>
            <w:tcW w:type="dxa" w:w="12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Behoben (nachgeprüft 24.09.2026)</w:t>
            </w:r>
          </w:p>
        </w:tc>
      </w:tr>
    </w:tbl>
    <w:p>
      <w:pPr>
        <w:spacing w:after="120"/>
      </w:pPr>
    </w:p>
    <w:p>
      <w:pPr>
        <w:pStyle w:val="Heading1"/>
      </w:pPr>
      <w:r>
        <w:t xml:space="preserve">M-01  Passwort-Richtlinie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Geprüft am</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22.09.2026</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Ort</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Supabase-Dashboard › Authentication › Sign In / Providers › Auth Providers › Email</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Nachweis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Bildschirmfoto 2026-09-22 um 17.55.04 (vorher), Bildschirmfoto 2026-09-24 um 10.57.19 (nachher)</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Ergebnis</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Mittel bis Hoch</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Status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bl>
    <w:p>
      <w:pPr>
        <w:spacing w:after="120"/>
      </w:pPr>
    </w:p>
    <w:p>
      <w:pPr>
        <w:pStyle w:val="Heading2"/>
      </w:pPr>
      <w:r>
        <w:t xml:space="preserve">Anlass</w:t>
      </w:r>
    </w:p>
    <w:p>
      <w:pPr>
        <w:spacing w:after="120" w:line="300"/>
      </w:pPr>
      <w:r>
        <w:t xml:space="preserve">Die automatische Prüfung „Anmelde-Einstellungen“ konnte die Passwort-Mindestlänge nicht auslesen, weil die Schnittstelle sie nicht preisgibt. Die Einstellungen wurden deshalb direkt im Supabase-Dashboard geprüft.</w:t>
      </w:r>
    </w:p>
    <w:p>
      <w:pPr>
        <w:pStyle w:val="Heading2"/>
      </w:pPr>
      <w:r>
        <w:t xml:space="preserve">Ist-Zustand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Einstellung</w:t>
            </w:r>
          </w:p>
        </w:tc>
        <w:tc>
          <w:tcPr>
            <w:tcW w:type="dxa" w:w="1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c>
          <w:tcPr>
            <w:tcW w:type="dxa" w:w="41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Bewertung</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Enable email provider</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an</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OK – Anmeldeweg der Anwendung</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Secure email change</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an</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OK – Änderung muss über alte und neue Adresse bestätigt werden</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Secure password change</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aus</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Schwäche – Passwortänderung auch mit alter Sitzung möglich</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Require current password when updating</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aus</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Passwortänderung ohne Kenntnis des alten Passworts</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Prevent use of leaked passwords</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aus</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Passwörter aus Datenlecks werden akzeptiert</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Minimum password length</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6 Zeichen</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technisches Minimum, Supabase empfiehlt mind. 8</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Password requirements</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keine</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auch „123456“ wird akzeptiert</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Email OTP expiration</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3600 Sekunden</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OK</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Email OTP length</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8 Ziffern</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OK</w:t>
            </w:r>
          </w:p>
        </w:tc>
      </w:tr>
    </w:tbl>
    <w:p>
      <w:pPr>
        <w:spacing w:after="120"/>
      </w:pPr>
    </w:p>
    <w:p>
      <w:pPr>
        <w:pStyle w:val="Heading2"/>
      </w:pPr>
      <w:r>
        <w:t xml:space="preserve">Bewertung</w:t>
      </w:r>
    </w:p>
    <w:p>
      <w:pPr>
        <w:spacing w:after="120" w:line="300"/>
      </w:pPr>
      <w:r>
        <w:t xml:space="preserve">Die Passwort-Richtlinie steht auf den Standardwerten von Supabase und ist für ein ERP mit Buchhaltungs-, Lohn- und Personaldaten zu schwach. Da die Zwei-Faktor-Anmeldung nicht verpflichtend ist, ist das Passwort für die meisten Nutzer die einzige Hürde.</w:t>
      </w:r>
    </w:p>
    <w:p>
      <w:pPr>
        <w:spacing w:after="120" w:line="300"/>
      </w:pPr>
      <w:r>
        <w:t xml:space="preserve">Besonders relevant ist die fehlende Abfrage des aktuellen Passworts bei einer Änderung: Wer ein gestohlenes Sitzungs-Token besitzt, kann damit das Passwort ändern und das Konto dauerhaft übernehmen. Die automatische Prüfung hat zudem eine fehlende Content-Security-Policy im Frontend festgestellt, was den Diebstahl eines Tokens über Cross-Site-Scripting begünstigt. Beide Schwächen verstärken sich gegenseitig.</w:t>
      </w:r>
    </w:p>
    <w:p>
      <w:pPr>
        <w:pStyle w:val="Heading2"/>
      </w:pPr>
      <w:r>
        <w:t xml:space="preserve">Empfehlung</w:t>
      </w:r>
    </w:p>
    <w:p>
      <w:pPr>
        <w:pStyle w:val="ListParagraph"/>
        <w:numPr>
          <w:ilvl w:val="0"/>
          <w:numId w:val="2"/>
        </w:numPr>
        <w:spacing w:after="60" w:line="290"/>
      </w:pPr>
      <w:r>
        <w:rPr>
          <w:b/>
          <w:bCs/>
        </w:rPr>
        <w:t xml:space="preserve">Minimum password length: </w:t>
      </w:r>
      <w:r>
        <w:t xml:space="preserve">12 Zeichen</w:t>
      </w:r>
    </w:p>
    <w:p>
      <w:pPr>
        <w:pStyle w:val="ListParagraph"/>
        <w:numPr>
          <w:ilvl w:val="0"/>
          <w:numId w:val="2"/>
        </w:numPr>
        <w:spacing w:after="60" w:line="290"/>
      </w:pPr>
      <w:r>
        <w:rPr>
          <w:b/>
          <w:bCs/>
        </w:rPr>
        <w:t xml:space="preserve">Password requirements: </w:t>
      </w:r>
      <w:r>
        <w:t xml:space="preserve">Klein- und Großbuchstaben sowie Ziffern</w:t>
      </w:r>
    </w:p>
    <w:p>
      <w:pPr>
        <w:pStyle w:val="ListParagraph"/>
        <w:numPr>
          <w:ilvl w:val="0"/>
          <w:numId w:val="2"/>
        </w:numPr>
        <w:spacing w:after="60" w:line="290"/>
      </w:pPr>
      <w:r>
        <w:rPr>
          <w:b/>
          <w:bCs/>
        </w:rPr>
        <w:t xml:space="preserve">Prevent use of leaked passwords: </w:t>
      </w:r>
      <w:r>
        <w:t xml:space="preserve">aktivieren (im Pro-Plan enthalten)</w:t>
      </w:r>
    </w:p>
    <w:p>
      <w:pPr>
        <w:pStyle w:val="ListParagraph"/>
        <w:numPr>
          <w:ilvl w:val="0"/>
          <w:numId w:val="2"/>
        </w:numPr>
        <w:spacing w:after="60" w:line="290"/>
      </w:pPr>
      <w:r>
        <w:rPr>
          <w:b/>
          <w:bCs/>
        </w:rPr>
        <w:t xml:space="preserve">Require current password when updating: </w:t>
      </w:r>
      <w:r>
        <w:t xml:space="preserve">aktivieren</w:t>
      </w:r>
    </w:p>
    <w:p>
      <w:pPr>
        <w:pStyle w:val="ListParagraph"/>
        <w:numPr>
          <w:ilvl w:val="0"/>
          <w:numId w:val="2"/>
        </w:numPr>
        <w:spacing w:after="60" w:line="290"/>
      </w:pPr>
      <w:r>
        <w:rPr>
          <w:b/>
          <w:bCs/>
        </w:rPr>
        <w:t xml:space="preserve">Secure password change: </w:t>
      </w:r>
      <w:r>
        <w:t xml:space="preserve">aktivieren</w:t>
      </w:r>
    </w:p>
    <w:p>
      <w:pPr>
        <w:pStyle w:val="Heading2"/>
      </w:pPr>
      <w:r>
        <w:t xml:space="preserve">Hinweise zur Umsetzung</w:t>
      </w:r>
    </w:p>
    <w:p>
      <w:pPr>
        <w:pStyle w:val="ListParagraph"/>
        <w:numPr>
          <w:ilvl w:val="0"/>
          <w:numId w:val="2"/>
        </w:numPr>
        <w:spacing w:after="60" w:line="290"/>
      </w:pPr>
      <w:r>
        <w:t xml:space="preserve">Die neuen Regeln greifen erst bei der nächsten Passwortänderung – bestehende Passwörter mit 6 Zeichen bleiben gültig. Für Nutzer mit Administrations-, Buchhaltungs- und Personalrolle wird nach der Umstellung ein Passwort-Reset empfohlen, idealerweise zusammen mit der Einrichtung der Zwei-Faktor-Anmeldung.</w:t>
      </w:r>
    </w:p>
    <w:p>
      <w:pPr>
        <w:pStyle w:val="ListParagraph"/>
        <w:numPr>
          <w:ilvl w:val="0"/>
          <w:numId w:val="2"/>
        </w:numPr>
        <w:spacing w:after="60" w:line="290"/>
      </w:pPr>
      <w:r>
        <w:t xml:space="preserve">Vor der Umstellung prüfen, ob die Anwendung eigene Passwortregeln oder Fehlermeldungen enthält, die an die neuen Regeln angepasst werden müssen.</w:t>
      </w:r>
    </w:p>
    <w:p>
      <w:pPr>
        <w:pStyle w:val="Heading2"/>
      </w:pPr>
      <w:r>
        <w:t xml:space="preserve">Behebung und Nachprüfung</w:t>
      </w:r>
    </w:p>
    <w:p>
      <w:pPr>
        <w:spacing w:after="120" w:line="300"/>
      </w:pPr>
      <w:r>
        <w:t xml:space="preserve">Stand 24.09.2026: Die Passwort-Einstellungen im Supabase-Dashboard wurden überarbeitet und per Bildschirmfoto nachgeprüft. Alle Empfehlungen sind umgesetzt; bei den Passwortanforderungen geht die Umsetzung mit zusätzlich verpflichtenden Sonderzeichen über die Empfehlung hinaus. Der Befund ist damit behoben.</w:t>
      </w:r>
    </w:p>
    <w:p>
      <w:pPr>
        <w:spacing w:after="120" w:line="300"/>
      </w:pPr>
      <w:r>
        <w:t xml:space="preserve">Weiterhin offen: Bestehende Passwörter bleiben bis zur nächsten Änderung gültig. Der empfohlene Passwort-Reset für Nutzer mit Administrations-, Buchhaltungs- und Personalrolle ist noch durchzuführen.</w:t>
      </w:r>
    </w:p>
    <w:p>
      <w:pPr>
        <w:spacing w:after="120" w:line="300"/>
      </w:pPr>
      <w:r>
        <w:t xml:space="preserve">Die Anwendung wurde ebenfalls angepasst: Die Passwort-Mindestlänge in der Eingabemaske ist zentral auf 12 Zeichen hinterlegt und entspricht damit der Servereinstellung. Die Zeichenklassen prüft bewusst allein Supabase. Es wird empfohlen zu testen, dass die Anwendung die Fehlermeldung von Supabase bei fehlenden Zeichenklassen verständlich anzeigt.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Einstellung</w:t>
            </w:r>
          </w:p>
        </w:tc>
        <w:tc>
          <w:tcPr>
            <w:tcW w:type="dxa" w:w="60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Neuer Wert (24.09.2026)</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Secure password change</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an</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Require current password when updating</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an</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Prevent use of leaked passwords</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an</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Minimum password length</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12 Zeichen</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Password requirements</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Klein- und Großbuchstaben, Ziffern und Sonderzeichen</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Enable email provider / Secure email change</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an (unverändert)</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Email OTP expiration / length</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3600 Sekunden / 8 Ziffern (unverändert)</w:t>
            </w:r>
          </w:p>
        </w:tc>
      </w:tr>
    </w:tbl>
    <w:p>
      <w:pPr>
        <w:spacing w:after="120"/>
      </w:pPr>
    </w:p>
    <w:p>
      <w:pPr>
        <w:pStyle w:val="Heading1"/>
      </w:pPr>
      <w:r>
        <w:t xml:space="preserve">M-02  Sicherheits-Header des Frontends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Geprüft am</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22.09.2026</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Ort</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Quellcode (vercel.json, public/_headers) und Testinstanz https://fernau-erp-dev.pages.dev (Cloudflare Pages); Abfrage nur lesend, ohne Anmeldung</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Nachweis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HTTP-Antwort-Header der Startseite vom 22.09.2026 (vorher) und 24.09.2026, 12:48 Uhr (nachher); Datei public/_headers im Kunden-Repository</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Ergebnis</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Mittel</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Status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bl>
    <w:p>
      <w:pPr>
        <w:spacing w:after="120"/>
      </w:pPr>
    </w:p>
    <w:p>
      <w:pPr>
        <w:pStyle w:val="Heading2"/>
      </w:pPr>
      <w:r>
        <w:t xml:space="preserve">Anlass</w:t>
      </w:r>
    </w:p>
    <w:p>
      <w:pPr>
        <w:spacing w:after="120" w:line="300"/>
      </w:pPr>
      <w:r>
        <w:t xml:space="preserve">Die automatische Prüfung meldete für das Frontend fehlende Sicherheits-Header, u. a. Content-Security-Policy, HSTS und Schutz gegen Einbettung in fremde Seiten (Clickjacking). Im Quellcode sind diese Header jedoch konfiguriert. Die Abweichung wurde per Code-Review und passiver Abfrage der Testinstanz untersucht.</w:t>
      </w:r>
    </w:p>
    <w:p>
      <w:pPr>
        <w:pStyle w:val="Heading2"/>
      </w:pPr>
      <w:r>
        <w:t xml:space="preserve">Ist-Zustand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Header</w:t>
            </w:r>
          </w:p>
        </w:tc>
        <w:tc>
          <w:tcPr>
            <w:tcW w:type="dxa" w:w="1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Ausgeliefert</w:t>
            </w:r>
          </w:p>
        </w:tc>
        <w:tc>
          <w:tcPr>
            <w:tcW w:type="dxa" w:w="41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Bewertung</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Content-Security-Policy</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nein</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kein Schutz gegen nachgeladene fremde Skripte (Folgen von Cross-Site-Scripting)</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Strict-Transport-Security</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nein</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Browser erzwingt HTTPS nicht dauerhaft</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X-Frame-Options / frame-ancestors</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nein</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Anwendung in fremde Seiten einbettbar (Clickjacking)</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Permissions-Policy</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nein</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Schwäche – Kamera, Mikrofon, Standort nicht gesperrt</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Cross-Origin-Opener-/Resource-Policy</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nein</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Schwäche – keine Isolation gegenüber fremden Fenstern</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X-Content-Type-Options</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ja (nosniff)</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OK – setzt Cloudflare selbst</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Referrer-Policy</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ja (strict-origin-when-cross-origin)</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OK – setzt Cloudflare selbst</w:t>
            </w:r>
          </w:p>
        </w:tc>
      </w:tr>
    </w:tbl>
    <w:p>
      <w:pPr>
        <w:spacing w:after="120"/>
      </w:pPr>
    </w:p>
    <w:p>
      <w:pPr>
        <w:pStyle w:val="Heading2"/>
      </w:pPr>
      <w:r>
        <w:t xml:space="preserve">Bewertung</w:t>
      </w:r>
    </w:p>
    <w:p>
      <w:pPr>
        <w:spacing w:after="120" w:line="300"/>
      </w:pPr>
      <w:r>
        <w:t xml:space="preserve">Ursache ist eine plattformgebundene Konfiguration: Alle Sicherheits-Header waren ausschließlich in der Datei vercel.json hinterlegt. Diese Datei wertet nur die Hosting-Plattform Vercel aus. Die Anwendung wird jedoch über Cloudflare Pages ausgeliefert, das vercel.json ignoriert und stattdessen eine Datei _headers erwartet. Die Schutzmechanismen waren damit im Code vorhanden, auf dieser Plattform aber wirkungslos.</w:t>
      </w:r>
    </w:p>
    <w:p>
      <w:pPr>
        <w:spacing w:after="120" w:line="300"/>
      </w:pPr>
      <w:r>
        <w:t xml:space="preserve">Die über Cloudflare Pages ausgelieferte Instanz ist derzeit die einzige Oberfläche der Anwendung und arbeitet mit der Produktivdatenbank; ihr Schutz entspricht damit dem Schutz der Produktivdaten. Das Fehlen der Content-Security-Policy verstärkt die unter M-01 beschriebene Gefahr einer Kontoübernahme nach Diebstahl eines Sitzungs-Tokens.</w:t>
      </w:r>
    </w:p>
    <w:p>
      <w:pPr>
        <w:spacing w:after="120" w:line="300"/>
      </w:pPr>
      <w:r>
        <w:t xml:space="preserve">Die bisherige Konfiguration in vercel.json war inhaltlich gut (u. a. script-src 'self', frame-ancestors 'none', HSTS über zwei Jahre mit preload). Es fehlte nicht die Maßnahme, sondern ihre Wirksamkeit auf der tatsächlich genutzten Plattform.</w:t>
      </w:r>
    </w:p>
    <w:p>
      <w:pPr>
        <w:pStyle w:val="Heading2"/>
      </w:pPr>
      <w:r>
        <w:t xml:space="preserve">Empfehlung</w:t>
      </w:r>
    </w:p>
    <w:p>
      <w:pPr>
        <w:pStyle w:val="ListParagraph"/>
        <w:numPr>
          <w:ilvl w:val="0"/>
          <w:numId w:val="2"/>
        </w:numPr>
        <w:spacing w:after="60" w:line="290"/>
      </w:pPr>
      <w:r>
        <w:rPr>
          <w:b/>
          <w:bCs/>
        </w:rPr>
        <w:t xml:space="preserve">Header plattformunabhängig bzw. für jede genutzte Plattform hinterlegen: </w:t>
      </w:r>
      <w:r>
        <w:t xml:space="preserve">für Cloudflare Pages als public/_headers mit denselben Werten wie bisher in vercel.json</w:t>
      </w:r>
    </w:p>
    <w:p>
      <w:pPr>
        <w:pStyle w:val="ListParagraph"/>
        <w:numPr>
          <w:ilvl w:val="0"/>
          <w:numId w:val="2"/>
        </w:numPr>
        <w:spacing w:after="60" w:line="290"/>
      </w:pPr>
      <w:r>
        <w:rPr>
          <w:b/>
          <w:bCs/>
        </w:rPr>
        <w:t xml:space="preserve">Wirksamkeit nach jedem Deployment prüfen: </w:t>
      </w:r>
      <w:r>
        <w:t xml:space="preserve">Antwort-Header der ausgelieferten Seite abfragen, nicht nur die Konfigurationsdatei</w:t>
      </w:r>
    </w:p>
    <w:p>
      <w:pPr>
        <w:pStyle w:val="ListParagraph"/>
        <w:numPr>
          <w:ilvl w:val="0"/>
          <w:numId w:val="2"/>
        </w:numPr>
        <w:spacing w:after="60" w:line="290"/>
      </w:pPr>
      <w:r>
        <w:rPr>
          <w:b/>
          <w:bCs/>
        </w:rPr>
        <w:t xml:space="preserve">Automatische Prüfung gegen alle öffentlich erreichbaren Adressen: </w:t>
      </w:r>
      <w:r>
        <w:t xml:space="preserve">auch gegen künftig hinzukommende Instanzen oder eigene Domains</w:t>
      </w:r>
    </w:p>
    <w:p>
      <w:pPr>
        <w:pStyle w:val="Heading2"/>
      </w:pPr>
      <w:r>
        <w:t xml:space="preserve">Hinweise zur Umsetzung</w:t>
      </w:r>
    </w:p>
    <w:p>
      <w:pPr>
        <w:pStyle w:val="ListParagraph"/>
        <w:numPr>
          <w:ilvl w:val="0"/>
          <w:numId w:val="2"/>
        </w:numPr>
        <w:spacing w:after="60" w:line="290"/>
      </w:pPr>
      <w:r>
        <w:t xml:space="preserve">Die Content-Security-Policy erlaubt Verbindungen nur zur eigenen Adresse, zu Supabase (*.supabase.co) und zu Sentry (*.sentry.io). Werden weitere externe Dienste eingebunden (z. B. Microsoft-Anmeldung im Browser, Karten, Schriftarten), müssen sie ergänzt werden, sonst blockiert der Browser sie. Nach der Auslieferung die Browser-Konsole auf CSP-Meldungen prüfen.</w:t>
      </w:r>
    </w:p>
    <w:p>
      <w:pPr>
        <w:pStyle w:val="ListParagraph"/>
        <w:numPr>
          <w:ilvl w:val="0"/>
          <w:numId w:val="2"/>
        </w:numPr>
        <w:spacing w:after="60" w:line="290"/>
      </w:pPr>
      <w:r>
        <w:t xml:space="preserve">HSTS mit includeSubDomains und preload gilt für alle Subdomains und lässt sich nur langsam zurücknehmen. Auf der Adresse *.pages.dev hat preload keine Wirkung; für eine eigene Domain vor Aufnahme in die Preload-Liste bewusst entscheiden.</w:t>
      </w:r>
    </w:p>
    <w:p>
      <w:pPr>
        <w:pStyle w:val="Heading2"/>
      </w:pPr>
      <w:r>
        <w:t xml:space="preserve">Behebung und Nachprüfung</w:t>
      </w:r>
    </w:p>
    <w:p>
      <w:pPr>
        <w:spacing w:after="120" w:line="300"/>
      </w:pPr>
      <w:r>
        <w:t xml:space="preserve">Stand 24.09.2026: Die Header aus vercel.json wurden vollständig und unverändert in die Datei public/_headers übernommen, die Cloudflare Pages auswertet. Die bisherigen Cache-Regeln für /assets, /sw.js und /manifest.json wurden ebenfalls übertragen.</w:t>
      </w:r>
    </w:p>
    <w:p>
      <w:pPr>
        <w:spacing w:after="120" w:line="300"/>
      </w:pPr>
      <w:r>
        <w:t xml:space="preserve">Nachprüfung am 24.09.2026, 12:48 Uhr, nach dem Deployment: Die Testinstanz liefert alle Sicherheits-Header aus der folgenden Tabelle mit den konfigurierten Werten aus; die Cache-Regel für /sw.js greift ebenfalls. Der Befund ist damit behoben.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Header</w:t>
            </w:r>
          </w:p>
        </w:tc>
        <w:tc>
          <w:tcPr>
            <w:tcW w:type="dxa" w:w="60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 in public/_headers</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X-Content-Type-Options</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nosniff</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X-Frame-Options</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DENY</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Referrer-Policy</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strict-origin-when-cross-origin</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Permissions-Policy</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camera=(), microphone=(), geolocation=()</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Content-Security-Policy</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default-src 'self'; script-src 'self'; style-src 'self' 'unsafe-inline'; img-src 'self' data: blob: https://*.supabase.co; font-src 'self'; connect-src 'self' https://*.supabase.co wss://*.supabase.co https://*.sentry.io; frame-ancestors 'none'; base-uri 'self'; form-action 'self'</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X-DNS-Prefetch-Control</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off</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Strict-Transport-Security</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max-age=63072000; includeSubDomains; preload</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Cross-Origin-Opener-Policy</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same-origin</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Cross-Origin-Resource-Policy</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same-origin</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Cache-Control /assets/*</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public, max-age=31536000, immutable</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Cache-Control /sw.js</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no-cache, no-store, must-revalidate</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Cache-Control /manifest.json</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public, max-age=86400</w:t>
            </w:r>
          </w:p>
        </w:tc>
      </w:tr>
    </w:tbl>
    <w:p>
      <w:pPr>
        <w:spacing w:after="120"/>
      </w:pPr>
    </w:p>
    <w:p>
      <w:pPr>
        <w:pStyle w:val="Heading1"/>
      </w:pPr>
      <w:r>
        <w:t xml:space="preserve">M-03  Verwundbare npm-Abhängigkeiten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Geprüft am</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24.09.2026</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Ort</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Quellcode des Frontends (package.json, package-lock.json)</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Nachweis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Code-Review; Änderungsvergleich package.json (Bildschirmfoto 2026-09-24 um 13.18.39); npm audit vom 24.09.2026 nach der Aktualisierung; manueller Funktionstest vom 24.09.2026</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Ergebnis</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Mittel</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Status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bl>
    <w:p>
      <w:pPr>
        <w:spacing w:after="120"/>
      </w:pPr>
    </w:p>
    <w:p>
      <w:pPr>
        <w:pStyle w:val="Heading2"/>
      </w:pPr>
      <w:r>
        <w:t xml:space="preserve">Anlass</w:t>
      </w:r>
    </w:p>
    <w:p>
      <w:pPr>
        <w:spacing w:after="120" w:line="300"/>
      </w:pPr>
      <w:r>
        <w:t xml:space="preserve">Die automatische Prüfung betrachtet die Supabase-Konfiguration, nicht die Bibliotheken des Frontends. Die npm-Abhängigkeiten wurden deshalb im Rahmen des Code-Reviews gesondert auf bekannte Sicherheitslücken geprüft.</w:t>
      </w:r>
    </w:p>
    <w:p>
      <w:pPr>
        <w:pStyle w:val="Heading2"/>
      </w:pPr>
      <w:r>
        <w:t xml:space="preserve">Ist-Zustand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Paket (vor Behebung)</w:t>
            </w:r>
          </w:p>
        </w:tc>
        <w:tc>
          <w:tcPr>
            <w:tcW w:type="dxa" w:w="1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Version</w:t>
            </w:r>
          </w:p>
        </w:tc>
        <w:tc>
          <w:tcPr>
            <w:tcW w:type="dxa" w:w="41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Bewertung</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@tiptap/* (Editor, 7 Pakete)</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3.20.4</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Veraltet – im ausgelieferten Frontend enthalten</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jszip</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3.10.1</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Veraltet – im ausgelieferten Frontend enthalten</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@xmldom/xmldom</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indirekt, verwundbare Version</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 XML-Verarbeitung im ausgelieferten Frontend</w:t>
            </w:r>
          </w:p>
        </w:tc>
      </w:tr>
      <w:tr>
        <w:trPr>
          <w:cantSplit/>
        </w:trPr>
        <w:tc>
          <w:tcPr>
            <w:tcW w:type="dxa" w:w="3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uuid (über exceljs)</w:t>
            </w:r>
          </w:p>
        </w:tc>
        <w:tc>
          <w:tcPr>
            <w:tcW w:type="dxa" w:w="1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8.3.2</w:t>
            </w:r>
          </w:p>
        </w:tc>
        <w:tc>
          <w:tcPr>
            <w:tcW w:type="dxa" w:w="4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(Mittel) – fehlende Grenzprüfung bei Aufruf mit eigenem Puffer</w:t>
            </w:r>
          </w:p>
        </w:tc>
      </w:tr>
      <w:tr>
        <w:trPr>
          <w:cantSplit/>
        </w:trPr>
        <w:tc>
          <w:tcPr>
            <w:tcW w:type="dxa" w:w="3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fflate (über jspdf, three-stdlib)</w:t>
            </w:r>
          </w:p>
        </w:tc>
        <w:tc>
          <w:tcPr>
            <w:tcW w:type="dxa" w:w="1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0.6.10 / 0.8.2</w:t>
            </w:r>
          </w:p>
        </w:tc>
        <w:tc>
          <w:tcPr>
            <w:tcW w:type="dxa" w:w="4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Mangel (Mittel) – Endlosschleife beim Entpacken manipulierter ZIP64-Archive</w:t>
            </w:r>
          </w:p>
        </w:tc>
      </w:tr>
    </w:tbl>
    <w:p>
      <w:pPr>
        <w:spacing w:after="120"/>
      </w:pPr>
    </w:p>
    <w:p>
      <w:pPr>
        <w:pStyle w:val="Heading2"/>
      </w:pPr>
      <w:r>
        <w:t xml:space="preserve">Bewertung</w:t>
      </w:r>
    </w:p>
    <w:p>
      <w:pPr>
        <w:spacing w:after="120" w:line="300"/>
      </w:pPr>
      <w:r>
        <w:t xml:space="preserve">Im Code-Review wurden mehrere sicherheitskritische npm-Bibliotheken mit bekannten Schwachstellen gefunden, teils direkt, teils indirekt über andere Bibliotheken eingebunden. Alle betroffenen Bibliotheken sind Teil des an die Nutzer ausgelieferten Frontends.</w:t>
      </w:r>
    </w:p>
    <w:p>
      <w:pPr>
        <w:spacing w:after="120" w:line="300"/>
      </w:pPr>
      <w:r>
        <w:t xml:space="preserve">Indirekt eingebundene Bibliotheken lassen sich nicht durch einfaches Aktualisieren beheben, solange die übergeordnete Bibliothek eine alte Version verlangt. Hier wurde die sichere Version über npm-Overrides erzwungen.</w:t>
      </w:r>
    </w:p>
    <w:p>
      <w:pPr>
        <w:pStyle w:val="Heading2"/>
      </w:pPr>
      <w:r>
        <w:t xml:space="preserve">Empfehlung</w:t>
      </w:r>
    </w:p>
    <w:p>
      <w:pPr>
        <w:pStyle w:val="ListParagraph"/>
        <w:numPr>
          <w:ilvl w:val="0"/>
          <w:numId w:val="2"/>
        </w:numPr>
        <w:spacing w:after="60" w:line="290"/>
      </w:pPr>
      <w:r>
        <w:rPr>
          <w:b/>
          <w:bCs/>
        </w:rPr>
        <w:t xml:space="preserve">Direkte Abhängigkeiten: </w:t>
      </w:r>
      <w:r>
        <w:t xml:space="preserve">auf aktuelle, nicht betroffene Versionen anheben</w:t>
      </w:r>
    </w:p>
    <w:p>
      <w:pPr>
        <w:pStyle w:val="ListParagraph"/>
        <w:numPr>
          <w:ilvl w:val="0"/>
          <w:numId w:val="2"/>
        </w:numPr>
        <w:spacing w:after="60" w:line="290"/>
      </w:pPr>
      <w:r>
        <w:rPr>
          <w:b/>
          <w:bCs/>
        </w:rPr>
        <w:t xml:space="preserve">Indirekte Abhängigkeiten: </w:t>
      </w:r>
      <w:r>
        <w:t xml:space="preserve">sichere Version per overrides in package.json erzwingen, sofern die übergeordnete Bibliothek noch kein Update anbietet</w:t>
      </w:r>
    </w:p>
    <w:p>
      <w:pPr>
        <w:pStyle w:val="ListParagraph"/>
        <w:numPr>
          <w:ilvl w:val="0"/>
          <w:numId w:val="2"/>
        </w:numPr>
        <w:spacing w:after="60" w:line="290"/>
      </w:pPr>
      <w:r>
        <w:rPr>
          <w:b/>
          <w:bCs/>
        </w:rPr>
        <w:t xml:space="preserve">Laufende Überwachung: </w:t>
      </w:r>
      <w:r>
        <w:t xml:space="preserve">npm audit bzw. Dependabot/Renovate in der CI-Pipeline, Build bei kritischen oder hohen Befunden im Produktivcode abbrechen</w:t>
      </w:r>
    </w:p>
    <w:p>
      <w:pPr>
        <w:pStyle w:val="ListParagraph"/>
        <w:numPr>
          <w:ilvl w:val="0"/>
          <w:numId w:val="2"/>
        </w:numPr>
        <w:spacing w:after="60" w:line="290"/>
      </w:pPr>
      <w:r>
        <w:rPr>
          <w:b/>
          <w:bCs/>
        </w:rPr>
        <w:t xml:space="preserve">Entwicklungswerkzeuge: </w:t>
      </w:r>
      <w:r>
        <w:t xml:space="preserve">vitest und eslint bei nächster Gelegenheit aktualisieren</w:t>
      </w:r>
    </w:p>
    <w:p>
      <w:pPr>
        <w:pStyle w:val="Heading2"/>
      </w:pPr>
      <w:r>
        <w:t xml:space="preserve">Hinweise zur Umsetzung</w:t>
      </w:r>
    </w:p>
    <w:p>
      <w:pPr>
        <w:pStyle w:val="ListParagraph"/>
        <w:numPr>
          <w:ilvl w:val="0"/>
          <w:numId w:val="2"/>
        </w:numPr>
        <w:spacing w:after="60" w:line="290"/>
      </w:pPr>
      <w:r>
        <w:t xml:space="preserve">Overrides erzwingen eine Version, die die übergeordnete Bibliothek nicht selbst gewählt hat (hier uuid 11 statt 8 unter exceljs). Die betroffenen Funktionen sind deshalb nach jeder Änderung zu testen. Sobald die übergeordneten Bibliotheken selbst aktualisiert sind, können die Overrides entfallen.</w:t>
      </w:r>
    </w:p>
    <w:p>
      <w:pPr>
        <w:pStyle w:val="ListParagraph"/>
        <w:numPr>
          <w:ilvl w:val="0"/>
          <w:numId w:val="2"/>
        </w:numPr>
        <w:spacing w:after="60" w:line="290"/>
      </w:pPr>
      <w:r>
        <w:t xml:space="preserve">Die Aktualisierung wirkt erst nach einem neuen Build und Deployment des Frontends.</w:t>
      </w:r>
    </w:p>
    <w:p>
      <w:pPr>
        <w:pStyle w:val="Heading2"/>
      </w:pPr>
      <w:r>
        <w:t xml:space="preserve">Behebung und Nachprüfung</w:t>
      </w:r>
    </w:p>
    <w:p>
      <w:pPr>
        <w:spacing w:after="120" w:line="300"/>
      </w:pPr>
      <w:r>
        <w:t xml:space="preserve">Stand 24.09.2026: Die oben aufgeführten Bibliotheken wurden angehoben bzw. per Override auf sichere Versionen gesetzt.</w:t>
      </w:r>
    </w:p>
    <w:p>
      <w:pPr>
        <w:spacing w:after="120" w:line="300"/>
      </w:pPr>
      <w:r>
        <w:t xml:space="preserve">Nachprüfung mit npm audit: Für das ausgelieferte Frontend (ohne Entwicklungsabhängigkeiten) werden keine Schwachstellen mehr gemeldet. Über alle Abhängigkeiten verbleiben sechs Meldungen (1 hoch, 4 mittel, 1 niedrig), die ausschließlich Entwicklungs- und Testwerkzeuge betreffen (js-yaml über eslint, vitest, @vitest/coverage-v8, @vitest/mocker, @humanfs/node, postcss-selector-parser) und nicht zu den Nutzern gelangen.</w:t>
      </w:r>
    </w:p>
    <w:p>
      <w:pPr>
        <w:spacing w:after="120" w:line="300"/>
      </w:pPr>
      <w:r>
        <w:t xml:space="preserve">Manueller Nachtest am 24.09.2026: Alle von der Aktualisierung betroffenen Stellen der Anwendung wurden manuell getestet und funktionieren fehlerfrei. Der Befund ist damit behoben.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Paket</w:t>
            </w:r>
          </w:p>
        </w:tc>
        <w:tc>
          <w:tcPr>
            <w:tcW w:type="dxa" w:w="60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Maßnahme (24.09.2026)</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@tiptap/extension-color, -highlight, -text-style, -underline, @tiptap/pm, @tiptap/react, @tiptap/starter-kit</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3.20.4 → 3.31.3</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jszip</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3.10.1 → 3.10.2</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@xmldom/xmldom</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direkt aufgenommen mit 0.9.12</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uuid</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Override ^11.1.1 (installiert 11.1.1)</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fflate</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Override ^0.8.3 (installiert 0.8.3)</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browserslist</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Override ^4.28.8</w:t>
            </w:r>
          </w:p>
        </w:tc>
      </w:tr>
    </w:tbl>
    <w:p>
      <w:pPr>
        <w:spacing w:after="120"/>
      </w:pPr>
    </w:p>
    <w:p>
      <w:pPr>
        <w:pStyle w:val="Heading1"/>
      </w:pPr>
      <w:r>
        <w:t xml:space="preserve">M-04  Sichten mit Eigentümer-Rechten (Security Definer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Geprüft am</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24.09.2026</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Ort</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Supabase-Dashboard › Advisors › Security Advisor; Quellcode der Datenbank (Migrationen 6300, 10560, 10570, 10575, 11460) und Prüfskript scripts/pruefe-sicht-invoker.mjs</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Nachweis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Bildschirmfotos 2026-09-24 um 13.23.46 und 13.23.58; Katalog-Snapshot (Leserechte); Code-Review</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Ergebnis</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Kein Mangel – begründete Ausnahme</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Status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Geprüft – akzeptiert</w:t>
            </w:r>
          </w:p>
        </w:tc>
      </w:tr>
    </w:tbl>
    <w:p>
      <w:pPr>
        <w:spacing w:after="120"/>
      </w:pPr>
    </w:p>
    <w:p>
      <w:pPr>
        <w:pStyle w:val="Heading2"/>
      </w:pPr>
      <w:r>
        <w:t xml:space="preserve">Anlass</w:t>
      </w:r>
    </w:p>
    <w:p>
      <w:pPr>
        <w:spacing w:after="120" w:line="300"/>
      </w:pPr>
      <w:r>
        <w:t xml:space="preserve">Supabase hat eine eingebaute Sicherheitsprüfung (den „Security Advisor“). Er meldet acht Sichten als „CRITICAL“. Eine Sicht ist eine gespeicherte Abfrage: Sie zeigt einen Ausschnitt aus einer oder mehreren Tabellen. Wir haben geprüft, ob diese acht Meldungen ein echtes Problem sind.</w:t>
      </w:r>
    </w:p>
    <w:p>
      <w:pPr>
        <w:pStyle w:val="Heading2"/>
      </w:pPr>
      <w:r>
        <w:t xml:space="preserve">Ist-Zustand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26"/>
      </w:tblGrid>
      <w:tr>
        <w:trPr>
          <w:tblHeader/>
        </w:trPr>
        <w:tc>
          <w:tcPr>
            <w:tcW w:type="dxa" w:w="27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Sicht</w:t>
            </w:r>
          </w:p>
        </w:tc>
        <w:tc>
          <w:tcPr>
            <w:tcW w:type="dxa" w:w="25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 darf sie lesen?</w:t>
            </w:r>
          </w:p>
        </w:tc>
        <w:tc>
          <w:tcPr>
            <w:tcW w:type="dxa" w:w="38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Was zeigt sie – und was nicht?</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articles_workshop</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Mitarbeiter der eigenen Firma, keine Portalkunden</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Artikel für die Werkstatt – ohne Preise und Kosten</w:t>
            </w:r>
          </w:p>
        </w:tc>
      </w:tr>
      <w:tr>
        <w:trPr>
          <w:cantSplit/>
        </w:trPr>
        <w:tc>
          <w:tcPr>
            <w:tcW w:type="dxa" w:w="2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workstations_public</w:t>
            </w:r>
          </w:p>
        </w:tc>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Mitarbeiter der eigenen Firma, keine Portalkunden</w:t>
            </w:r>
          </w:p>
        </w:tc>
        <w:tc>
          <w:tcPr>
            <w:tcW w:type="dxa" w:w="3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Arbeitsplätze für die Werkstatt – ohne Kostensätze</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sales_orders_workshop</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Mitarbeiter der eigenen Firma, keine Portalkunden</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Aufträge für die Werkstatt – ohne Preise</w:t>
            </w:r>
          </w:p>
        </w:tc>
      </w:tr>
      <w:tr>
        <w:trPr>
          <w:cantSplit/>
        </w:trPr>
        <w:tc>
          <w:tcPr>
            <w:tcW w:type="dxa" w:w="2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sales_order_items_workshop</w:t>
            </w:r>
          </w:p>
        </w:tc>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Mitarbeiter der eigenen Firma, keine Portalkunden</w:t>
            </w:r>
          </w:p>
        </w:tc>
        <w:tc>
          <w:tcPr>
            <w:tcW w:type="dxa" w:w="3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Auftragspositionen für die Werkstatt – ohne Preise</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customers_portal</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Ein Portalkunde – nur seinen eigenen Kundensatz</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Name, Anschrift, Kontakt – keine Bonität, keine Bankdaten, keine Konditionen, keine Notizen</w:t>
            </w:r>
          </w:p>
        </w:tc>
      </w:tr>
      <w:tr>
        <w:trPr>
          <w:cantSplit/>
        </w:trPr>
        <w:tc>
          <w:tcPr>
            <w:tcW w:type="dxa" w:w="2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employees_public</w:t>
            </w:r>
          </w:p>
        </w:tc>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Mitarbeiter der eigenen Firma</w:t>
            </w:r>
          </w:p>
        </w:tc>
        <w:tc>
          <w:tcPr>
            <w:tcW w:type="dxa" w:w="3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Name, Abteilung, Position – kein Gehalt, keine Bankdaten, kein Geburtsdatum</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v_absences_calendar</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Mitarbeiter der eigenen Firma</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Wer wann abwesend ist – den Grund (z. B. Krankheit) sieht nur die Person selbst oder die Geschäftsleitung</w:t>
            </w:r>
          </w:p>
        </w:tc>
      </w:tr>
      <w:tr>
        <w:trPr>
          <w:cantSplit/>
        </w:trPr>
        <w:tc>
          <w:tcPr>
            <w:tcW w:type="dxa" w:w="2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v_microsoft_tokens_status</w:t>
            </w:r>
          </w:p>
        </w:tc>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Jeder nur seine eigene Verbindung; die Geschäftsleitung alle</w:t>
            </w:r>
          </w:p>
        </w:tc>
        <w:tc>
          <w:tcPr>
            <w:tcW w:type="dxa" w:w="3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Ob die Microsoft-Verbindung funktioniert – keine Zugangsschlüssel (Tokens)</w:t>
            </w:r>
          </w:p>
        </w:tc>
      </w:tr>
    </w:tbl>
    <w:p>
      <w:pPr>
        <w:spacing w:after="120"/>
      </w:pPr>
    </w:p>
    <w:p>
      <w:pPr>
        <w:pStyle w:val="Heading2"/>
      </w:pPr>
      <w:r>
        <w:t xml:space="preserve">Bewertung</w:t>
      </w:r>
    </w:p>
    <w:p>
      <w:pPr>
        <w:spacing w:after="120" w:line="300"/>
      </w:pPr>
      <w:r>
        <w:t xml:space="preserve">Was meldet Supabase? Normalerweise gilt in der Datenbank: Jeder Nutzer sieht nur die Zeilen, die er sehen darf. Diese Regeln heißen „Row Level Security“ (RLS). Eine Sicht mit Eigentümer-Rechten („Security Definer“) umgeht diese Regeln. Sie liest die Daten mit den Rechten des Datenbank-Eigentümers. Supabase warnt deshalb bei jeder solchen Sicht – ohne zu prüfen, ob die Sicht selbst aufpasst.</w:t>
      </w:r>
    </w:p>
    <w:p>
      <w:pPr>
        <w:spacing w:after="120" w:line="300"/>
      </w:pPr>
      <w:r>
        <w:t xml:space="preserve">Warum ist das hier kein Mangel? Diese acht Sichten wurden absichtlich so gebaut. Sie funktionieren wie ein Schaufenster: Hinter dem Glas liegen alle Daten, aber durch das Fenster sieht man nur einen genau festgelegten, kleinen Ausschnitt. Jede Sicht prüft selbst, wer fragt (eigene Firma, Rolle, eigener Kundensatz), und zeigt nur die Spalten, die für die Aufgabe nötig sind. Vertrauliche Felder wie Preise, Bankdaten, Bonität, Gehalt oder Krankheitsgründe sind gar nicht enthalten.</w:t>
      </w:r>
    </w:p>
    <w:p>
      <w:pPr>
        <w:spacing w:after="120" w:line="300"/>
      </w:pPr>
      <w:r>
        <w:t xml:space="preserve">Warum nicht einfach umstellen? Die Grundtabellen sind absichtlich streng. Die Werkstatt darf zum Beispiel die Artikeltabelle mit Preisen nicht lesen. Würde man die Sichten auf die normalen Regeln umstellen, wären sie für genau die Nutzer leer, für die sie gebaut wurden. Das Entwicklerteam hat das für jede Sicht und jede Rolle nachgemessen. Die Sicht ist hier also der sichere Ersatz für den direkten Tabellenzugriff – nicht die Lücke.</w:t>
      </w:r>
    </w:p>
    <w:p>
      <w:pPr>
        <w:spacing w:after="120" w:line="300"/>
      </w:pPr>
      <w:r>
        <w:t xml:space="preserve">Weitere Sicherungen: Nicht angemeldete Besucher können keine dieser Sichten lesen. Angemeldete Nutzer dürfen nur lesen, nicht ändern. Das Entwicklerteam hat nach unserer automatischen Prüfung vom 23.09.2026 weitere 29 Sichten auf die normalen Regeln umgestellt (Migration 11460). Übrig sind nur diese acht, jede mit schriftlicher Begründung im Code. Ein automatisches Prüfskript verhindert, dass neue Sichten ohne Begründung dazukommen.</w:t>
      </w:r>
    </w:p>
    <w:p>
      <w:pPr>
        <w:pStyle w:val="Heading2"/>
      </w:pPr>
      <w:r>
        <w:t xml:space="preserve">Empfehlung</w:t>
      </w:r>
    </w:p>
    <w:p>
      <w:pPr>
        <w:pStyle w:val="ListParagraph"/>
        <w:numPr>
          <w:ilvl w:val="0"/>
          <w:numId w:val="2"/>
        </w:numPr>
        <w:spacing w:after="60" w:line="290"/>
      </w:pPr>
      <w:r>
        <w:rPr>
          <w:b/>
          <w:bCs/>
        </w:rPr>
        <w:t xml:space="preserve">Filter mit Tests absichern: </w:t>
      </w:r>
      <w:r>
        <w:t xml:space="preserve">Der Schutz dieser Sichten hängt allein an ihrer eigenen Prüfung. Für jede Sicht einen automatischen Test anlegen, der mit einem Werkstatt- und einem Portal-Zugang prüft, dass nur die erlaubten Zeilen kommen. So fällt es sofort auf, wenn bei einer späteren Änderung ein Filter verloren geht.</w:t>
      </w:r>
    </w:p>
    <w:p>
      <w:pPr>
        <w:pStyle w:val="ListParagraph"/>
        <w:numPr>
          <w:ilvl w:val="0"/>
          <w:numId w:val="2"/>
        </w:numPr>
        <w:spacing w:after="60" w:line="290"/>
      </w:pPr>
      <w:r>
        <w:rPr>
          <w:b/>
          <w:bCs/>
        </w:rPr>
        <w:t xml:space="preserve">Abwesenheitskalender: </w:t>
      </w:r>
      <w:r>
        <w:t xml:space="preserve">Gelöschte Abwesenheiten werden noch angezeigt (für Geschäftsleitung und Buchhaltung). Die Sicht sollte gelöschte Einträge ausblenden.</w:t>
      </w:r>
    </w:p>
    <w:p>
      <w:pPr>
        <w:pStyle w:val="ListParagraph"/>
        <w:numPr>
          <w:ilvl w:val="0"/>
          <w:numId w:val="2"/>
        </w:numPr>
        <w:spacing w:after="60" w:line="290"/>
      </w:pPr>
      <w:r>
        <w:rPr>
          <w:b/>
          <w:bCs/>
        </w:rPr>
        <w:t xml:space="preserve">Microsoft-Verbindung: </w:t>
      </w:r>
      <w:r>
        <w:t xml:space="preserve">Das Feld mit der Fehlermeldung von Microsoft wird ungefiltert angezeigt. Prüfen, ob es interne Angaben enthalten kann, und es gegebenenfalls kürzen.</w:t>
      </w:r>
    </w:p>
    <w:p>
      <w:pPr>
        <w:pStyle w:val="Heading2"/>
      </w:pPr>
      <w:r>
        <w:t xml:space="preserve">Hinweise zur Umsetzung</w:t>
      </w:r>
    </w:p>
    <w:p>
      <w:pPr>
        <w:pStyle w:val="ListParagraph"/>
        <w:numPr>
          <w:ilvl w:val="0"/>
          <w:numId w:val="2"/>
        </w:numPr>
        <w:spacing w:after="60" w:line="290"/>
      </w:pPr>
      <w:r>
        <w:t xml:space="preserve">Die acht Meldungen bleiben im Supabase Security Advisor rot. Das ist bei begründeten Ausnahmen normal und kein Zeichen für einen offenen Fehler. Wer sie entfernen möchte, müsste die Sichten durch Datenbankfunktionen ersetzen – das bringt hier keinen Sicherheitsgewinn und wird nicht empfohlen.</w:t>
      </w:r>
    </w:p>
    <w:p>
      <w:pPr>
        <w:pStyle w:val="ListParagraph"/>
        <w:numPr>
          <w:ilvl w:val="0"/>
          <w:numId w:val="2"/>
        </w:numPr>
        <w:spacing w:after="60" w:line="290"/>
      </w:pPr>
      <w:r>
        <w:t xml:space="preserve">Nicht Teil dieses Prüfpunkts: Laut Code gibt es auf einigen Grundtabellen (z. B. Aufträge, Kunden) noch ältere Leseregeln, die einem Portalkunden mehr zeigen könnten als gewollt. Das betrifft nicht diese Sichten. Es wird erst wichtig, wenn der erste Portalzugang vergeben wird. Vorher sollte es geprüft werden.</w:t>
      </w:r>
    </w:p>
    <w:p>
      <w:pPr>
        <w:pStyle w:val="Heading1"/>
      </w:pPr>
      <w:r>
        <w:t xml:space="preserve">M-05  Zeitplaner-Funktionen für alle Nutzer aufrufbar (Cron)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Geprüft am</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24.09.2026</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Ort</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Katalog-Snapshot der Produktivdatenbank (Ausführungsrechte); Quellcode der Datenbank (Migrationen 2495 und 2605)</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Nachweis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Katalog-Snapshot: Ausführungsrecht für „authenticated“; Code-Review der Funktionsrümpfe. Nachprüfung nach Behebung am 24.09.2026, 15:01 Uhr: Aufruf per REST mit angemeldetem Nutzer in der Produktivumgebung.</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Ergebnis</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Kritisch</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Status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bl>
    <w:p>
      <w:pPr>
        <w:spacing w:after="120"/>
      </w:pPr>
    </w:p>
    <w:p>
      <w:pPr>
        <w:pStyle w:val="Heading2"/>
      </w:pPr>
      <w:r>
        <w:t xml:space="preserve">Anlass</w:t>
      </w:r>
    </w:p>
    <w:p>
      <w:pPr>
        <w:spacing w:after="120" w:line="300"/>
      </w:pPr>
      <w:r>
        <w:t xml:space="preserve">Die automatische Prüfung meldete zwei Datenbankfunktionen, mit denen man Aufgaben für den Zeitplaner der Datenbank (pg_cron) anlegt. Der Zeitplaner führt Aufgaben regelmäßig selbst aus, zum Beispiel „jeden Morgen Mahnungen prüfen“. Wir haben geprüft, wer diese Funktionen aufrufen darf und was sie tun.</w:t>
      </w:r>
    </w:p>
    <w:p>
      <w:pPr>
        <w:pStyle w:val="Heading2"/>
      </w:pPr>
      <w:r>
        <w:t xml:space="preserve">Ist-Zustand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26"/>
      </w:tblGrid>
      <w:tr>
        <w:trPr>
          <w:tblHeader/>
        </w:trPr>
        <w:tc>
          <w:tcPr>
            <w:tcW w:type="dxa" w:w="27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Funktion</w:t>
            </w:r>
          </w:p>
        </w:tc>
        <w:tc>
          <w:tcPr>
            <w:tcW w:type="dxa" w:w="25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 darf sie aufrufen?</w:t>
            </w:r>
          </w:p>
        </w:tc>
        <w:tc>
          <w:tcPr>
            <w:tcW w:type="dxa" w:w="38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Was kann man damit tun?</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safe_schedule_cron</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Jeder angemeldete Nutzer (auch Werkstatt)</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Eine Aufgabe mit beliebigem Datenbankbefehl anlegen, die mit Administratorrechten läuft; eine bestehende Aufgabe gleichen Namens wird ersetzt</w:t>
            </w:r>
          </w:p>
        </w:tc>
      </w:tr>
      <w:tr>
        <w:trPr>
          <w:cantSplit/>
        </w:trPr>
        <w:tc>
          <w:tcPr>
            <w:tcW w:type="dxa" w:w="2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register_cron_job</w:t>
            </w:r>
          </w:p>
        </w:tc>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Jeder angemeldete Nutzer (auch Werkstatt)</w:t>
            </w:r>
          </w:p>
        </w:tc>
        <w:tc>
          <w:tcPr>
            <w:tcW w:type="dxa" w:w="3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Wie oben, zusätzlich Eintrag in eine interne Liste</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Nicht angemeldete Besucher</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Kein Zugriff</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OK</w:t>
            </w:r>
          </w:p>
        </w:tc>
      </w:tr>
    </w:tbl>
    <w:p>
      <w:pPr>
        <w:spacing w:after="120"/>
      </w:pPr>
    </w:p>
    <w:p>
      <w:pPr>
        <w:pStyle w:val="Heading2"/>
      </w:pPr>
      <w:r>
        <w:t xml:space="preserve">Bewertung</w:t>
      </w:r>
    </w:p>
    <w:p>
      <w:pPr>
        <w:spacing w:after="120" w:line="300"/>
      </w:pPr>
      <w:r>
        <w:t xml:space="preserve">Was ist das Problem? Beide Funktionen laufen mit Administratorrechten. Das ist für ihren Zweck nötig. Sie sollten deshalb aber nur vom System selbst aufgerufen werden können – nicht von normalen Nutzern. Tatsächlich darf jeder angemeldete Nutzer sie aufrufen, auch ein Werkstatt-Mitarbeiter.</w:t>
      </w:r>
    </w:p>
    <w:p>
      <w:pPr>
        <w:spacing w:after="120" w:line="300"/>
      </w:pPr>
      <w:r>
        <w:t xml:space="preserve">Was könnte passieren? Ein Nutzer könnte eine eigene Aufgabe anlegen, die die Datenbank mit Administratorrechten ausführt. Damit könnte er alle Daten lesen, ändern oder löschen – auch Lohn-, Buchhaltungs- und Personaldaten – und sich selbst weitere Rechte geben. Er könnte außerdem eine bestehende Aufgabe, etwa die tägliche Mahnprüfung, unbemerkt durch eigene Befehle ersetzen. Die Rollen- und Zugriffsregeln der Anwendung wären damit vollständig ausgehebelt.</w:t>
      </w:r>
    </w:p>
    <w:p>
      <w:pPr>
        <w:spacing w:after="120" w:line="300"/>
      </w:pPr>
      <w:r>
        <w:t xml:space="preserve">Warum ist das passiert? Im Code wurde das Aufrufrecht der allgemeinen Gruppe „alle“ entzogen. Supabase gibt angemeldeten Nutzern aber zusätzlich ein eigenes, direktes Recht auf neue Funktionen. Dieses Recht wurde nicht entzogen und besteht deshalb weiter. Das ist ein häufiger, leicht zu übersehender Fehler.</w:t>
      </w:r>
    </w:p>
    <w:p>
      <w:pPr>
        <w:spacing w:after="120" w:line="300"/>
      </w:pPr>
      <w:r>
        <w:t xml:space="preserve">Wie sicher ist der Befund? Die Ausführungsrechte stammen direkt aus der Produktivdatenbank. Der Code zeigt, dass die Funktionen den Aufrufer nicht prüfen. Ein Angriff wurde bewusst nicht in der Produktivumgebung ausprobiert.</w:t>
      </w:r>
    </w:p>
    <w:p>
      <w:pPr>
        <w:pStyle w:val="Heading2"/>
      </w:pPr>
      <w:r>
        <w:t xml:space="preserve">Empfehlung</w:t>
      </w:r>
    </w:p>
    <w:p>
      <w:pPr>
        <w:pStyle w:val="ListParagraph"/>
        <w:numPr>
          <w:ilvl w:val="0"/>
          <w:numId w:val="2"/>
        </w:numPr>
        <w:spacing w:after="60" w:line="290"/>
      </w:pPr>
      <w:r>
        <w:rPr>
          <w:b/>
          <w:bCs/>
        </w:rPr>
        <w:t xml:space="preserve">Aufrufrecht entziehen: </w:t>
      </w:r>
      <w:r>
        <w:t xml:space="preserve">REVOKE EXECUTE ON FUNCTION safe_schedule_cron(text, text, text), register_cron_job(…) FROM authenticated, anon; – nur service_role behält das Recht</w:t>
      </w:r>
    </w:p>
    <w:p>
      <w:pPr>
        <w:pStyle w:val="ListParagraph"/>
        <w:numPr>
          <w:ilvl w:val="0"/>
          <w:numId w:val="2"/>
        </w:numPr>
        <w:spacing w:after="60" w:line="290"/>
      </w:pPr>
      <w:r>
        <w:rPr>
          <w:b/>
          <w:bCs/>
        </w:rPr>
        <w:t xml:space="preserve">Andere Funktionen mit gleichem Muster prüfen: </w:t>
      </w:r>
      <w:r>
        <w:t xml:space="preserve">Alle Funktionen mit Administratorrechten suchen, bei denen nur „FROM public“ entzogen wurde, und dort ebenso verfahren</w:t>
      </w:r>
    </w:p>
    <w:p>
      <w:pPr>
        <w:pStyle w:val="ListParagraph"/>
        <w:numPr>
          <w:ilvl w:val="0"/>
          <w:numId w:val="2"/>
        </w:numPr>
        <w:spacing w:after="60" w:line="290"/>
      </w:pPr>
      <w:r>
        <w:rPr>
          <w:b/>
          <w:bCs/>
        </w:rPr>
        <w:t xml:space="preserve">Zeitplaner-Aufgaben kontrollieren: </w:t>
      </w:r>
      <w:r>
        <w:t xml:space="preserve">Die Liste der eingetragenen Aufgaben (cron.job) einmal mit der dokumentierten Liste (docs/CRON_JOBS.md) abgleichen, um auszuschließen, dass bereits unbekannte Aufgaben eingetragen wurden</w:t>
      </w:r>
    </w:p>
    <w:p>
      <w:pPr>
        <w:pStyle w:val="Heading2"/>
      </w:pPr>
      <w:r>
        <w:t xml:space="preserve">Hinweise zur Umsetzung</w:t>
      </w:r>
    </w:p>
    <w:p>
      <w:pPr>
        <w:pStyle w:val="ListParagraph"/>
        <w:numPr>
          <w:ilvl w:val="0"/>
          <w:numId w:val="2"/>
        </w:numPr>
        <w:spacing w:after="60" w:line="290"/>
      </w:pPr>
      <w:r>
        <w:t xml:space="preserve">Die Änderung ist klein und hat keine Auswirkung auf die Anwendung: Weder die Oberfläche noch die Edge Functions rufen diese Funktionen auf, sie werden nur in Datenbank-Migrationen genutzt.</w:t>
      </w:r>
    </w:p>
    <w:p>
      <w:pPr>
        <w:pStyle w:val="ListParagraph"/>
        <w:numPr>
          <w:ilvl w:val="0"/>
          <w:numId w:val="2"/>
        </w:numPr>
        <w:spacing w:after="60" w:line="290"/>
      </w:pPr>
      <w:r>
        <w:t xml:space="preserve">Nach dem Einspielen kann die Behebung über einen neuen Katalog-Snapshot nachgewiesen werden.</w:t>
      </w:r>
    </w:p>
    <w:p>
      <w:pPr>
        <w:pStyle w:val="Heading2"/>
      </w:pPr>
      <w:r>
        <w:t xml:space="preserve">Behebung und Nachprüfung</w:t>
      </w:r>
    </w:p>
    <w:p>
      <w:pPr>
        <w:spacing w:after="120" w:line="300"/>
      </w:pPr>
      <w:r>
        <w:t xml:space="preserve">Stand 24.09.2026: Das Entwicklerteam hat angemeldeten und nicht angemeldeten Nutzern das Aufrufrecht auf die Funktionen entzogen. Nur das System selbst (service_role) darf sie noch aufrufen.</w:t>
      </w:r>
    </w:p>
    <w:p>
      <w:pPr>
        <w:spacing w:after="120" w:line="300"/>
      </w:pPr>
      <w:r>
        <w:t xml:space="preserve">Nachprüfung am 24.09.2026 um 15:01 Uhr: Die Funktionen wurden in der Produktivumgebung mit dem Zugang eines angemeldeten Nutzers aufgerufen. Die Prüfaufrufe waren so gewählt, dass auch bei weiter bestehender Lücke nichts gespeichert worden wäre. Alle Aufrufe wurden von der Datenbank mit „permission denied“ abgelehnt. Das Recht gilt für alle angemeldeten Nutzer gleich, unabhängig von ihrer Rolle in der Anwendung. Damit kann kein Nutzer der Anwendung mehr Aufgaben für den Zeitplaner anlegen oder bestehende Aufgaben ersetzen. Der Befund ist damit behoben.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Funktion</w:t>
            </w:r>
          </w:p>
        </w:tc>
        <w:tc>
          <w:tcPr>
            <w:tcW w:type="dxa" w:w="60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Ergebnis der Nachprüfung (24.09.2026)</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safe_schedule_cron</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abgelehnt: permission denied (Code 42501)</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register_cron_job</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abgelehnt: permission denied (Code 42501)</w:t>
            </w:r>
          </w:p>
        </w:tc>
      </w:tr>
    </w:tbl>
    <w:p>
      <w:pPr>
        <w:spacing w:after="120"/>
      </w:pPr>
    </w:p>
    <w:p>
      <w:pPr>
        <w:pStyle w:val="Heading1"/>
      </w:pPr>
      <w:r>
        <w:t xml:space="preserve">M-06  Not-Aus der KI für alle Nutzer schaltbar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Geprüft am</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24.09.2026</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Ort</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Katalog-Snapshot der Produktivdatenbank (Ausführungsrechte); Quellcode der Datenbank (Migration 2400)</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Nachweis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Katalog-Snapshot: Ausführungsrecht für „authenticated“; Code-Review der Funktionsrümpfe. Nachprüfung nach Behebung am 24.09.2026, 15:01 Uhr: Aufruf per REST mit angemeldetem Nutzer in der Produktivumgebung.</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Ergebnis</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Mangel – Hoch</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Status</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 24.09.2026)</w:t>
            </w:r>
          </w:p>
        </w:tc>
      </w:tr>
    </w:tbl>
    <w:p>
      <w:pPr>
        <w:spacing w:after="120"/>
      </w:pPr>
    </w:p>
    <w:p>
      <w:pPr>
        <w:pStyle w:val="Heading2"/>
      </w:pPr>
      <w:r>
        <w:t xml:space="preserve">Anlass</w:t>
      </w:r>
    </w:p>
    <w:p>
      <w:pPr>
        <w:spacing w:after="120" w:line="300"/>
      </w:pPr>
      <w:r>
        <w:t xml:space="preserve">Die Anwendung hat KI-Agenten, die Vorgänge teilweise selbstständig bearbeiten. Für Notfälle gibt es einen Not-Aus („Kill-Switch“), mit dem die Geschäftsführung alle Agenten sofort stoppen kann. Im Code-Review wurde geprüft, wer diesen Not-Aus ein- und ausschalten darf.</w:t>
      </w:r>
    </w:p>
    <w:p>
      <w:pPr>
        <w:pStyle w:val="Heading2"/>
      </w:pPr>
      <w:r>
        <w:t xml:space="preserve">Ist-Zustand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26"/>
      </w:tblGrid>
      <w:tr>
        <w:trPr>
          <w:tblHeader/>
        </w:trPr>
        <w:tc>
          <w:tcPr>
            <w:tcW w:type="dxa" w:w="27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Funktion</w:t>
            </w:r>
          </w:p>
        </w:tc>
        <w:tc>
          <w:tcPr>
            <w:tcW w:type="dxa" w:w="25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 darf sie aufrufen?</w:t>
            </w:r>
          </w:p>
        </w:tc>
        <w:tc>
          <w:tcPr>
            <w:tcW w:type="dxa" w:w="38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Was kann man damit tun?</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activate_kill_switch</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Jeder angemeldete Nutzer (auch Werkstatt)</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Not-Aus einschalten: alle KI-Agenten stoppen, laufende Vorgänge werden abgebrochen</w:t>
            </w:r>
          </w:p>
        </w:tc>
      </w:tr>
      <w:tr>
        <w:trPr>
          <w:cantSplit/>
        </w:trPr>
        <w:tc>
          <w:tcPr>
            <w:tcW w:type="dxa" w:w="2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release_kill_switch</w:t>
            </w:r>
          </w:p>
        </w:tc>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Jeder angemeldete Nutzer (auch Werkstatt)</w:t>
            </w:r>
          </w:p>
        </w:tc>
        <w:tc>
          <w:tcPr>
            <w:tcW w:type="dxa" w:w="38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Not-Aus ausschalten, auch wenn die Geschäftsführung ihn bewusst gesetzt hat</w:t>
            </w:r>
          </w:p>
        </w:tc>
      </w:tr>
      <w:tr>
        <w:trPr>
          <w:cantSplit/>
        </w:trPr>
        <w:tc>
          <w:tcPr>
            <w:tcW w:type="dxa" w:w="2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Protokolleintrag</w:t>
            </w:r>
          </w:p>
        </w:tc>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Vom Aufrufer frei wählbar</w:t>
            </w:r>
          </w:p>
        </w:tc>
        <w:tc>
          <w:tcPr>
            <w:tcW w:type="dxa" w:w="38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Im Protokoll kann ein beliebiger Name als Auslöser stehen, z. B. die Geschäftsführung</w:t>
            </w:r>
          </w:p>
        </w:tc>
      </w:tr>
    </w:tbl>
    <w:p>
      <w:pPr>
        <w:spacing w:after="120"/>
      </w:pPr>
    </w:p>
    <w:p>
      <w:pPr>
        <w:pStyle w:val="Heading2"/>
      </w:pPr>
      <w:r>
        <w:t xml:space="preserve">Bewertung</w:t>
      </w:r>
    </w:p>
    <w:p>
      <w:pPr>
        <w:spacing w:after="120" w:line="300"/>
      </w:pPr>
      <w:r>
        <w:t xml:space="preserve">Was ist das Problem? Der Not-Aus ist eine Sicherheitseinrichtung. Er soll nur von der Geschäftsführung bedient werden. Tatsächlich darf jeder angemeldete Nutzer ihn ein- und ausschalten. Die Funktionen prüfen weder die Rolle noch die Firma des Aufrufers. Die Tabelle des Not-Aus selbst ist zwar gut geschützt – die beiden Funktionen umgehen diesen Schutz aber.</w:t>
      </w:r>
    </w:p>
    <w:p>
      <w:pPr>
        <w:spacing w:after="120" w:line="300"/>
      </w:pPr>
      <w:r>
        <w:t xml:space="preserve">Was könnte passieren? Ein Nutzer könnte den Not-Aus lösen, den die Geschäftsführung gerade wegen eines Fehlverhaltens der KI gesetzt hat. Die KI würde dann weiterarbeiten. Umgekehrt könnte er alle Agenten stoppen und so den Betrieb stören. In beiden Fällen kann er im Protokoll einen anderen Namen als Auslöser eintragen. Das Protokoll ist dann nicht mehr verlässlich, und der wirkliche Verursacher ist nicht zu erkennen.</w:t>
      </w:r>
    </w:p>
    <w:p>
      <w:pPr>
        <w:spacing w:after="120" w:line="300"/>
      </w:pPr>
      <w:r>
        <w:t xml:space="preserve">Wie sicher ist der Befund? Die Ausführungsrechte stammen direkt aus der Produktivdatenbank. Der Code zeigt, dass Firma, Rolle und Auslöser vom Aufrufer übernommen und nicht geprüft werden. Ein Angriff wurde bewusst nicht in der Produktivumgebung ausprobiert.</w:t>
      </w:r>
    </w:p>
    <w:p>
      <w:pPr>
        <w:pStyle w:val="Heading2"/>
      </w:pPr>
      <w:r>
        <w:t xml:space="preserve">Empfehlung</w:t>
      </w:r>
    </w:p>
    <w:p>
      <w:pPr>
        <w:pStyle w:val="ListParagraph"/>
        <w:numPr>
          <w:ilvl w:val="0"/>
          <w:numId w:val="2"/>
        </w:numPr>
        <w:spacing w:after="60" w:line="290"/>
      </w:pPr>
      <w:r>
        <w:rPr>
          <w:b/>
          <w:bCs/>
        </w:rPr>
        <w:t xml:space="preserve">Aufrufrecht entziehen: </w:t>
      </w:r>
      <w:r>
        <w:t xml:space="preserve">REVOKE EXECUTE ON FUNCTION activate_kill_switch(…), release_kill_switch(…) FROM authenticated, anon; – die Anwendung ruft beide Funktionen heute nicht auf, der Entzug hat also keine Auswirkung auf den Betrieb</w:t>
      </w:r>
    </w:p>
    <w:p>
      <w:pPr>
        <w:pStyle w:val="ListParagraph"/>
        <w:numPr>
          <w:ilvl w:val="0"/>
          <w:numId w:val="2"/>
        </w:numPr>
        <w:spacing w:after="60" w:line="290"/>
      </w:pPr>
      <w:r>
        <w:rPr>
          <w:b/>
          <w:bCs/>
        </w:rPr>
        <w:t xml:space="preserve">Falls später eine Schaltfläche gewünscht ist: </w:t>
      </w:r>
      <w:r>
        <w:t xml:space="preserve">nur für die Geschäftsführung zulassen – mit einer Rollenprüfung in der Funktion oder über eine Edge Function, die die Rolle prüft</w:t>
      </w:r>
    </w:p>
    <w:p>
      <w:pPr>
        <w:pStyle w:val="ListParagraph"/>
        <w:numPr>
          <w:ilvl w:val="0"/>
          <w:numId w:val="2"/>
        </w:numPr>
        <w:spacing w:after="60" w:line="290"/>
      </w:pPr>
      <w:r>
        <w:rPr>
          <w:b/>
          <w:bCs/>
        </w:rPr>
        <w:t xml:space="preserve">Firma und Auslöser nicht mehr vom Aufrufer übernehmen: </w:t>
      </w:r>
      <w:r>
        <w:t xml:space="preserve">Firma aus dem Anmeldekonto ermitteln (user_org_id()), Auslöser immer der tatsächlich angemeldete Nutzer (auth.uid())</w:t>
      </w:r>
    </w:p>
    <w:p>
      <w:pPr>
        <w:pStyle w:val="ListParagraph"/>
        <w:numPr>
          <w:ilvl w:val="0"/>
          <w:numId w:val="2"/>
        </w:numPr>
        <w:spacing w:after="60" w:line="290"/>
      </w:pPr>
      <w:r>
        <w:rPr>
          <w:b/>
          <w:bCs/>
        </w:rPr>
        <w:t xml:space="preserve">Protokoll rückblickend prüfen: </w:t>
      </w:r>
      <w:r>
        <w:t xml:space="preserve">Einträge zum Not-Aus im Governance-Protokoll auf Auffälligkeiten durchsehen</w:t>
      </w:r>
    </w:p>
    <w:p>
      <w:pPr>
        <w:pStyle w:val="Heading2"/>
      </w:pPr>
      <w:r>
        <w:t xml:space="preserve">Hinweise zur Umsetzung</w:t>
      </w:r>
    </w:p>
    <w:p>
      <w:pPr>
        <w:pStyle w:val="ListParagraph"/>
        <w:numPr>
          <w:ilvl w:val="0"/>
          <w:numId w:val="2"/>
        </w:numPr>
        <w:spacing w:after="60" w:line="290"/>
      </w:pPr>
      <w:r>
        <w:t xml:space="preserve">Im Quellcode der Anwendung (Oberfläche und Edge Functions) werden beide Funktionen nicht aufgerufen. Der Not-Aus wird derzeit also nicht über die Anwendung bedient, sondern nur direkt in der Datenbank. Der Entzug des Aufrufrechts schließt die Lücke daher ohne Nebenwirkung.</w:t>
      </w:r>
    </w:p>
    <w:p>
      <w:pPr>
        <w:pStyle w:val="ListParagraph"/>
        <w:numPr>
          <w:ilvl w:val="0"/>
          <w:numId w:val="2"/>
        </w:numPr>
        <w:spacing w:after="60" w:line="290"/>
      </w:pPr>
      <w:r>
        <w:t xml:space="preserve">Nach dem Einspielen kann die Behebung über einen neuen Katalog-Snapshot und einen Test mit einem Werkstatt-Zugang nachgewiesen werden.</w:t>
      </w:r>
    </w:p>
    <w:p>
      <w:pPr>
        <w:pStyle w:val="Heading2"/>
      </w:pPr>
      <w:r>
        <w:t xml:space="preserve">Behebung und Nachprüfung</w:t>
      </w:r>
    </w:p>
    <w:p>
      <w:pPr>
        <w:spacing w:after="120" w:line="300"/>
      </w:pPr>
      <w:r>
        <w:t xml:space="preserve">Stand 24.09.2026: Das Entwicklerteam hat angemeldeten und nicht angemeldeten Nutzern das Aufrufrecht auf die Funktionen entzogen. Nur das System selbst (service_role) darf sie noch aufrufen.</w:t>
      </w:r>
    </w:p>
    <w:p>
      <w:pPr>
        <w:spacing w:after="120" w:line="300"/>
      </w:pPr>
      <w:r>
        <w:t xml:space="preserve">Nachprüfung am 24.09.2026 um 15:01 Uhr: Die Funktionen wurden in der Produktivumgebung mit dem Zugang eines angemeldeten Nutzers aufgerufen. Die Prüfaufrufe waren so gewählt, dass auch bei weiter bestehender Lücke nichts gespeichert worden wäre. Alle Aufrufe wurden von der Datenbank mit „permission denied“ abgelehnt. Das Recht gilt für alle angemeldeten Nutzer gleich, unabhängig von ihrer Rolle in der Anwendung. Damit kann kein Nutzer der Anwendung den Not-Aus mehr schalten oder das Protokoll fälschen. Die rückblickende Durchsicht des Governance-Protokolls bleibt empfohlen. Der Befund ist damit behoben.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Funktion</w:t>
            </w:r>
          </w:p>
        </w:tc>
        <w:tc>
          <w:tcPr>
            <w:tcW w:type="dxa" w:w="60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Ergebnis der Nachprüfung (24.09.2026)</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activate_kill_switch</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abgelehnt: permission denied (Code 42501)</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release_kill_switch</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abgelehnt: permission denied (Code 42501)</w:t>
            </w:r>
          </w:p>
        </w:tc>
      </w:tr>
    </w:tbl>
    <w:p>
      <w:pPr>
        <w:spacing w:after="12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A"/>
        <w:sz w:val="16"/>
        <w:szCs w:val="16"/>
      </w:rPr>
      <w:t xml:space="preserve">Seite </w:t>
    </w:r>
    <w:r>
      <w:rPr>
        <w:color w:val="5F6B7A"/>
        <w:sz w:val="16"/>
        <w:szCs w:val="16"/>
      </w:rPr>
      <w:fldChar w:fldCharType="begin"/>
      <w:instrText xml:space="preserve">PAGE</w:instrText>
      <w:fldChar w:fldCharType="separate"/>
      <w:fldChar w:fldCharType="end"/>
    </w:r>
  </w:p>
  <w:p>
    <w:pPr>
      <w:spacing w:before="60"/>
      <w:jc w:val="center"/>
    </w:pPr>
    <w:r>
      <w:rPr>
        <w:color w:val="5F6B7A"/>
        <w:sz w:val="13"/>
        <w:szCs w:val="13"/>
      </w:rPr>
      <w:t xml:space="preserve">Parlison Code Couture UG (haftungsbeschränkt) · Gutenbergstr. 14 · 28816 Stuhr · Geschäftsführer: Timo Külbel · Amtsgericht Walsrode HRB 213399 · USt-IdNr. DE460997977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Manuelle Prüfungen – FERNAUPROD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Manuelle Prüfungen – Supabase Security Audit FERNAUPROD</dc:title>
  <dc:creator>Parlison Code Couture UG (haftungsbeschränkt)</dc:creator>
  <cp:lastModifiedBy>Un-named</cp:lastModifiedBy>
  <cp:revision>1</cp:revision>
  <dcterms:created xsi:type="dcterms:W3CDTF">2026-09-24T13:03:11.086Z</dcterms:created>
  <dcterms:modified xsi:type="dcterms:W3CDTF">2026-09-24T13:03:11.091Z</dcterms:modified>
</cp:coreProperties>
</file>

<file path=docProps/custom.xml><?xml version="1.0" encoding="utf-8"?>
<Properties xmlns="http://schemas.openxmlformats.org/officeDocument/2006/custom-properties" xmlns:vt="http://schemas.openxmlformats.org/officeDocument/2006/docPropsVTypes"/>
</file>