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b/>
          <w:bCs/>
          <w:color w:val="1F3A5F"/>
          <w:sz w:val="48"/>
          <w:szCs w:val="48"/>
        </w:rPr>
        <w:t xml:space="preserve">Manuelle Prüfungen</w:t>
      </w:r>
    </w:p>
    <w:p>
      <w:pPr>
        <w:spacing w:after="360"/>
      </w:pPr>
      <w:r>
        <w:rPr>
          <w:color w:val="5F6B7A"/>
          <w:sz w:val="26"/>
          <w:szCs w:val="26"/>
        </w:rPr>
        <w:t xml:space="preserve">Supabase Security Audit – Ergänzung zum automatisierten Prüfbericht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Angabe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Kunde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Fernau GmbH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Projekt (Dashboard-Name)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Fernau_ERP_DEVELOPMENT, Branch „main“ (Production)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Projekt-Referenz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jcbjbebvwrtqrskzpxvp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Prüfprofil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FERNAUPROD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Verfasser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Parlison Code Couture UG (haftungsbeschränkt)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22.09.2026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b/>
          <w:bCs/>
          <w:sz w:val="18"/>
          <w:szCs w:val="18"/>
        </w:rPr>
        <w:t xml:space="preserve">Parlison Code Couture UG (haftungsbeschränkt)</w:t>
      </w:r>
    </w:p>
    <w:p>
      <w:pPr>
        <w:spacing w:after="20"/>
      </w:pPr>
      <w:r>
        <w:rPr>
          <w:color w:val="5F6B7A"/>
          <w:sz w:val="18"/>
          <w:szCs w:val="18"/>
        </w:rPr>
        <w:t xml:space="preserve">Gutenbergstr. 14, 28816 Stuhr</w:t>
      </w:r>
    </w:p>
    <w:p>
      <w:pPr>
        <w:spacing w:after="20"/>
      </w:pPr>
      <w:r>
        <w:rPr>
          <w:color w:val="5F6B7A"/>
          <w:sz w:val="18"/>
          <w:szCs w:val="18"/>
        </w:rPr>
        <w:t xml:space="preserve">Telefon: +49 176 841 38 695 · E-Mail: info@parlison-code-couture.cloud</w:t>
      </w:r>
    </w:p>
    <w:p>
      <w:pPr>
        <w:spacing w:after="20"/>
      </w:pPr>
      <w:r>
        <w:rPr>
          <w:color w:val="5F6B7A"/>
          <w:sz w:val="18"/>
          <w:szCs w:val="18"/>
        </w:rPr>
        <w:t xml:space="preserve">www.parlison-code-couture.cloud</w:t>
      </w:r>
    </w:p>
    <w:p>
      <w:pPr>
        <w:spacing w:after="120"/>
      </w:pPr>
    </w:p>
    <w:p>
      <w:pPr>
        <w:pStyle w:val="Heading1"/>
      </w:pPr>
      <w:r>
        <w:t xml:space="preserve">Zweck</w:t>
      </w:r>
    </w:p>
    <w:p>
      <w:pPr>
        <w:spacing w:after="120" w:line="300"/>
      </w:pPr>
      <w:r>
        <w:t xml:space="preserve">Die automatisierte Prüfung liest Einstellungen über Schnittstellen und den Datenbankkatalog aus. Einige sicherheitsrelevante Einstellungen sind auf diesem Weg nicht zugänglich und werden deshalb manuell im Supabase-Dashboard oder im Quellcode geprüft. Dieses Dokument hält fest, was manuell geprüft wurde, wo, wann, mit welchem Ergebnis und welcher Empfehlung.</w:t>
      </w:r>
    </w:p>
    <w:p>
      <w:pPr>
        <w:pStyle w:val="Heading1"/>
      </w:pPr>
      <w:r>
        <w:t xml:space="preserve">Übersicht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1300"/>
        <w:gridCol w:w="2226"/>
        <w:gridCol w:w="1200"/>
      </w:tblGrid>
      <w:tr>
        <w:trPr>
          <w:tblHeader/>
        </w:trPr>
        <w:tc>
          <w:tcPr>
            <w:tcW w:type="dxa" w:w="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Prüfpunkt</w:t>
            </w:r>
          </w:p>
        </w:tc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22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Ergebnis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M-01</w:t>
            </w:r>
          </w:p>
        </w:tc>
        <w:tc>
          <w:tcPr>
            <w:tcW w:type="dxa" w:w="34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Passwort-Richtlinie</w:t>
            </w:r>
          </w:p>
        </w:tc>
        <w:tc>
          <w:tcPr>
            <w:tcW w:type="dxa" w:w="1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22.09.2026</w:t>
            </w:r>
          </w:p>
        </w:tc>
        <w:tc>
          <w:tcPr>
            <w:tcW w:type="dxa" w:w="22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Mittel bis Hoch</w:t>
            </w:r>
          </w:p>
        </w:tc>
        <w:tc>
          <w:tcPr>
            <w:tcW w:type="dxa" w:w="12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Offen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M-01  Passwort-Richtlinie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Angabe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Geprüft am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22.09.2026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Ort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Supabase-Dashboard › Authentication › Sign In / Providers › Auth Providers › Email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Nachweis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Bildschirmfoto 2026-09-22 um 17.55.04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Ergebnis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Mittel bis Hoch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Offen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Anlass</w:t>
      </w:r>
    </w:p>
    <w:p>
      <w:pPr>
        <w:spacing w:after="120" w:line="300"/>
      </w:pPr>
      <w:r>
        <w:t xml:space="preserve">Die automatische Prüfung „Anmelde-Einstellungen“ konnte die Passwort-Mindestlänge nicht auslesen, weil die Schnittstelle sie nicht preisgibt. Die Einstellungen wurden deshalb direkt im Supabase-Dashboard geprüft.</w:t>
      </w:r>
    </w:p>
    <w:p>
      <w:pPr>
        <w:pStyle w:val="Heading2"/>
      </w:pPr>
      <w:r>
        <w:t xml:space="preserve">Ist-Zustand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126"/>
      </w:tblGrid>
      <w:tr>
        <w:trPr>
          <w:tblHeader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Einstellung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1F3A5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Enable email provider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 – Anmeldeweg der Anwendung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email change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 – Änderung muss über alte und neue Adresse bestätigt werden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password change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Schwäche – Passwortänderung auch mit alter Sitzung möglich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Require current password when updating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Passwortänderung ohne Kenntnis des alten Passworts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Prevent use of leaked passwords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Passwörter aus Datenlecks werden akzeptiert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Minimum password length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 Zeichen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technisches Minimum, Supabase empfiehlt mind. 8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keine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Mangel – auch „123456“ wird akzeptiert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 OTP expiration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3600 Sekunden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 OTP length</w:t>
            </w:r>
          </w:p>
        </w:tc>
        <w:tc>
          <w:tcPr>
            <w:tcW w:type="dxa" w:w="160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 Ziffern</w:t>
            </w:r>
          </w:p>
        </w:tc>
        <w:tc>
          <w:tcPr>
            <w:tcW w:type="dxa" w:w="4126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Bewertung</w:t>
      </w:r>
    </w:p>
    <w:p>
      <w:pPr>
        <w:spacing w:after="120" w:line="300"/>
      </w:pPr>
      <w:r>
        <w:t xml:space="preserve">Die Passwort-Richtlinie steht auf den Standardwerten von Supabase und ist für ein ERP mit Buchhaltungs-, Lohn- und Personaldaten zu schwach. Da die Zwei-Faktor-Anmeldung nicht verpflichtend ist, ist das Passwort für die meisten Nutzer die einzige Hürde.</w:t>
      </w:r>
    </w:p>
    <w:p>
      <w:pPr>
        <w:spacing w:after="120" w:line="300"/>
      </w:pPr>
      <w:r>
        <w:t xml:space="preserve">Besonders relevant ist die fehlende Abfrage des aktuellen Passworts bei einer Änderung: Wer ein gestohlenes Sitzungs-Token besitzt, kann damit das Passwort ändern und das Konto dauerhaft übernehmen. Die automatische Prüfung hat zudem eine fehlende Content-Security-Policy im Frontend festgestellt, was den Diebstahl eines Tokens über Cross-Site-Scripting begünstigt. Beide Schwächen verstärken sich gegenseitig.</w:t>
      </w:r>
    </w:p>
    <w:p>
      <w:pPr>
        <w:pStyle w:val="Heading2"/>
      </w:pPr>
      <w:r>
        <w:t xml:space="preserve">Empfehlung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Minimum password length: </w:t>
      </w:r>
      <w:r>
        <w:t xml:space="preserve">12 Zeichen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Password requirements: </w:t>
      </w:r>
      <w:r>
        <w:t xml:space="preserve">Klein- und Großbuchstaben sowie Ziffern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Prevent use of leaked passwords: </w:t>
      </w:r>
      <w:r>
        <w:t xml:space="preserve">aktivieren (im Pro-Plan enthalten)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Require current password when updating: </w:t>
      </w:r>
      <w:r>
        <w:t xml:space="preserve">aktivieren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Secure password change: </w:t>
      </w:r>
      <w:r>
        <w:t xml:space="preserve">aktivieren</w:t>
      </w:r>
    </w:p>
    <w:p>
      <w:pPr>
        <w:pStyle w:val="Heading2"/>
      </w:pPr>
      <w:r>
        <w:t xml:space="preserve">Hinweise zur Umsetzung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Die neuen Regeln greifen erst bei der nächsten Passwortänderung – bestehende Passwörter mit 6 Zeichen bleiben gültig. Für Nutzer mit Administrations-, Buchhaltungs- und Personalrolle wird nach der Umstellung ein Passwort-Reset empfohlen, idealerweise zusammen mit der Einrichtung der Zwei-Faktor-Anmeldung.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Vor der Umstellung prüfen, ob die Anwendung eigene Passwortregeln oder Fehlermeldungen enthält, die an die neuen Regeln angepasst werden müssen.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A"/>
        <w:sz w:val="16"/>
        <w:szCs w:val="16"/>
      </w:rPr>
      <w:t xml:space="preserve">Seite </w:t>
    </w:r>
    <w:r>
      <w:rPr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  <w:p>
    <w:pPr>
      <w:spacing w:before="60"/>
      <w:jc w:val="center"/>
    </w:pPr>
    <w:r>
      <w:rPr>
        <w:color w:val="5F6B7A"/>
        <w:sz w:val="13"/>
        <w:szCs w:val="13"/>
      </w:rPr>
      <w:t xml:space="preserve">Parlison Code Couture UG (haftungsbeschränkt) · Gutenbergstr. 14 · 28816 Stuhr · Geschäftsführer: Timo Külbel · Amtsgericht Walsrode HRB 213399 · USt-IdNr. DE460997977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A"/>
        <w:sz w:val="16"/>
        <w:szCs w:val="16"/>
      </w:rPr>
      <w:t xml:space="preserve">Manuelle Prüfungen – FERNAUPROD – vertraulich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Manuelle Prüfungen – Supabase Security Audit FERNAUPROD</dc:title>
  <dc:creator>Parlison Code Couture UG (haftungsbeschränkt)</dc:creator>
  <cp:lastModifiedBy>Un-named</cp:lastModifiedBy>
  <cp:revision>1</cp:revision>
  <dcterms:created xsi:type="dcterms:W3CDTF">2026-09-22T16:20:55.735Z</dcterms:created>
  <dcterms:modified xsi:type="dcterms:W3CDTF">2026-09-22T16:20:55.735Z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