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1F3A5F"/>
          <w:sz w:val="56"/>
          <w:szCs w:val="56"/>
        </w:rPr>
        <w:t xml:space="preserve">Supabase Security Check</w:t>
      </w:r>
    </w:p>
    <w:p>
      <w:pPr>
        <w:spacing w:after="600"/>
      </w:pPr>
      <w:r>
        <w:rPr>
          <w:rFonts w:ascii="Arial" w:cs="Arial" w:eastAsia="Arial" w:hAnsi="Arial"/>
          <w:color w:val="5F6B7A"/>
          <w:sz w:val="30"/>
          <w:szCs w:val="30"/>
        </w:rPr>
        <w:t xml:space="preserve">Leistungsbeschreibung der automatisierten Sicherheitsprüfungen</w:t>
      </w:r>
    </w:p>
    <w:p>
      <w:pPr>
        <w:pBdr>
          <w:top w:val="single" w:color="1F3A5F" w:sz="8" w:space="12"/>
        </w:pBdr>
        <w:spacing w:after="200"/>
      </w:pPr>
      <w:r>
        <w:rPr>
          <w:color w:val="5F6B7A"/>
          <w:sz w:val="22"/>
          <w:szCs w:val="22"/>
        </w:rPr>
        <w:t xml:space="preserve">Für Anwendungen auf Basis von Supabase (Datenbank, Anmeldung, Dateiablage, Serverfunktionen), </w:t>
      </w:r>
      <w:r>
        <w:rPr>
          <w:color w:val="5F6B7A"/>
          <w:sz w:val="22"/>
          <w:szCs w:val="22"/>
        </w:rPr>
        <w:t xml:space="preserve">wie sie z. B. mit Lovable entstehen.</w:t>
      </w:r>
    </w:p>
    <w:p>
      <w:pPr>
        <w:spacing w:after="80"/>
      </w:pPr>
      <w:r>
        <w:rPr>
          <w:color w:val="5F6B7A"/>
          <w:sz w:val="22"/>
          <w:szCs w:val="22"/>
        </w:rPr>
        <w:t xml:space="preserve">Stand: September 2026</w:t>
      </w:r>
    </w:p>
    <w:p>
      <w:r>
        <w:br w:type="page"/>
      </w:r>
    </w:p>
    <w:p>
      <w:pPr>
        <w:spacing w:after="200"/>
      </w:pPr>
      <w:r>
        <w:rPr>
          <w:b/>
          <w:bCs/>
          <w:color w:val="1F3A5F"/>
          <w:sz w:val="32"/>
          <w:szCs w:val="32"/>
        </w:rPr>
        <w:t xml:space="preserve">Inhalt</w:t>
      </w:r>
    </w:p>
    <w:sdt>
      <w:sdtPr>
        <w:alias w:val="Inhalt"/>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Worum es geht</w:t>
      </w:r>
    </w:p>
    <w:p>
      <w:pPr>
        <w:spacing w:after="120" w:line="300"/>
      </w:pPr>
      <w:r>
        <w:t xml:space="preserve">Dieses Dokument beschreibt, welche Sicherheitsprüfungen der Supabase Security Check durchführt, warum sie wichtig sind und wo ihre Grenzen liegen. Es richtet sich an Geschäftsführung, Projektverantwortliche und IT gleichermaßen und setzt kein Spezialwissen voraus.</w:t>
      </w:r>
    </w:p>
    <w:p>
      <w:pPr>
        <w:spacing w:after="120" w:line="300"/>
      </w:pPr>
      <w:r>
        <w:t xml:space="preserve">Anwendungen auf Basis von Supabase haben ein besonderes Sicherheitsmodell: Die Webanwendung spricht direkt mit der Datenbank. Ob Daten geschützt sind, entscheidet deshalb nicht allein die Anwendung, sondern vor allem die Konfiguration der Datenbank – ihre Zugriffsregeln, Rechte und Funktionen. Genau dort setzt die Prüfung an.</w:t>
      </w:r>
    </w:p>
    <w:p>
      <w:pPr>
        <w:spacing w:after="120" w:line="300"/>
      </w:pPr>
      <w:r>
        <w:t xml:space="preserve">Der Security Check umfasst 15 automatisierte Prüfungen in sieben Bereichen. Die Ergebnisse werden anschließend fachlich bewertet: Nicht jede automatische Meldung ist ein Risiko, und manche Risiken ergeben sich erst im fachlichen Zusammenhang Ihrer Anwendung.</w:t>
      </w:r>
    </w:p>
    <w:p>
      <w:pPr>
        <w:pStyle w:val="Heading2"/>
      </w:pPr>
      <w:r>
        <w:t xml:space="preserve">Was die Prüfung nicht ist</w:t>
      </w:r>
    </w:p>
    <w:p>
      <w:pPr>
        <w:spacing w:after="120" w:line="300"/>
      </w:pPr>
      <w:r>
        <w:t xml:space="preserve">Der Security Check ist eine strukturierte Konfigurations- und Code-Prüfung. Er ersetzt keinen vollständigen Penetrationstest, keine Prüfung der Geschäftslogik und keine Zertifizierung. Er findet zuverlässig die häufigsten und folgenreichsten Fehler in Supabase-Projekten – schnell, nachvollziehbar und wiederholbar.</w:t>
      </w:r>
    </w:p>
    <w:p>
      <w:pPr>
        <w:pStyle w:val="Heading1"/>
      </w:pPr>
      <w:r>
        <w:t xml:space="preserve">So läuft die Prüfung ab</w:t>
      </w:r>
    </w:p>
    <w:p>
      <w:pPr>
        <w:pStyle w:val="Heading2"/>
      </w:pPr>
      <w:r>
        <w:t xml:space="preserve">Schonend für Ihr System</w:t>
      </w:r>
    </w:p>
    <w:p>
      <w:pPr>
        <w:pStyle w:val="ListParagraph"/>
        <w:numPr>
          <w:ilvl w:val="0"/>
          <w:numId w:val="2"/>
        </w:numPr>
        <w:spacing w:after="60" w:line="290"/>
      </w:pPr>
      <w:r>
        <w:rPr>
          <w:b/>
          <w:bCs/>
        </w:rPr>
        <w:t xml:space="preserve">Nur lesend. </w:t>
      </w:r>
      <w:r>
        <w:t xml:space="preserve">Es werden keine Daten, Tabellen, Regeln oder Funktionen angelegt, geändert oder gelöscht.</w:t>
      </w:r>
    </w:p>
    <w:p>
      <w:pPr>
        <w:pStyle w:val="ListParagraph"/>
        <w:numPr>
          <w:ilvl w:val="0"/>
          <w:numId w:val="2"/>
        </w:numPr>
        <w:spacing w:after="60" w:line="290"/>
      </w:pPr>
      <w:r>
        <w:rPr>
          <w:b/>
          <w:bCs/>
        </w:rPr>
        <w:t xml:space="preserve">Keine Ausführung von Geschäftsfunktionen. </w:t>
      </w:r>
      <w:r>
        <w:t xml:space="preserve">Datenbank-Funktionen werden analysiert, aber nicht aufgerufen.</w:t>
      </w:r>
    </w:p>
    <w:p>
      <w:pPr>
        <w:pStyle w:val="ListParagraph"/>
        <w:numPr>
          <w:ilvl w:val="0"/>
          <w:numId w:val="2"/>
        </w:numPr>
        <w:spacing w:after="60" w:line="290"/>
      </w:pPr>
      <w:r>
        <w:rPr>
          <w:b/>
          <w:bCs/>
        </w:rPr>
        <w:t xml:space="preserve">Minimale Testanfragen. </w:t>
      </w:r>
      <w:r>
        <w:t xml:space="preserve">Praxistests fragen höchstens einen Datensatz je Tabelle ab. Es werden keine E-Mails an Ihre Nutzer versandt.</w:t>
      </w:r>
    </w:p>
    <w:p>
      <w:pPr>
        <w:pStyle w:val="ListParagraph"/>
        <w:numPr>
          <w:ilvl w:val="0"/>
          <w:numId w:val="2"/>
        </w:numPr>
        <w:spacing w:after="60" w:line="290"/>
      </w:pPr>
      <w:r>
        <w:rPr>
          <w:b/>
          <w:bCs/>
        </w:rPr>
        <w:t xml:space="preserve">Keine Belastungstests. </w:t>
      </w:r>
      <w:r>
        <w:t xml:space="preserve">Die Prüfung erzeugt nur geringe Last und kann im laufenden Betrieb stattfinden.</w:t>
      </w:r>
    </w:p>
    <w:p>
      <w:pPr>
        <w:pStyle w:val="Heading2"/>
      </w:pPr>
      <w:r>
        <w:t xml:space="preserve">Benötigte Zugänge</w:t>
      </w:r>
    </w:p>
    <w:p>
      <w:pPr>
        <w:spacing w:after="120" w:line="300"/>
      </w:pPr>
      <w:r>
        <w:t xml:space="preserve">Je nach Umfang werden folgende Informationen benötigt. Welche davon Sie bereitstellen, stimmen wir vorab gemeinsam 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Zugang</w:t>
            </w:r>
          </w:p>
        </w:tc>
        <w:tc>
          <w:tcPr>
            <w:tcW w:type="dxa" w:w="6426"/>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Wofür</w:t>
            </w:r>
          </w:p>
        </w:tc>
      </w:tr>
      <w:tr>
        <w:trPr>
          <w:cantSplit/>
        </w:trPr>
        <w:tc>
          <w:tcPr>
            <w:tcW w:type="dxa" w:w="2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Projektadresse und Schlüssel</w:t>
            </w:r>
          </w:p>
        </w:tc>
        <w:tc>
          <w:tcPr>
            <w:tcW w:type="dxa" w:w="64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Schnittstellen- und Praxistests, Prüfung der Schlüssel selbst</w:t>
            </w:r>
          </w:p>
        </w:tc>
      </w:tr>
      <w:tr>
        <w:trPr>
          <w:cantSplit/>
        </w:trPr>
        <w:tc>
          <w:tcPr>
            <w:tcW w:type="dxa" w:w="26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Datenbankkatalog</w:t>
            </w:r>
          </w:p>
        </w:tc>
        <w:tc>
          <w:tcPr>
            <w:tcW w:type="dxa" w:w="64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Zugriffsregeln, Rechte und Funktionen. Alternativ zum direkten Zugang kann ein von Ihnen selbst ausgeführter Lese-Export (Snapshot) verwendet werden – dann erhalten wir keinen Zugang zur Datenbank.</w:t>
            </w:r>
          </w:p>
        </w:tc>
      </w:tr>
      <w:tr>
        <w:trPr>
          <w:cantSplit/>
        </w:trPr>
        <w:tc>
          <w:tcPr>
            <w:tcW w:type="dxa" w:w="2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Quellcode (Migrationen, Serverfunktionen)</w:t>
            </w:r>
          </w:p>
        </w:tc>
        <w:tc>
          <w:tcPr>
            <w:tcW w:type="dxa" w:w="64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Statische Code-Analyse</w:t>
            </w:r>
          </w:p>
        </w:tc>
      </w:tr>
      <w:tr>
        <w:trPr>
          <w:cantSplit/>
        </w:trPr>
        <w:tc>
          <w:tcPr>
            <w:tcW w:type="dxa" w:w="26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Adresse der Webanwendung</w:t>
            </w:r>
          </w:p>
        </w:tc>
        <w:tc>
          <w:tcPr>
            <w:tcW w:type="dxa" w:w="64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Prüfung des ausgelieferten Webcodes und der Schutz-Header</w:t>
            </w:r>
          </w:p>
        </w:tc>
      </w:tr>
    </w:tbl>
    <w:p>
      <w:pPr>
        <w:spacing w:after="120"/>
      </w:pPr>
    </w:p>
    <w:p>
      <w:pPr>
        <w:pStyle w:val="Heading2"/>
      </w:pPr>
      <w:r>
        <w:t xml:space="preserve">Umgang mit Ihren Daten</w:t>
      </w:r>
    </w:p>
    <w:p>
      <w:pPr>
        <w:spacing w:after="120" w:line="300"/>
      </w:pPr>
      <w:r>
        <w:t xml:space="preserve">Katalogdaten, Quellcode und Berichte werden ausschließlich für diese Prüfung verwendet, nicht in Versionsverwaltungen abgelegt und nach Abschluss auf Wunsch gelöscht. Zugangsschlüssel werden nicht in Dateien gespeichert, sondern nur für die Dauer des Prüflaufs verwendet.</w:t>
      </w:r>
    </w:p>
    <w:p>
      <w:pPr>
        <w:pStyle w:val="Heading2"/>
      </w:pPr>
      <w:r>
        <w:t xml:space="preserve">Der Prüfbericht</w:t>
      </w:r>
    </w:p>
    <w:p>
      <w:pPr>
        <w:spacing w:after="120" w:line="300"/>
      </w:pPr>
      <w:r>
        <w:t xml:space="preserve">Das Ergebnis ist ein Bericht, der jede Prüfung mit ihren Befunden auflistet – mit Fundstelle im Code, Begründung und konkretem Korrekturvorschlag. Der Bericht weist aus, aus welcher Quelle und von welchem Zeitpunkt die geprüften Daten stammen.</w:t>
      </w:r>
    </w:p>
    <w:p>
      <w:pPr>
        <w:pStyle w:val="Heading1"/>
      </w:pPr>
      <w:r>
        <w:t xml:space="preserve">So werden Befunde bewertet</w:t>
      </w:r>
    </w:p>
    <w:p>
      <w:pPr>
        <w:spacing w:after="120" w:line="300"/>
      </w:pPr>
      <w:r>
        <w:t xml:space="preserve">Jeder Befund erhält eine von vier Stufen. Die Gesamtbewertung richtet sich nach dem schwersten Befund.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Stufe</w:t>
            </w:r>
          </w:p>
        </w:tc>
        <w:tc>
          <w:tcPr>
            <w:tcW w:type="dxa" w:w="7126"/>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Bedeutung</w:t>
            </w:r>
          </w:p>
        </w:tc>
      </w:tr>
      <w:tr>
        <w:trPr>
          <w:cantSplit/>
        </w:trPr>
        <w:tc>
          <w:tcPr>
            <w:tcW w:type="dxa" w:w="19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Kritisch</w:t>
            </w:r>
          </w:p>
        </w:tc>
        <w:tc>
          <w:tcPr>
            <w:tcW w:type="dxa" w:w="71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Ausnutzbare Schwachstelle mit erheblichen Folgen, z. B. Zugriff auf fremde Daten oder Übernahme der Datenbank. Sollte umgehend behoben werden.</w:t>
            </w:r>
          </w:p>
        </w:tc>
      </w:tr>
      <w:tr>
        <w:trPr>
          <w:cantSplit/>
        </w:trPr>
        <w:tc>
          <w:tcPr>
            <w:tcW w:type="dxa" w:w="19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Warnung</w:t>
            </w:r>
          </w:p>
        </w:tc>
        <w:tc>
          <w:tcPr>
            <w:tcW w:type="dxa" w:w="71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Schwäche oder fehlende Härtung. Das Risiko hängt vom Zusammenhang ab und wird fachlich eingeordnet.</w:t>
            </w:r>
          </w:p>
        </w:tc>
      </w:tr>
      <w:tr>
        <w:trPr>
          <w:cantSplit/>
        </w:trPr>
        <w:tc>
          <w:tcPr>
            <w:tcW w:type="dxa" w:w="19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Ausnahme</w:t>
            </w:r>
          </w:p>
        </w:tc>
        <w:tc>
          <w:tcPr>
            <w:tcW w:type="dxa" w:w="71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Bewusst akzeptierte Abweichung, z. B. ein absichtlich öffentlicher Ablagebereich für Logos.</w:t>
            </w:r>
          </w:p>
        </w:tc>
      </w:tr>
      <w:tr>
        <w:trPr>
          <w:cantSplit/>
        </w:trPr>
        <w:tc>
          <w:tcPr>
            <w:tcW w:type="dxa" w:w="19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OK</w:t>
            </w:r>
          </w:p>
        </w:tc>
        <w:tc>
          <w:tcPr>
            <w:tcW w:type="dxa" w:w="71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Keine Auffälligkeit.</w:t>
            </w:r>
          </w:p>
        </w:tc>
      </w:tr>
    </w:tbl>
    <w:p>
      <w:pPr>
        <w:spacing w:after="120"/>
      </w:pPr>
    </w:p>
    <w:p>
      <w:pPr>
        <w:pStyle w:val="Heading2"/>
      </w:pPr>
      <w:r>
        <w:t xml:space="preserve">Fachliche Nachbewertung</w:t>
      </w:r>
    </w:p>
    <w:p>
      <w:pPr>
        <w:spacing w:after="120" w:line="300"/>
      </w:pPr>
      <w:r>
        <w:t xml:space="preserve">Automatische Prüfungen arbeiten zum Teil mit Mustererkennung. Deshalb wird jeder Bericht fachlich durchgesehen: Fehlalarme werden aussortiert, und die Einstufung wird an Ihren Kontext angepasst – etwa daran, ob Ihre Anwendung von einem oder mehreren Mandanten genutzt wird, ob externe Nutzer wie Kunden oder Lieferanten Zugang haben und welche Daten verarbeitet werden.</w:t>
      </w:r>
    </w:p>
    <w:p>
      <w:r>
        <w:br w:type="page"/>
      </w:r>
    </w:p>
    <w:p>
      <w:pPr>
        <w:pStyle w:val="Heading1"/>
      </w:pPr>
      <w:r>
        <w:t xml:space="preserve">Die Prüfungen im Überblick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326"/>
        <w:gridCol w:w="2200"/>
      </w:tblGrid>
      <w:tr>
        <w:trPr>
          <w:tblHeader/>
        </w:trPr>
        <w:tc>
          <w:tcPr>
            <w:tcW w:type="dxa" w:w="5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Nr.</w:t>
            </w:r>
          </w:p>
        </w:tc>
        <w:tc>
          <w:tcPr>
            <w:tcW w:type="dxa" w:w="20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Bereich</w:t>
            </w:r>
          </w:p>
        </w:tc>
        <w:tc>
          <w:tcPr>
            <w:tcW w:type="dxa" w:w="4326"/>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Prüfung</w:t>
            </w:r>
          </w:p>
        </w:tc>
        <w:tc>
          <w:tcPr>
            <w:tcW w:type="dxa" w:w="22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Methode</w:t>
            </w:r>
          </w:p>
        </w:tc>
      </w:tr>
      <w:tr>
        <w:trPr>
          <w:cantSplit/>
        </w:trPr>
        <w:tc>
          <w:tcPr>
            <w:tcW w:type="dxa" w:w="5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1</w:t>
            </w:r>
          </w:p>
        </w:tc>
        <w:tc>
          <w:tcPr>
            <w:tcW w:type="dxa" w:w="20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Grundkonfiguration</w:t>
            </w:r>
          </w:p>
        </w:tc>
        <w:tc>
          <w:tcPr>
            <w:tcW w:type="dxa" w:w="43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Konfiguration &amp; Schlüssel-Plausibilität</w:t>
            </w:r>
          </w:p>
        </w:tc>
        <w:tc>
          <w:tcPr>
            <w:tcW w:type="dxa" w:w="22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Konfigurationsabfrage</w:t>
            </w:r>
          </w:p>
        </w:tc>
      </w:tr>
      <w:tr>
        <w:trPr>
          <w:cantSplit/>
        </w:trPr>
        <w:tc>
          <w:tcPr>
            <w:tcW w:type="dxa" w:w="5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2</w:t>
            </w:r>
          </w:p>
        </w:tc>
        <w:tc>
          <w:tcPr>
            <w:tcW w:type="dxa" w:w="20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Anmeldung</w:t>
            </w:r>
          </w:p>
        </w:tc>
        <w:tc>
          <w:tcPr>
            <w:tcW w:type="dxa" w:w="43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Anmelde-Einstellungen</w:t>
            </w:r>
          </w:p>
        </w:tc>
        <w:tc>
          <w:tcPr>
            <w:tcW w:type="dxa" w:w="22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Konfigurationsabfrage</w:t>
            </w:r>
          </w:p>
        </w:tc>
      </w:tr>
      <w:tr>
        <w:trPr>
          <w:cantSplit/>
        </w:trPr>
        <w:tc>
          <w:tcPr>
            <w:tcW w:type="dxa" w:w="5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3</w:t>
            </w:r>
          </w:p>
        </w:tc>
        <w:tc>
          <w:tcPr>
            <w:tcW w:type="dxa" w:w="20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Anmeldung</w:t>
            </w:r>
          </w:p>
        </w:tc>
        <w:tc>
          <w:tcPr>
            <w:tcW w:type="dxa" w:w="43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Ausspähen von Benutzerkonten</w:t>
            </w:r>
          </w:p>
        </w:tc>
        <w:tc>
          <w:tcPr>
            <w:tcW w:type="dxa" w:w="22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Praxistest</w:t>
            </w:r>
          </w:p>
        </w:tc>
      </w:tr>
      <w:tr>
        <w:trPr>
          <w:cantSplit/>
        </w:trPr>
        <w:tc>
          <w:tcPr>
            <w:tcW w:type="dxa" w:w="5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4</w:t>
            </w:r>
          </w:p>
        </w:tc>
        <w:tc>
          <w:tcPr>
            <w:tcW w:type="dxa" w:w="20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Anmeldung</w:t>
            </w:r>
          </w:p>
        </w:tc>
        <w:tc>
          <w:tcPr>
            <w:tcW w:type="dxa" w:w="43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Fälschungssicherheit der Zugangstoken</w:t>
            </w:r>
          </w:p>
        </w:tc>
        <w:tc>
          <w:tcPr>
            <w:tcW w:type="dxa" w:w="22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Praxistest</w:t>
            </w:r>
          </w:p>
        </w:tc>
      </w:tr>
      <w:tr>
        <w:trPr>
          <w:cantSplit/>
        </w:trPr>
        <w:tc>
          <w:tcPr>
            <w:tcW w:type="dxa" w:w="5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5</w:t>
            </w:r>
          </w:p>
        </w:tc>
        <w:tc>
          <w:tcPr>
            <w:tcW w:type="dxa" w:w="20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Datenzugriff</w:t>
            </w:r>
          </w:p>
        </w:tc>
        <w:tc>
          <w:tcPr>
            <w:tcW w:type="dxa" w:w="43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Zeilenschutz und Zugriffsrechte je Tabelle</w:t>
            </w:r>
          </w:p>
        </w:tc>
        <w:tc>
          <w:tcPr>
            <w:tcW w:type="dxa" w:w="22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Katalog-Analyse</w:t>
            </w:r>
          </w:p>
        </w:tc>
      </w:tr>
      <w:tr>
        <w:trPr>
          <w:cantSplit/>
        </w:trPr>
        <w:tc>
          <w:tcPr>
            <w:tcW w:type="dxa" w:w="5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6</w:t>
            </w:r>
          </w:p>
        </w:tc>
        <w:tc>
          <w:tcPr>
            <w:tcW w:type="dxa" w:w="20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Datenzugriff</w:t>
            </w:r>
          </w:p>
        </w:tc>
        <w:tc>
          <w:tcPr>
            <w:tcW w:type="dxa" w:w="43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Qualität der Zugriffsregeln</w:t>
            </w:r>
          </w:p>
        </w:tc>
        <w:tc>
          <w:tcPr>
            <w:tcW w:type="dxa" w:w="22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Katalog-Analyse</w:t>
            </w:r>
          </w:p>
        </w:tc>
      </w:tr>
      <w:tr>
        <w:trPr>
          <w:cantSplit/>
        </w:trPr>
        <w:tc>
          <w:tcPr>
            <w:tcW w:type="dxa" w:w="5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7</w:t>
            </w:r>
          </w:p>
        </w:tc>
        <w:tc>
          <w:tcPr>
            <w:tcW w:type="dxa" w:w="20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Datenzugriff</w:t>
            </w:r>
          </w:p>
        </w:tc>
        <w:tc>
          <w:tcPr>
            <w:tcW w:type="dxa" w:w="43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Anonymer Lesezugriff – Praxistest</w:t>
            </w:r>
          </w:p>
        </w:tc>
        <w:tc>
          <w:tcPr>
            <w:tcW w:type="dxa" w:w="22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Praxistest</w:t>
            </w:r>
          </w:p>
        </w:tc>
      </w:tr>
      <w:tr>
        <w:trPr>
          <w:cantSplit/>
        </w:trPr>
        <w:tc>
          <w:tcPr>
            <w:tcW w:type="dxa" w:w="5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8</w:t>
            </w:r>
          </w:p>
        </w:tc>
        <w:tc>
          <w:tcPr>
            <w:tcW w:type="dxa" w:w="20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Dateiablage</w:t>
            </w:r>
          </w:p>
        </w:tc>
        <w:tc>
          <w:tcPr>
            <w:tcW w:type="dxa" w:w="43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Öffentliche Dateibereiche</w:t>
            </w:r>
          </w:p>
        </w:tc>
        <w:tc>
          <w:tcPr>
            <w:tcW w:type="dxa" w:w="22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Konfigurationsabfrage</w:t>
            </w:r>
          </w:p>
        </w:tc>
      </w:tr>
      <w:tr>
        <w:trPr>
          <w:cantSplit/>
        </w:trPr>
        <w:tc>
          <w:tcPr>
            <w:tcW w:type="dxa" w:w="5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9</w:t>
            </w:r>
          </w:p>
        </w:tc>
        <w:tc>
          <w:tcPr>
            <w:tcW w:type="dxa" w:w="20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Dateiablage</w:t>
            </w:r>
          </w:p>
        </w:tc>
        <w:tc>
          <w:tcPr>
            <w:tcW w:type="dxa" w:w="43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Zugriffsregeln der Dateiablage</w:t>
            </w:r>
          </w:p>
        </w:tc>
        <w:tc>
          <w:tcPr>
            <w:tcW w:type="dxa" w:w="22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Katalog-Analyse</w:t>
            </w:r>
          </w:p>
        </w:tc>
      </w:tr>
      <w:tr>
        <w:trPr>
          <w:cantSplit/>
        </w:trPr>
        <w:tc>
          <w:tcPr>
            <w:tcW w:type="dxa" w:w="5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10</w:t>
            </w:r>
          </w:p>
        </w:tc>
        <w:tc>
          <w:tcPr>
            <w:tcW w:type="dxa" w:w="20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Webanwendung</w:t>
            </w:r>
          </w:p>
        </w:tc>
        <w:tc>
          <w:tcPr>
            <w:tcW w:type="dxa" w:w="43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Administrationsschlüssel im Webcode</w:t>
            </w:r>
          </w:p>
        </w:tc>
        <w:tc>
          <w:tcPr>
            <w:tcW w:type="dxa" w:w="22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Praxistest</w:t>
            </w:r>
          </w:p>
        </w:tc>
      </w:tr>
      <w:tr>
        <w:trPr>
          <w:cantSplit/>
        </w:trPr>
        <w:tc>
          <w:tcPr>
            <w:tcW w:type="dxa" w:w="5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11</w:t>
            </w:r>
          </w:p>
        </w:tc>
        <w:tc>
          <w:tcPr>
            <w:tcW w:type="dxa" w:w="20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Webanwendung</w:t>
            </w:r>
          </w:p>
        </w:tc>
        <w:tc>
          <w:tcPr>
            <w:tcW w:type="dxa" w:w="43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Absicherung der Schnittstelle</w:t>
            </w:r>
          </w:p>
        </w:tc>
        <w:tc>
          <w:tcPr>
            <w:tcW w:type="dxa" w:w="22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Praxistest</w:t>
            </w:r>
          </w:p>
        </w:tc>
      </w:tr>
      <w:tr>
        <w:trPr>
          <w:cantSplit/>
        </w:trPr>
        <w:tc>
          <w:tcPr>
            <w:tcW w:type="dxa" w:w="5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12</w:t>
            </w:r>
          </w:p>
        </w:tc>
        <w:tc>
          <w:tcPr>
            <w:tcW w:type="dxa" w:w="20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DB-Funktionen</w:t>
            </w:r>
          </w:p>
        </w:tc>
        <w:tc>
          <w:tcPr>
            <w:tcW w:type="dxa" w:w="43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Aufrufbarkeit von Datenbank-Funktionen</w:t>
            </w:r>
          </w:p>
        </w:tc>
        <w:tc>
          <w:tcPr>
            <w:tcW w:type="dxa" w:w="22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Katalog-Analyse</w:t>
            </w:r>
          </w:p>
        </w:tc>
      </w:tr>
      <w:tr>
        <w:trPr>
          <w:cantSplit/>
        </w:trPr>
        <w:tc>
          <w:tcPr>
            <w:tcW w:type="dxa" w:w="5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13</w:t>
            </w:r>
          </w:p>
        </w:tc>
        <w:tc>
          <w:tcPr>
            <w:tcW w:type="dxa" w:w="20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DB-Funktionen</w:t>
            </w:r>
          </w:p>
        </w:tc>
        <w:tc>
          <w:tcPr>
            <w:tcW w:type="dxa" w:w="43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Sicherheitsprüfung des Funktions-Quellcodes</w:t>
            </w:r>
          </w:p>
        </w:tc>
        <w:tc>
          <w:tcPr>
            <w:tcW w:type="dxa" w:w="22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Code-Analyse</w:t>
            </w:r>
          </w:p>
        </w:tc>
      </w:tr>
      <w:tr>
        <w:trPr>
          <w:cantSplit/>
        </w:trPr>
        <w:tc>
          <w:tcPr>
            <w:tcW w:type="dxa" w:w="5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14</w:t>
            </w:r>
          </w:p>
        </w:tc>
        <w:tc>
          <w:tcPr>
            <w:tcW w:type="dxa" w:w="20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DB-Funktionen</w:t>
            </w:r>
          </w:p>
        </w:tc>
        <w:tc>
          <w:tcPr>
            <w:tcW w:type="dxa" w:w="43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Suchpfad-Absicherung aller Funktionen</w:t>
            </w:r>
          </w:p>
        </w:tc>
        <w:tc>
          <w:tcPr>
            <w:tcW w:type="dxa" w:w="22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Code-Analyse</w:t>
            </w:r>
          </w:p>
        </w:tc>
      </w:tr>
      <w:tr>
        <w:trPr>
          <w:cantSplit/>
        </w:trPr>
        <w:tc>
          <w:tcPr>
            <w:tcW w:type="dxa" w:w="5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15</w:t>
            </w:r>
          </w:p>
        </w:tc>
        <w:tc>
          <w:tcPr>
            <w:tcW w:type="dxa" w:w="20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Serverfunktionen</w:t>
            </w:r>
          </w:p>
        </w:tc>
        <w:tc>
          <w:tcPr>
            <w:tcW w:type="dxa" w:w="43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Prüfung des Serverfunktions-Codes</w:t>
            </w:r>
          </w:p>
        </w:tc>
        <w:tc>
          <w:tcPr>
            <w:tcW w:type="dxa" w:w="22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Code-Analyse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Methode</w:t>
            </w:r>
          </w:p>
        </w:tc>
        <w:tc>
          <w:tcPr>
            <w:tcW w:type="dxa" w:w="6826"/>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Erläuterung</w:t>
            </w:r>
          </w:p>
        </w:tc>
      </w:tr>
      <w:tr>
        <w:trPr>
          <w:cantSplit/>
        </w:trPr>
        <w:tc>
          <w:tcPr>
            <w:tcW w:type="dxa" w:w="22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Praxistest</w:t>
            </w:r>
          </w:p>
        </w:tc>
        <w:tc>
          <w:tcPr>
            <w:tcW w:type="dxa" w:w="68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Die Schnittstelle wird so angesprochen, wie es ein Angreifer tun würde. Das Ergebnis zeigt das tatsächliche Verhalten.</w:t>
            </w:r>
          </w:p>
        </w:tc>
      </w:tr>
      <w:tr>
        <w:trPr>
          <w:cantSplit/>
        </w:trPr>
        <w:tc>
          <w:tcPr>
            <w:tcW w:type="dxa" w:w="22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Konfigurationsabfrage</w:t>
            </w:r>
          </w:p>
        </w:tc>
        <w:tc>
          <w:tcPr>
            <w:tcW w:type="dxa" w:w="68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Einstellungen werden über offizielle Schnittstellen ausgelesen und bewertet.</w:t>
            </w:r>
          </w:p>
        </w:tc>
      </w:tr>
      <w:tr>
        <w:trPr>
          <w:cantSplit/>
        </w:trPr>
        <w:tc>
          <w:tcPr>
            <w:tcW w:type="dxa" w:w="22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Katalog-Analyse</w:t>
            </w:r>
          </w:p>
        </w:tc>
        <w:tc>
          <w:tcPr>
            <w:tcW w:type="dxa" w:w="68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Regeln, Rechte und Funktionen werden direkt aus dem Datenbankkatalog gelesen – der verbindliche Ist-Zustand.</w:t>
            </w:r>
          </w:p>
        </w:tc>
      </w:tr>
      <w:tr>
        <w:trPr>
          <w:cantSplit/>
        </w:trPr>
        <w:tc>
          <w:tcPr>
            <w:tcW w:type="dxa" w:w="22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Code-Analyse</w:t>
            </w:r>
          </w:p>
        </w:tc>
        <w:tc>
          <w:tcPr>
            <w:tcW w:type="dxa" w:w="68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Der Quellcode wird automatisch auf bekannte Fehlermuster untersucht. Ergebnisse werden fachlich nachbewertet.</w:t>
            </w:r>
          </w:p>
        </w:tc>
      </w:tr>
    </w:tbl>
    <w:p>
      <w:r>
        <w:br w:type="page"/>
      </w:r>
    </w:p>
    <w:p>
      <w:pPr>
        <w:pStyle w:val="Heading1"/>
      </w:pPr>
      <w:r>
        <w:t xml:space="preserve">Die Prüfungen im Einzelnen</w:t>
      </w:r>
    </w:p>
    <w:p>
      <w:pPr>
        <w:pStyle w:val="Heading2"/>
      </w:pPr>
      <w:r>
        <w:t xml:space="preserve">1  Grundkonfiguration</w:t>
      </w:r>
    </w:p>
    <w:p>
      <w:pPr>
        <w:pStyle w:val="Heading3"/>
      </w:pPr>
      <w:r>
        <w:t xml:space="preserve">Konfiguration &amp; Schlüssel-Plausibilität</w:t>
      </w:r>
    </w:p>
    <w:p>
      <w:pPr>
        <w:spacing w:after="120" w:line="300"/>
      </w:pPr>
      <w:r>
        <w:rPr>
          <w:b/>
          <w:bCs/>
        </w:rPr>
        <w:t xml:space="preserve">Was wird geprüft? </w:t>
      </w:r>
      <w:r>
        <w:t xml:space="preserve">Ob Projektadresse und die beiden API-Schlüssel (öffentlicher Schlüssel und Administrationsschlüssel) korrekt, gültig und dem richtigen Projekt zugeordnet sind.</w:t>
      </w:r>
    </w:p>
    <w:p>
      <w:pPr>
        <w:spacing w:after="120" w:line="300"/>
      </w:pPr>
      <w:r>
        <w:rPr>
          <w:b/>
          <w:bCs/>
        </w:rPr>
        <w:t xml:space="preserve">Warum ist das wichtig? </w:t>
      </w:r>
      <w:r>
        <w:t xml:space="preserve">Vertauschte oder identische Schlüssel sind ein häufiger Weg, auf dem der Administrationsschlüssel versehentlich in die Webanwendung gelangt – mit Vollzugriff für jeden Besucher.</w:t>
      </w:r>
    </w:p>
    <w:p>
      <w:pPr>
        <w:spacing w:after="120" w:line="300"/>
      </w:pPr>
      <w:r>
        <w:rPr>
          <w:b/>
          <w:bCs/>
        </w:rPr>
        <w:t xml:space="preserve">Wie wird geprüft? </w:t>
      </w:r>
      <w:r>
        <w:t xml:space="preserve">Die Schlüssel werden technisch entschlüsselt und auf Rolle, Ablaufdatum und Projektzugehörigkeit geprüft. Anschließend wird getestet, ob die Schnittstelle sie akzeptiert. Es wird nur verschlüsselt (https) kommuniziert.</w:t>
      </w:r>
    </w:p>
    <w:p>
      <w:pPr>
        <w:spacing w:after="120" w:line="300"/>
      </w:pPr>
      <w:r>
        <w:rPr>
          <w:b/>
          <w:bCs/>
        </w:rPr>
        <w:t xml:space="preserve">Grenzen: </w:t>
      </w:r>
      <w:r>
        <w:t xml:space="preserve">Ob ein Schlüssel in einem Code-Repository oder einer Build-Pipeline liegt, wird nicht geprüft.</w:t>
      </w:r>
    </w:p>
    <w:p>
      <w:pPr>
        <w:pStyle w:val="Heading2"/>
      </w:pPr>
      <w:r>
        <w:t xml:space="preserve">2  Anmeldung &amp; Benutzerkonten</w:t>
      </w:r>
    </w:p>
    <w:p>
      <w:pPr>
        <w:pStyle w:val="Heading3"/>
      </w:pPr>
      <w:r>
        <w:t xml:space="preserve">Anmelde-Einstellungen</w:t>
      </w:r>
    </w:p>
    <w:p>
      <w:pPr>
        <w:spacing w:after="120" w:line="300"/>
      </w:pPr>
      <w:r>
        <w:rPr>
          <w:b/>
          <w:bCs/>
        </w:rPr>
        <w:t xml:space="preserve">Was wird geprüft? </w:t>
      </w:r>
      <w:r>
        <w:t xml:space="preserve">Ob sich Fremde selbst registrieren können, ob E-Mail-Adressen bestätigt werden müssen und welche Anmeldewege (z. B. Google, Microsoft) aktiv sind. Soweit die Schnittstelle es preisgibt, auch Passwort-Mindestlänge und Zwei-Faktor-Anmeldung (MFA).</w:t>
      </w:r>
    </w:p>
    <w:p>
      <w:pPr>
        <w:spacing w:after="120" w:line="300"/>
      </w:pPr>
      <w:r>
        <w:rPr>
          <w:b/>
          <w:bCs/>
        </w:rPr>
        <w:t xml:space="preserve">Warum ist das wichtig? </w:t>
      </w:r>
      <w:r>
        <w:t xml:space="preserve">Wer sich frei registrieren kann, erhält sofort die Rechte eines angemeldeten Nutzers. Viele Anwendungen setzen „angemeldet“ aber mit „vertrauenswürdig“ gleich.</w:t>
      </w:r>
    </w:p>
    <w:p>
      <w:pPr>
        <w:spacing w:after="120" w:line="300"/>
      </w:pPr>
      <w:r>
        <w:rPr>
          <w:b/>
          <w:bCs/>
        </w:rPr>
        <w:t xml:space="preserve">Wie wird geprüft? </w:t>
      </w:r>
      <w:r>
        <w:t xml:space="preserve">Die öffentliche Einstellungsschnittstelle des Anmeldedienstes wird abgefragt und nach festen Kriterien bewertet.</w:t>
      </w:r>
    </w:p>
    <w:p>
      <w:pPr>
        <w:spacing w:after="120" w:line="300"/>
      </w:pPr>
      <w:r>
        <w:rPr>
          <w:b/>
          <w:bCs/>
        </w:rPr>
        <w:t xml:space="preserve">Grenzen: </w:t>
      </w:r>
      <w:r>
        <w:t xml:space="preserve">Passwortregeln und MFA gibt die Schnittstelle nicht immer preis. Sie werden dann als Hinweis zur manuellen Prüfung im Dashboard ausgewiesen. Ob MFA tatsächlich erzwungen wird, entscheidet die Anwendung selbst und ist nicht Teil dieser Prüfung.</w:t>
      </w:r>
    </w:p>
    <w:p>
      <w:pPr>
        <w:pStyle w:val="Heading3"/>
      </w:pPr>
      <w:r>
        <w:t xml:space="preserve">Ausspähen von Benutzerkonten</w:t>
      </w:r>
    </w:p>
    <w:p>
      <w:pPr>
        <w:spacing w:after="120" w:line="300"/>
      </w:pPr>
      <w:r>
        <w:rPr>
          <w:b/>
          <w:bCs/>
        </w:rPr>
        <w:t xml:space="preserve">Was wird geprüft? </w:t>
      </w:r>
      <w:r>
        <w:t xml:space="preserve">Ob ein Angreifer über „Passwort vergessen“ oder Einmal-Login-Links herausfinden kann, ob eine bestimmte E-Mail-Adresse ein Konto hat.</w:t>
      </w:r>
    </w:p>
    <w:p>
      <w:pPr>
        <w:spacing w:after="120" w:line="300"/>
      </w:pPr>
      <w:r>
        <w:rPr>
          <w:b/>
          <w:bCs/>
        </w:rPr>
        <w:t xml:space="preserve">Warum ist das wichtig? </w:t>
      </w:r>
      <w:r>
        <w:t xml:space="preserve">Eine Liste gültiger Konten ist die Vorstufe für gezieltes Phishing und Passwort-Rateangriffe.</w:t>
      </w:r>
    </w:p>
    <w:p>
      <w:pPr>
        <w:spacing w:after="120" w:line="300"/>
      </w:pPr>
      <w:r>
        <w:rPr>
          <w:b/>
          <w:bCs/>
        </w:rPr>
        <w:t xml:space="preserve">Wie wird geprüft? </w:t>
      </w:r>
      <w:r>
        <w:t xml:space="preserve">Es werden Anfragen mit einer garantiert nicht existierenden Adresse (Domain „.invalid“) gestellt. Verrät die Antwort, dass das Konto fehlt, liegt eine Schwachstelle vor. Es werden keine echten E-Mails verschickt.</w:t>
      </w:r>
    </w:p>
    <w:p>
      <w:pPr>
        <w:spacing w:after="120" w:line="300"/>
      </w:pPr>
      <w:r>
        <w:rPr>
          <w:b/>
          <w:bCs/>
        </w:rPr>
        <w:t xml:space="preserve">Grenzen: </w:t>
      </w:r>
      <w:r>
        <w:t xml:space="preserve">Bei aktiver Anfragebegrenzung kann das Ergebnis unvollständig sein. Seltene Wege, etwa über Fehlerseiten externer Anmeldedienste, werden nicht geprüft.</w:t>
      </w:r>
    </w:p>
    <w:p>
      <w:pPr>
        <w:pStyle w:val="Heading3"/>
      </w:pPr>
      <w:r>
        <w:t xml:space="preserve">Fälschungssicherheit der Zugangstoken</w:t>
      </w:r>
    </w:p>
    <w:p>
      <w:pPr>
        <w:spacing w:after="120" w:line="300"/>
      </w:pPr>
      <w:r>
        <w:rPr>
          <w:b/>
          <w:bCs/>
        </w:rPr>
        <w:t xml:space="preserve">Was wird geprüft? </w:t>
      </w:r>
      <w:r>
        <w:t xml:space="preserve">Ob der Server gefälschte Zugangstoken akzeptiert – unsignierte Token oder Token, die mit bekannten Standard-Passwörtern signiert wurden.</w:t>
      </w:r>
    </w:p>
    <w:p>
      <w:pPr>
        <w:spacing w:after="120" w:line="300"/>
      </w:pPr>
      <w:r>
        <w:rPr>
          <w:b/>
          <w:bCs/>
        </w:rPr>
        <w:t xml:space="preserve">Warum ist das wichtig? </w:t>
      </w:r>
      <w:r>
        <w:t xml:space="preserve">Gelingt eine Fälschung, kann sich ein Angreifer selbst Administrationsrechte ausstellen.</w:t>
      </w:r>
    </w:p>
    <w:p>
      <w:pPr>
        <w:spacing w:after="120" w:line="300"/>
      </w:pPr>
      <w:r>
        <w:rPr>
          <w:b/>
          <w:bCs/>
        </w:rPr>
        <w:t xml:space="preserve">Wie wird geprüft? </w:t>
      </w:r>
      <w:r>
        <w:t xml:space="preserve">Es werden gezielt gefälschte Token erzeugt und gegen eine geschützte Verwaltungsschnittstelle geschickt. Nimmt der Server sie an, ist das ein kritischer Befund. Es werden dabei keine Daten gelesen oder verändert.</w:t>
      </w:r>
    </w:p>
    <w:p>
      <w:pPr>
        <w:spacing w:after="120" w:line="300"/>
      </w:pPr>
      <w:r>
        <w:rPr>
          <w:b/>
          <w:bCs/>
        </w:rPr>
        <w:t xml:space="preserve">Grenzen: </w:t>
      </w:r>
      <w:r>
        <w:t xml:space="preserve">Die Liste der getesteten schwachen Passwörter ist naturgemäß begrenzt.</w:t>
      </w:r>
    </w:p>
    <w:p>
      <w:pPr>
        <w:pStyle w:val="Heading2"/>
      </w:pPr>
      <w:r>
        <w:t xml:space="preserve">3  Zugriffsschutz auf Daten</w:t>
      </w:r>
    </w:p>
    <w:p>
      <w:pPr>
        <w:pStyle w:val="Heading3"/>
      </w:pPr>
      <w:r>
        <w:t xml:space="preserve">Zeilenschutz und Zugriffsrechte je Tabelle</w:t>
      </w:r>
    </w:p>
    <w:p>
      <w:pPr>
        <w:spacing w:after="120" w:line="300"/>
      </w:pPr>
      <w:r>
        <w:rPr>
          <w:b/>
          <w:bCs/>
        </w:rPr>
        <w:t xml:space="preserve">Was wird geprüft? </w:t>
      </w:r>
      <w:r>
        <w:t xml:space="preserve">Für jede Tabelle und jede Sicht (View) der öffentlichen Datenbankschnittstelle: Ist der Zeilenschutz (Row-Level Security) aktiv, gibt es Zugriffsregeln, und welche Rechte haben nicht angemeldete und angemeldete Nutzer tatsächlich?</w:t>
      </w:r>
    </w:p>
    <w:p>
      <w:pPr>
        <w:spacing w:after="120" w:line="300"/>
      </w:pPr>
      <w:r>
        <w:rPr>
          <w:b/>
          <w:bCs/>
        </w:rPr>
        <w:t xml:space="preserve">Warum ist das wichtig? </w:t>
      </w:r>
      <w:r>
        <w:t xml:space="preserve">Der Zeilenschutz ist bei Supabase die zentrale Sicherung. Fehlt er, kann jeder Nutzer alle Datensätze sehen oder ändern. Besonders tückisch sind Sichten: Sie laufen standardmäßig mit Administrationsrechten und umgehen den Zeilenschutz der Tabellen dahinter.</w:t>
      </w:r>
    </w:p>
    <w:p>
      <w:pPr>
        <w:spacing w:after="120" w:line="300"/>
      </w:pPr>
      <w:r>
        <w:rPr>
          <w:b/>
          <w:bCs/>
        </w:rPr>
        <w:t xml:space="preserve">Wie wird geprüft? </w:t>
      </w:r>
      <w:r>
        <w:t xml:space="preserve">Die tatsächlichen Rechte werden direkt aus dem Datenbankkatalog gelesen. So wird zwischen „theoretisch ungeschützt“ und „tatsächlich erreichbar“ unterschieden.</w:t>
      </w:r>
    </w:p>
    <w:p>
      <w:pPr>
        <w:spacing w:after="120" w:line="300"/>
      </w:pPr>
      <w:r>
        <w:rPr>
          <w:b/>
          <w:bCs/>
        </w:rPr>
        <w:t xml:space="preserve">Grenzen: </w:t>
      </w:r>
      <w:r>
        <w:t xml:space="preserve">Geprüft wird der öffentliche Datenbankbereich. Ob eine Sicht nur harmlose Daten zeigt, beurteilt die Prüfung nicht – solche Befunde werden fachlich nachbewertet.</w:t>
      </w:r>
    </w:p>
    <w:p>
      <w:pPr>
        <w:pStyle w:val="Heading3"/>
      </w:pPr>
      <w:r>
        <w:t xml:space="preserve">Qualität der Zugriffsregeln</w:t>
      </w:r>
    </w:p>
    <w:p>
      <w:pPr>
        <w:spacing w:after="120" w:line="300"/>
      </w:pPr>
      <w:r>
        <w:rPr>
          <w:b/>
          <w:bCs/>
        </w:rPr>
        <w:t xml:space="preserve">Was wird geprüft? </w:t>
      </w:r>
      <w:r>
        <w:t xml:space="preserve">Ob Zugriffsregeln zu großzügig formuliert sind, etwa „jeder darf alle Zeilen lesen“ oder „jeder darf beliebige Daten schreiben“.</w:t>
      </w:r>
    </w:p>
    <w:p>
      <w:pPr>
        <w:spacing w:after="120" w:line="300"/>
      </w:pPr>
      <w:r>
        <w:rPr>
          <w:b/>
          <w:bCs/>
        </w:rPr>
        <w:t xml:space="preserve">Warum ist das wichtig? </w:t>
      </w:r>
      <w:r>
        <w:t xml:space="preserve">Eine Regel, die immer „erlaubt“ zurückgibt, wirkt wie keine Regel. Das ist einer der häufigsten Konfigurationsfehler.</w:t>
      </w:r>
    </w:p>
    <w:p>
      <w:pPr>
        <w:spacing w:after="120" w:line="300"/>
      </w:pPr>
      <w:r>
        <w:rPr>
          <w:b/>
          <w:bCs/>
        </w:rPr>
        <w:t xml:space="preserve">Wie wird geprüft? </w:t>
      </w:r>
      <w:r>
        <w:t xml:space="preserve">Alle Regeln werden aus dem Katalog gelesen und danach bewertet, für wen sie gelten und was sie erlauben. Regeln, die nur für den internen Administrationszugang gelten, werden als unkritisch erkannt.</w:t>
      </w:r>
    </w:p>
    <w:p>
      <w:pPr>
        <w:spacing w:after="120" w:line="300"/>
      </w:pPr>
      <w:r>
        <w:rPr>
          <w:b/>
          <w:bCs/>
        </w:rPr>
        <w:t xml:space="preserve">Grenzen: </w:t>
      </w:r>
      <w:r>
        <w:t xml:space="preserve">Feine Logikfehler in komplexen Regeln erkennt eine automatische Prüfung nicht. Bewusst offene Regeln (z. B. für öffentliche Inhalte) werden zunächst als Risiko gemeldet und dann fachlich eingeordnet.</w:t>
      </w:r>
    </w:p>
    <w:p>
      <w:pPr>
        <w:pStyle w:val="Heading3"/>
      </w:pPr>
      <w:r>
        <w:t xml:space="preserve">Anonymer Lesezugriff – Praxistest</w:t>
      </w:r>
    </w:p>
    <w:p>
      <w:pPr>
        <w:spacing w:after="120" w:line="300"/>
      </w:pPr>
      <w:r>
        <w:rPr>
          <w:b/>
          <w:bCs/>
        </w:rPr>
        <w:t xml:space="preserve">Was wird geprüft? </w:t>
      </w:r>
      <w:r>
        <w:t xml:space="preserve">Welche Tabellen ein nicht angemeldeter Besucher tatsächlich lesen kann.</w:t>
      </w:r>
    </w:p>
    <w:p>
      <w:pPr>
        <w:spacing w:after="120" w:line="300"/>
      </w:pPr>
      <w:r>
        <w:rPr>
          <w:b/>
          <w:bCs/>
        </w:rPr>
        <w:t xml:space="preserve">Warum ist das wichtig? </w:t>
      </w:r>
      <w:r>
        <w:t xml:space="preserve">Die Konfiguration kann korrekt aussehen und trotzdem eine Lücke haben. Dieser Test prüft das Ergebnis aus Sicht eines echten Angreifers.</w:t>
      </w:r>
    </w:p>
    <w:p>
      <w:pPr>
        <w:spacing w:after="120" w:line="300"/>
      </w:pPr>
      <w:r>
        <w:rPr>
          <w:b/>
          <w:bCs/>
        </w:rPr>
        <w:t xml:space="preserve">Wie wird geprüft? </w:t>
      </w:r>
      <w:r>
        <w:t xml:space="preserve">Jede Tabelle wird mit dem öffentlichen Schlüssel abgefragt, begrenzt auf einen einzigen Datensatz. Antworten mit Daten werden gemeldet, bei sensibel klingenden Tabellen mit höherer Dringlichkeit.</w:t>
      </w:r>
    </w:p>
    <w:p>
      <w:pPr>
        <w:spacing w:after="120" w:line="300"/>
      </w:pPr>
      <w:r>
        <w:rPr>
          <w:b/>
          <w:bCs/>
        </w:rPr>
        <w:t xml:space="preserve">Grenzen: </w:t>
      </w:r>
      <w:r>
        <w:t xml:space="preserve">Es wird nur das Lesen getestet. Schreibversuche werden auf produktiven Systemen bewusst nicht unternommen – dieses Risiko decken die Konfigurationsprüfungen ab.</w:t>
      </w:r>
    </w:p>
    <w:p>
      <w:pPr>
        <w:pStyle w:val="Heading2"/>
      </w:pPr>
      <w:r>
        <w:t xml:space="preserve">4  Dateiablage</w:t>
      </w:r>
    </w:p>
    <w:p>
      <w:pPr>
        <w:pStyle w:val="Heading3"/>
      </w:pPr>
      <w:r>
        <w:t xml:space="preserve">Öffentliche Dateibereiche</w:t>
      </w:r>
    </w:p>
    <w:p>
      <w:pPr>
        <w:spacing w:after="120" w:line="300"/>
      </w:pPr>
      <w:r>
        <w:rPr>
          <w:b/>
          <w:bCs/>
        </w:rPr>
        <w:t xml:space="preserve">Was wird geprüft? </w:t>
      </w:r>
      <w:r>
        <w:t xml:space="preserve">Welche Ablagebereiche (Buckets) öffentlich sind und ob ihr Name auf sensible Inhalte wie Rechnungen oder Dokumente hindeutet.</w:t>
      </w:r>
    </w:p>
    <w:p>
      <w:pPr>
        <w:spacing w:after="120" w:line="300"/>
      </w:pPr>
      <w:r>
        <w:rPr>
          <w:b/>
          <w:bCs/>
        </w:rPr>
        <w:t xml:space="preserve">Warum ist das wichtig? </w:t>
      </w:r>
      <w:r>
        <w:t xml:space="preserve">Dateien in öffentlichen Bereichen kann jeder abrufen, der die Adresse kennt – unabhängig von allen Datenbankregeln.</w:t>
      </w:r>
    </w:p>
    <w:p>
      <w:pPr>
        <w:spacing w:after="120" w:line="300"/>
      </w:pPr>
      <w:r>
        <w:rPr>
          <w:b/>
          <w:bCs/>
        </w:rPr>
        <w:t xml:space="preserve">Wie wird geprüft? </w:t>
      </w:r>
      <w:r>
        <w:t xml:space="preserve">Alle Ablagebereiche werden aufgelistet und nach Sichtbarkeit und Namen bewertet. Bewusst öffentliche Bereiche (z. B. Firmenlogos) können als Ausnahme hinterlegt werden.</w:t>
      </w:r>
    </w:p>
    <w:p>
      <w:pPr>
        <w:spacing w:after="120" w:line="300"/>
      </w:pPr>
      <w:r>
        <w:rPr>
          <w:b/>
          <w:bCs/>
        </w:rPr>
        <w:t xml:space="preserve">Grenzen: </w:t>
      </w:r>
      <w:r>
        <w:t xml:space="preserve">Die Einschätzung „sensibel“ erfolgt anhand des Namens, nicht des Inhalts.</w:t>
      </w:r>
    </w:p>
    <w:p>
      <w:pPr>
        <w:pStyle w:val="Heading3"/>
      </w:pPr>
      <w:r>
        <w:t xml:space="preserve">Zugriffsregeln der Dateiablage</w:t>
      </w:r>
    </w:p>
    <w:p>
      <w:pPr>
        <w:spacing w:after="120" w:line="300"/>
      </w:pPr>
      <w:r>
        <w:rPr>
          <w:b/>
          <w:bCs/>
        </w:rPr>
        <w:t xml:space="preserve">Was wird geprüft? </w:t>
      </w:r>
      <w:r>
        <w:t xml:space="preserve">Ob die Regeln für Hochladen, Ändern, Löschen und Lesen von Dateien zu großzügig sind.</w:t>
      </w:r>
    </w:p>
    <w:p>
      <w:pPr>
        <w:spacing w:after="120" w:line="300"/>
      </w:pPr>
      <w:r>
        <w:rPr>
          <w:b/>
          <w:bCs/>
        </w:rPr>
        <w:t xml:space="preserve">Warum ist das wichtig? </w:t>
      </w:r>
      <w:r>
        <w:t xml:space="preserve">Auch ein nicht öffentlicher Bereich ist angreifbar, wenn Nutzer über lockere Regeln fremde Dateien lesen, überschreiben oder löschen können.</w:t>
      </w:r>
    </w:p>
    <w:p>
      <w:pPr>
        <w:spacing w:after="120" w:line="300"/>
      </w:pPr>
      <w:r>
        <w:rPr>
          <w:b/>
          <w:bCs/>
        </w:rPr>
        <w:t xml:space="preserve">Wie wird geprüft? </w:t>
      </w:r>
      <w:r>
        <w:t xml:space="preserve">Die Regeln werden aus dem Katalog gelesen und nach denselben Kriterien bewertet wie die Regeln für Tabellen.</w:t>
      </w:r>
    </w:p>
    <w:p>
      <w:pPr>
        <w:spacing w:after="120" w:line="300"/>
      </w:pPr>
      <w:r>
        <w:rPr>
          <w:b/>
          <w:bCs/>
        </w:rPr>
        <w:t xml:space="preserve">Grenzen: </w:t>
      </w:r>
      <w:r>
        <w:t xml:space="preserve">Feine Logikfehler in komplexen Regeln werden nicht erkannt.</w:t>
      </w:r>
    </w:p>
    <w:p>
      <w:pPr>
        <w:pStyle w:val="Heading2"/>
      </w:pPr>
      <w:r>
        <w:t xml:space="preserve">5  Webanwendung &amp; Schnittstelle</w:t>
      </w:r>
    </w:p>
    <w:p>
      <w:pPr>
        <w:pStyle w:val="Heading3"/>
      </w:pPr>
      <w:r>
        <w:t xml:space="preserve">Administrationsschlüssel im Webcode</w:t>
      </w:r>
    </w:p>
    <w:p>
      <w:pPr>
        <w:spacing w:after="120" w:line="300"/>
      </w:pPr>
      <w:r>
        <w:rPr>
          <w:b/>
          <w:bCs/>
        </w:rPr>
        <w:t xml:space="preserve">Was wird geprüft? </w:t>
      </w:r>
      <w:r>
        <w:t xml:space="preserve">Ob der Administrationsschlüssel versehentlich im öffentlich abrufbaren Code der Webanwendung steckt. Zusätzlich: ob wichtige Schutz-Header der Webseite gesetzt sind (HSTS, Content-Security-Policy, Schutz gegen Einbettung in fremde Seiten).</w:t>
      </w:r>
    </w:p>
    <w:p>
      <w:pPr>
        <w:spacing w:after="120" w:line="300"/>
      </w:pPr>
      <w:r>
        <w:rPr>
          <w:b/>
          <w:bCs/>
        </w:rPr>
        <w:t xml:space="preserve">Warum ist das wichtig? </w:t>
      </w:r>
      <w:r>
        <w:t xml:space="preserve">Steht der Schlüssel im Webcode, kann jeder Besucher die gesamte Datenbank lesen, ändern und löschen. Fehlende Schutz-Header erleichtern Angriffe wie Cross-Site-Scripting und Clickjacking.</w:t>
      </w:r>
    </w:p>
    <w:p>
      <w:pPr>
        <w:spacing w:after="120" w:line="300"/>
      </w:pPr>
      <w:r>
        <w:rPr>
          <w:b/>
          <w:bCs/>
        </w:rPr>
        <w:t xml:space="preserve">Wie wird geprüft? </w:t>
      </w:r>
      <w:r>
        <w:t xml:space="preserve">Die Webanwendung wird wie von einem Browser geladen, alle Skripte werden nach Zugangstoken durchsucht und diese auf ihre Rolle geprüft.</w:t>
      </w:r>
    </w:p>
    <w:p>
      <w:pPr>
        <w:spacing w:after="120" w:line="300"/>
      </w:pPr>
      <w:r>
        <w:rPr>
          <w:b/>
          <w:bCs/>
        </w:rPr>
        <w:t xml:space="preserve">Grenzen: </w:t>
      </w:r>
      <w:r>
        <w:t xml:space="preserve">Bewusst verschleierte oder erst zur Laufzeit nachgeladene Schlüssel werden nicht gefunden.</w:t>
      </w:r>
    </w:p>
    <w:p>
      <w:pPr>
        <w:pStyle w:val="Heading3"/>
      </w:pPr>
      <w:r>
        <w:t xml:space="preserve">Absicherung der Schnittstelle (CORS &amp; Header)</w:t>
      </w:r>
    </w:p>
    <w:p>
      <w:pPr>
        <w:spacing w:after="120" w:line="300"/>
      </w:pPr>
      <w:r>
        <w:rPr>
          <w:b/>
          <w:bCs/>
        </w:rPr>
        <w:t xml:space="preserve">Was wird geprüft? </w:t>
      </w:r>
      <w:r>
        <w:t xml:space="preserve">Ob die Schnittstelle Anfragen fremder Webseiten im Namen angemeldeter Nutzer zulässt und ob empfohlene Schutz-Header gesetzt sind.</w:t>
      </w:r>
    </w:p>
    <w:p>
      <w:pPr>
        <w:spacing w:after="120" w:line="300"/>
      </w:pPr>
      <w:r>
        <w:rPr>
          <w:b/>
          <w:bCs/>
        </w:rPr>
        <w:t xml:space="preserve">Warum ist das wichtig? </w:t>
      </w:r>
      <w:r>
        <w:t xml:space="preserve">Eine zu offene Konfiguration erlaubt es präparierten Webseiten, Aktionen im Namen eines Nutzers auszuführen.</w:t>
      </w:r>
    </w:p>
    <w:p>
      <w:pPr>
        <w:spacing w:after="120" w:line="300"/>
      </w:pPr>
      <w:r>
        <w:rPr>
          <w:b/>
          <w:bCs/>
        </w:rPr>
        <w:t xml:space="preserve">Wie wird geprüft? </w:t>
      </w:r>
      <w:r>
        <w:t xml:space="preserve">Es werden Anfragen mit einer fremden Herkunftsadresse gestellt und die Antworten nach anerkannten Kriterien (OWASP/BSI) bewertet.</w:t>
      </w:r>
    </w:p>
    <w:p>
      <w:pPr>
        <w:spacing w:after="120" w:line="300"/>
      </w:pPr>
      <w:r>
        <w:rPr>
          <w:b/>
          <w:bCs/>
        </w:rPr>
        <w:t xml:space="preserve">Grenzen: </w:t>
      </w:r>
      <w:r>
        <w:t xml:space="preserve">Einige Header setzt der Plattformbetreiber Supabase selbst. Diese sind durch den Kunden nicht änderbar und werden entsprechend eingeordnet.</w:t>
      </w:r>
    </w:p>
    <w:p>
      <w:pPr>
        <w:pStyle w:val="Heading2"/>
      </w:pPr>
      <w:r>
        <w:t xml:space="preserve">6  Datenbank-Funktionen</w:t>
      </w:r>
    </w:p>
    <w:p>
      <w:pPr>
        <w:pStyle w:val="Heading3"/>
      </w:pPr>
      <w:r>
        <w:t xml:space="preserve">Aufrufbarkeit von Datenbank-Funktionen</w:t>
      </w:r>
    </w:p>
    <w:p>
      <w:pPr>
        <w:spacing w:after="120" w:line="300"/>
      </w:pPr>
      <w:r>
        <w:rPr>
          <w:b/>
          <w:bCs/>
        </w:rPr>
        <w:t xml:space="preserve">Was wird geprüft? </w:t>
      </w:r>
      <w:r>
        <w:t xml:space="preserve">Welche Funktionen der Datenbank über die Schnittstelle aufgerufen werden können – von nicht angemeldeten oder von angemeldeten Nutzern – und ob Funktionen mit erweiterten Rechten dabei abgesichert sind.</w:t>
      </w:r>
    </w:p>
    <w:p>
      <w:pPr>
        <w:spacing w:after="120" w:line="300"/>
      </w:pPr>
      <w:r>
        <w:rPr>
          <w:b/>
          <w:bCs/>
        </w:rPr>
        <w:t xml:space="preserve">Warum ist das wichtig? </w:t>
      </w:r>
      <w:r>
        <w:t xml:space="preserve">Funktionen mit erweiterten Rechten („Security Definer“) umgehen den Zeilenschutz. Prüfen sie nicht, wer sie aufruft, kann jeder Berechtigte sie mit beliebigen Werten nutzen. Datenbanken geben das Ausführungsrecht standardmäßig an alle frei, solange es nicht ausdrücklich entzogen wird.</w:t>
      </w:r>
    </w:p>
    <w:p>
      <w:pPr>
        <w:spacing w:after="120" w:line="300"/>
      </w:pPr>
      <w:r>
        <w:rPr>
          <w:b/>
          <w:bCs/>
        </w:rPr>
        <w:t xml:space="preserve">Wie wird geprüft? </w:t>
      </w:r>
      <w:r>
        <w:t xml:space="preserve">Rechte und Konfiguration werden aus dem Datenbankkatalog gelesen, der aktuelle Programmcode jeder Funktion wird auf Berechtigungsprüfungen und unsichere Muster untersucht. Projekteigene Prüffunktionen werden automatisch erkannt. Die Funktionen werden dabei nicht ausgeführt. Jeder Befund enthält einen konkreten Korrekturvorschlag.</w:t>
      </w:r>
    </w:p>
    <w:p>
      <w:pPr>
        <w:spacing w:after="120" w:line="300"/>
      </w:pPr>
      <w:r>
        <w:rPr>
          <w:b/>
          <w:bCs/>
        </w:rPr>
        <w:t xml:space="preserve">Grenzen: </w:t>
      </w:r>
      <w:r>
        <w:t xml:space="preserve">Ob eine Berechtigungsprüfung fachlich ausreicht, beurteilt die automatische Analyse nicht abschließend. Befunde werden deshalb nach Risiko fachlich eingeordnet.</w:t>
      </w:r>
    </w:p>
    <w:p>
      <w:pPr>
        <w:pStyle w:val="Heading3"/>
      </w:pPr>
      <w:r>
        <w:t xml:space="preserve">Sicherheitsprüfung des Funktions-Quellcodes</w:t>
      </w:r>
    </w:p>
    <w:p>
      <w:pPr>
        <w:spacing w:after="120" w:line="300"/>
      </w:pPr>
      <w:r>
        <w:rPr>
          <w:b/>
          <w:bCs/>
        </w:rPr>
        <w:t xml:space="preserve">Was wird geprüft? </w:t>
      </w:r>
      <w:r>
        <w:t xml:space="preserve">Ob Funktionen mit erweiterten Rechten im Quellcode (Migrationsdateien) sicher programmiert sind: fester Suchpfad, Berechtigungsprüfung, keine unsicher zusammengesetzten SQL-Befehle.</w:t>
      </w:r>
    </w:p>
    <w:p>
      <w:pPr>
        <w:spacing w:after="120" w:line="300"/>
      </w:pPr>
      <w:r>
        <w:rPr>
          <w:b/>
          <w:bCs/>
        </w:rPr>
        <w:t xml:space="preserve">Warum ist das wichtig? </w:t>
      </w:r>
      <w:r>
        <w:t xml:space="preserve">Unsicher zusammengesetzte SQL-Befehle ermöglichen SQL-Injection. Ein fehlender fester Suchpfad kann es erlauben, eine Funktion auf eigene Objekte umzulenken.</w:t>
      </w:r>
    </w:p>
    <w:p>
      <w:pPr>
        <w:spacing w:after="120" w:line="300"/>
      </w:pPr>
      <w:r>
        <w:rPr>
          <w:b/>
          <w:bCs/>
        </w:rPr>
        <w:t xml:space="preserve">Wie wird geprüft? </w:t>
      </w:r>
      <w:r>
        <w:t xml:space="preserve">Statische Analyse aller Migrationsdateien. Wo Katalogdaten vorliegen, wird das Ergebnis mit dem tatsächlichen Stand der Datenbank abgeglichen, um Fehlalarme zu vermeiden.</w:t>
      </w:r>
    </w:p>
    <w:p>
      <w:pPr>
        <w:spacing w:after="120" w:line="300"/>
      </w:pPr>
      <w:r>
        <w:rPr>
          <w:b/>
          <w:bCs/>
        </w:rPr>
        <w:t xml:space="preserve">Grenzen: </w:t>
      </w:r>
      <w:r>
        <w:t xml:space="preserve">Mustererkennung: Der Code wird nicht vollständig „verstanden“. Funktionen, die ohne Migrationsdatei direkt in der Datenbank angelegt wurden, deckt die Prüfung „Aufrufbarkeit“ ab.</w:t>
      </w:r>
    </w:p>
    <w:p>
      <w:pPr>
        <w:pStyle w:val="Heading3"/>
      </w:pPr>
      <w:r>
        <w:t xml:space="preserve">Suchpfad-Absicherung aller Funktionen</w:t>
      </w:r>
    </w:p>
    <w:p>
      <w:pPr>
        <w:spacing w:after="120" w:line="300"/>
      </w:pPr>
      <w:r>
        <w:rPr>
          <w:b/>
          <w:bCs/>
        </w:rPr>
        <w:t xml:space="preserve">Was wird geprüft? </w:t>
      </w:r>
      <w:r>
        <w:t xml:space="preserve">Ob auch Funktionen ohne erweiterte Rechte einen festen Suchpfad haben und ob datenbank- oder rollenweite Einstellungen riskant sind.</w:t>
      </w:r>
    </w:p>
    <w:p>
      <w:pPr>
        <w:spacing w:after="120" w:line="300"/>
      </w:pPr>
      <w:r>
        <w:rPr>
          <w:b/>
          <w:bCs/>
        </w:rPr>
        <w:t xml:space="preserve">Warum ist das wichtig? </w:t>
      </w:r>
      <w:r>
        <w:t xml:space="preserve">Auch einfache Funktionen können angreifbar werden, wenn sie aus einem privilegierten Zusammenhang (z. B. einem Trigger) heraus aufgerufen werden.</w:t>
      </w:r>
    </w:p>
    <w:p>
      <w:pPr>
        <w:spacing w:after="120" w:line="300"/>
      </w:pPr>
      <w:r>
        <w:rPr>
          <w:b/>
          <w:bCs/>
        </w:rPr>
        <w:t xml:space="preserve">Wie wird geprüft? </w:t>
      </w:r>
      <w:r>
        <w:t xml:space="preserve">Statische Analyse der Migrationsdateien.</w:t>
      </w:r>
    </w:p>
    <w:p>
      <w:pPr>
        <w:spacing w:after="120" w:line="300"/>
      </w:pPr>
      <w:r>
        <w:rPr>
          <w:b/>
          <w:bCs/>
        </w:rPr>
        <w:t xml:space="preserve">Grenzen: </w:t>
      </w:r>
      <w:r>
        <w:t xml:space="preserve">Ein fehlender Suchpfad ist ein Härtungshinweis und nicht automatisch eine ausnutzbare Lücke.</w:t>
      </w:r>
    </w:p>
    <w:p>
      <w:pPr>
        <w:pStyle w:val="Heading2"/>
      </w:pPr>
      <w:r>
        <w:t xml:space="preserve">7  Serverfunktionen (Edge Functions)</w:t>
      </w:r>
    </w:p>
    <w:p>
      <w:pPr>
        <w:pStyle w:val="Heading3"/>
      </w:pPr>
      <w:r>
        <w:t xml:space="preserve">Prüfung des Serverfunktions-Codes</w:t>
      </w:r>
    </w:p>
    <w:p>
      <w:pPr>
        <w:spacing w:after="120" w:line="300"/>
      </w:pPr>
      <w:r>
        <w:rPr>
          <w:b/>
          <w:bCs/>
        </w:rPr>
        <w:t xml:space="preserve">Was wird geprüft? </w:t>
      </w:r>
      <w:r>
        <w:t xml:space="preserve">Ob die Serverfunktionen typische Sicherheitsfehler enthalten: zu offene CORS-Einstellungen, unsicher zusammengesetzte Datenbankabfragen, Verwendung des Administrationsschlüssels ohne Anmeldeprüfung, Protokollierung von Geheimnissen, fehlende Eingabeprüfung.</w:t>
      </w:r>
    </w:p>
    <w:p>
      <w:pPr>
        <w:spacing w:after="120" w:line="300"/>
      </w:pPr>
      <w:r>
        <w:rPr>
          <w:b/>
          <w:bCs/>
        </w:rPr>
        <w:t xml:space="preserve">Warum ist das wichtig? </w:t>
      </w:r>
      <w:r>
        <w:t xml:space="preserve">Serverfunktionen sind öffentlich erreichbar und arbeiten oft mit Administrationsrechten. Fehler dort betreffen schnell die gesamte Datenbank.</w:t>
      </w:r>
    </w:p>
    <w:p>
      <w:pPr>
        <w:spacing w:after="120" w:line="300"/>
      </w:pPr>
      <w:r>
        <w:rPr>
          <w:b/>
          <w:bCs/>
        </w:rPr>
        <w:t xml:space="preserve">Wie wird geprüft? </w:t>
      </w:r>
      <w:r>
        <w:t xml:space="preserve">Statische Analyse des Quellcodes aller Serverfunktionen.</w:t>
      </w:r>
    </w:p>
    <w:p>
      <w:pPr>
        <w:spacing w:after="120" w:line="300"/>
      </w:pPr>
      <w:r>
        <w:rPr>
          <w:b/>
          <w:bCs/>
        </w:rPr>
        <w:t xml:space="preserve">Grenzen: </w:t>
      </w:r>
      <w:r>
        <w:t xml:space="preserve">Mustererkennung mit bekannten Fehlalarmen, z. B. bei eigenen Prüfbibliotheken. Geprüft wird der Quellcode, nicht die tatsächlich ausgerollte Version.</w:t>
      </w:r>
    </w:p>
    <w:p>
      <w:pPr>
        <w:pStyle w:val="Heading1"/>
      </w:pPr>
      <w:r>
        <w:t xml:space="preserve">Was nicht Teil der automatischen Prüfung ist</w:t>
      </w:r>
    </w:p>
    <w:p>
      <w:pPr>
        <w:spacing w:after="120" w:line="300"/>
      </w:pPr>
      <w:r>
        <w:t xml:space="preserve">Folgende Themen sind sicherheitsrelevant, werden aber nicht automatisch geprüft. Auf Wunsch nehmen wir sie als manuelle Prüfpunkte auf:</w:t>
      </w:r>
    </w:p>
    <w:p>
      <w:pPr>
        <w:pStyle w:val="ListParagraph"/>
        <w:numPr>
          <w:ilvl w:val="0"/>
          <w:numId w:val="2"/>
        </w:numPr>
        <w:spacing w:after="60" w:line="290"/>
      </w:pPr>
      <w:r>
        <w:rPr>
          <w:b/>
          <w:bCs/>
        </w:rPr>
        <w:t xml:space="preserve">Erzwingung der Zwei-Faktor-Anmeldung </w:t>
      </w:r>
      <w:r>
        <w:t xml:space="preserve">in der Anwendung selbst</w:t>
      </w:r>
    </w:p>
    <w:p>
      <w:pPr>
        <w:pStyle w:val="ListParagraph"/>
        <w:numPr>
          <w:ilvl w:val="0"/>
          <w:numId w:val="2"/>
        </w:numPr>
        <w:spacing w:after="60" w:line="290"/>
      </w:pPr>
      <w:r>
        <w:rPr>
          <w:b/>
          <w:bCs/>
        </w:rPr>
        <w:t xml:space="preserve">Sitzungsverwaltung: </w:t>
      </w:r>
      <w:r>
        <w:t xml:space="preserve">Laufzeiten, gleichzeitige Anmeldungen, Abmeldung</w:t>
      </w:r>
    </w:p>
    <w:p>
      <w:pPr>
        <w:pStyle w:val="ListParagraph"/>
        <w:numPr>
          <w:ilvl w:val="0"/>
          <w:numId w:val="2"/>
        </w:numPr>
        <w:spacing w:after="60" w:line="290"/>
      </w:pPr>
      <w:r>
        <w:rPr>
          <w:b/>
          <w:bCs/>
        </w:rPr>
        <w:t xml:space="preserve">Netzwerkbeschränkungen </w:t>
      </w:r>
      <w:r>
        <w:t xml:space="preserve">für den direkten Datenbankzugang (IP-Freigaben)</w:t>
      </w:r>
    </w:p>
    <w:p>
      <w:pPr>
        <w:pStyle w:val="ListParagraph"/>
        <w:numPr>
          <w:ilvl w:val="0"/>
          <w:numId w:val="2"/>
        </w:numPr>
        <w:spacing w:after="60" w:line="290"/>
      </w:pPr>
      <w:r>
        <w:rPr>
          <w:b/>
          <w:bCs/>
        </w:rPr>
        <w:t xml:space="preserve">Datensicherung </w:t>
      </w:r>
      <w:r>
        <w:t xml:space="preserve">und Wiederherstellung zu einem beliebigen Zeitpunkt</w:t>
      </w:r>
    </w:p>
    <w:p>
      <w:pPr>
        <w:pStyle w:val="ListParagraph"/>
        <w:numPr>
          <w:ilvl w:val="0"/>
          <w:numId w:val="2"/>
        </w:numPr>
        <w:spacing w:after="60" w:line="290"/>
      </w:pPr>
      <w:r>
        <w:rPr>
          <w:b/>
          <w:bCs/>
        </w:rPr>
        <w:t xml:space="preserve">Ausgerollte Serverfunktionen: </w:t>
      </w:r>
      <w:r>
        <w:t xml:space="preserve">geprüft wird der Quellcode, nicht der Stand auf dem Server</w:t>
      </w:r>
    </w:p>
    <w:p>
      <w:pPr>
        <w:pStyle w:val="ListParagraph"/>
        <w:numPr>
          <w:ilvl w:val="0"/>
          <w:numId w:val="2"/>
        </w:numPr>
        <w:spacing w:after="60" w:line="290"/>
      </w:pPr>
      <w:r>
        <w:rPr>
          <w:b/>
          <w:bCs/>
        </w:rPr>
        <w:t xml:space="preserve">Webhooks und Trigger, </w:t>
      </w:r>
      <w:r>
        <w:t xml:space="preserve">die Daten an externe Dienste senden</w:t>
      </w:r>
    </w:p>
    <w:p>
      <w:pPr>
        <w:pStyle w:val="ListParagraph"/>
        <w:numPr>
          <w:ilvl w:val="0"/>
          <w:numId w:val="2"/>
        </w:numPr>
        <w:spacing w:after="60" w:line="290"/>
      </w:pPr>
      <w:r>
        <w:rPr>
          <w:b/>
          <w:bCs/>
        </w:rPr>
        <w:t xml:space="preserve">Datenbank-Erweiterungen </w:t>
      </w:r>
      <w:r>
        <w:t xml:space="preserve">und deren Risiken</w:t>
      </w:r>
    </w:p>
    <w:p>
      <w:pPr>
        <w:pStyle w:val="ListParagraph"/>
        <w:numPr>
          <w:ilvl w:val="0"/>
          <w:numId w:val="2"/>
        </w:numPr>
        <w:spacing w:after="60" w:line="290"/>
      </w:pPr>
      <w:r>
        <w:rPr>
          <w:b/>
          <w:bCs/>
        </w:rPr>
        <w:t xml:space="preserve">Anfragebegrenzung </w:t>
      </w:r>
      <w:r>
        <w:t xml:space="preserve">gegen automatisierte Rateangriffe</w:t>
      </w:r>
    </w:p>
    <w:p>
      <w:pPr>
        <w:pStyle w:val="ListParagraph"/>
        <w:numPr>
          <w:ilvl w:val="0"/>
          <w:numId w:val="2"/>
        </w:numPr>
        <w:spacing w:after="60" w:line="290"/>
      </w:pPr>
      <w:r>
        <w:rPr>
          <w:b/>
          <w:bCs/>
        </w:rPr>
        <w:t xml:space="preserve">Geschäftslogik: </w:t>
      </w:r>
      <w:r>
        <w:t xml:space="preserve">ob fachliche Abläufe (z. B. Freigaben, Buchungen) missbraucht werden können</w:t>
      </w:r>
    </w:p>
    <w:p>
      <w:pPr>
        <w:spacing w:after="120"/>
      </w:pPr>
    </w:p>
    <w:p>
      <w:pPr>
        <w:spacing w:after="120" w:line="300"/>
      </w:pPr>
      <w:r>
        <w:rPr>
          <w:b/>
          <w:bCs/>
        </w:rPr>
        <w:t xml:space="preserve">Hinweis: </w:t>
      </w:r>
      <w:r>
        <w:t xml:space="preserve">Eine Sicherheitsprüfung beschreibt den Zustand zum Prüfzeitpunkt. Jede spätere Änderung an Datenbank, Code oder Konfiguration kann neue Risiken einführen. Wir empfehlen, die Prüfung nach größeren Änderungen und vor der Freigabe neuer Nutzergruppen – etwa eines Kunden- oder Lieferantenportals – zu wiederholen.</w:t>
      </w:r>
    </w:p>
    <w:sectPr>
      <w:headerReference w:type="default" r:id="rId7"/>
      <w:footerReference w:type="default" r:id="rId8"/>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6B7A"/>
        <w:sz w:val="16"/>
        <w:szCs w:val="16"/>
      </w:rPr>
      <w:t xml:space="preserve">Seite </w:t>
    </w:r>
    <w:r>
      <w:rPr>
        <w:color w:val="5F6B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7A"/>
        <w:sz w:val="16"/>
        <w:szCs w:val="16"/>
      </w:rPr>
      <w:t xml:space="preserve">Supabase Security Check – Leistungsbeschreibung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3A5F"/>
      <w:sz w:val="26"/>
      <w:szCs w:val="26"/>
    </w:rPr>
  </w:style>
  <w:style w:type="paragraph" w:styleId="Heading3">
    <w:name w:val="Heading 3"/>
    <w:basedOn w:val="Normal"/>
    <w:next w:val="Normal"/>
    <w:qFormat/>
    <w:pPr>
      <w:keepNext/>
      <w:spacing w:after="80" w:before="220"/>
      <w:outlineLvl w:val="2"/>
    </w:pPr>
    <w:rPr>
      <w:rFonts w:ascii="Arial" w:cs="Arial" w:eastAsia="Arial" w:hAnsi="Arial"/>
      <w:b/>
      <w:bCs/>
      <w:color w:val="2E4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Supabase Security Check – Leistungsbeschreibung</dc:title>
  <dc:creator>Supabase Security Check</dc:creator>
  <cp:lastModifiedBy>Un-named</cp:lastModifiedBy>
  <cp:revision>1</cp:revision>
  <dcterms:created xsi:type="dcterms:W3CDTF">2026-09-22T16:00:27.455Z</dcterms:created>
  <dcterms:modified xsi:type="dcterms:W3CDTF">2026-09-22T16:00:27.460Z</dcterms:modified>
</cp:coreProperties>
</file>

<file path=docProps/custom.xml><?xml version="1.0" encoding="utf-8"?>
<Properties xmlns="http://schemas.openxmlformats.org/officeDocument/2006/custom-properties" xmlns:vt="http://schemas.openxmlformats.org/officeDocument/2006/docPropsVTypes"/>
</file>