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F280" w14:textId="2FF72238" w:rsidR="008C3F20" w:rsidRPr="006077E0" w:rsidRDefault="002441CD" w:rsidP="00EA3525">
      <w:pPr>
        <w:jc w:val="center"/>
        <w:rPr>
          <w:rFonts w:ascii="Arial" w:hAnsi="Arial" w:cs="Arial"/>
          <w:b/>
          <w:bCs/>
          <w:sz w:val="22"/>
          <w:szCs w:val="22"/>
        </w:rPr>
      </w:pPr>
      <w:r w:rsidRPr="006077E0">
        <w:rPr>
          <w:rFonts w:ascii="Arial" w:hAnsi="Arial" w:cs="Arial"/>
          <w:b/>
          <w:bCs/>
          <w:sz w:val="22"/>
          <w:szCs w:val="22"/>
        </w:rPr>
        <w:t>BMI 5332 Project Proposal</w:t>
      </w:r>
    </w:p>
    <w:p w14:paraId="13E0F7B9" w14:textId="20D9DD60" w:rsidR="002441CD" w:rsidRPr="006077E0" w:rsidRDefault="002441CD" w:rsidP="00AC0275">
      <w:pPr>
        <w:jc w:val="center"/>
        <w:rPr>
          <w:rFonts w:ascii="Arial" w:hAnsi="Arial" w:cs="Arial"/>
          <w:sz w:val="22"/>
          <w:szCs w:val="22"/>
        </w:rPr>
      </w:pPr>
      <w:r w:rsidRPr="006077E0">
        <w:rPr>
          <w:rFonts w:ascii="Arial" w:hAnsi="Arial" w:cs="Arial"/>
          <w:sz w:val="22"/>
          <w:szCs w:val="22"/>
        </w:rPr>
        <w:t>Timothy Bi</w:t>
      </w:r>
    </w:p>
    <w:p w14:paraId="5F2D78A7" w14:textId="77777777" w:rsidR="002441CD" w:rsidRPr="006077E0" w:rsidRDefault="002441CD" w:rsidP="00AC0275">
      <w:pPr>
        <w:jc w:val="both"/>
        <w:rPr>
          <w:rFonts w:ascii="Arial" w:hAnsi="Arial" w:cs="Arial"/>
          <w:sz w:val="22"/>
          <w:szCs w:val="22"/>
        </w:rPr>
      </w:pPr>
    </w:p>
    <w:p w14:paraId="6D0BD246" w14:textId="3E9AFAFF" w:rsidR="002441CD" w:rsidRPr="006077E0" w:rsidRDefault="002441CD" w:rsidP="00AC0275">
      <w:pPr>
        <w:jc w:val="both"/>
        <w:rPr>
          <w:rFonts w:ascii="Arial" w:hAnsi="Arial" w:cs="Arial"/>
          <w:b/>
          <w:bCs/>
          <w:sz w:val="22"/>
          <w:szCs w:val="22"/>
        </w:rPr>
      </w:pPr>
      <w:r w:rsidRPr="006077E0">
        <w:rPr>
          <w:rFonts w:ascii="Arial" w:hAnsi="Arial" w:cs="Arial"/>
          <w:b/>
          <w:bCs/>
          <w:sz w:val="22"/>
          <w:szCs w:val="22"/>
        </w:rPr>
        <w:t>Significance</w:t>
      </w:r>
    </w:p>
    <w:p w14:paraId="5CDD1BCE" w14:textId="221153AC" w:rsidR="00851BDD" w:rsidRPr="006077E0" w:rsidRDefault="002441CD" w:rsidP="00AC0275">
      <w:pPr>
        <w:jc w:val="both"/>
        <w:rPr>
          <w:rFonts w:ascii="Arial" w:hAnsi="Arial" w:cs="Arial"/>
          <w:sz w:val="22"/>
          <w:szCs w:val="22"/>
        </w:rPr>
      </w:pPr>
      <w:r w:rsidRPr="006077E0">
        <w:rPr>
          <w:rFonts w:ascii="Arial" w:hAnsi="Arial" w:cs="Arial"/>
          <w:sz w:val="22"/>
          <w:szCs w:val="22"/>
        </w:rPr>
        <w:t>Sample multiplexing is often used in single-cell RNA sequencing (</w:t>
      </w:r>
      <w:proofErr w:type="spellStart"/>
      <w:r w:rsidRPr="006077E0">
        <w:rPr>
          <w:rFonts w:ascii="Arial" w:hAnsi="Arial" w:cs="Arial"/>
          <w:sz w:val="22"/>
          <w:szCs w:val="22"/>
        </w:rPr>
        <w:t>scRNA</w:t>
      </w:r>
      <w:proofErr w:type="spellEnd"/>
      <w:r w:rsidRPr="006077E0">
        <w:rPr>
          <w:rFonts w:ascii="Arial" w:hAnsi="Arial" w:cs="Arial"/>
          <w:sz w:val="22"/>
          <w:szCs w:val="22"/>
        </w:rPr>
        <w:t xml:space="preserve">-seq) experiments to </w:t>
      </w:r>
      <w:r w:rsidR="000147F5" w:rsidRPr="006077E0">
        <w:rPr>
          <w:rFonts w:ascii="Arial" w:hAnsi="Arial" w:cs="Arial"/>
          <w:sz w:val="22"/>
          <w:szCs w:val="22"/>
        </w:rPr>
        <w:t>increase cellular throughput</w:t>
      </w:r>
      <w:r w:rsidRPr="006077E0">
        <w:rPr>
          <w:rFonts w:ascii="Arial" w:hAnsi="Arial" w:cs="Arial"/>
          <w:sz w:val="22"/>
          <w:szCs w:val="22"/>
        </w:rPr>
        <w:t xml:space="preserve"> and reduce </w:t>
      </w:r>
      <w:r w:rsidR="000147F5" w:rsidRPr="006077E0">
        <w:rPr>
          <w:rFonts w:ascii="Arial" w:hAnsi="Arial" w:cs="Arial"/>
          <w:sz w:val="22"/>
          <w:szCs w:val="22"/>
        </w:rPr>
        <w:t xml:space="preserve">cost and </w:t>
      </w:r>
      <w:r w:rsidRPr="006077E0">
        <w:rPr>
          <w:rFonts w:ascii="Arial" w:hAnsi="Arial" w:cs="Arial"/>
          <w:sz w:val="22"/>
          <w:szCs w:val="22"/>
        </w:rPr>
        <w:t>technical batch effects</w:t>
      </w:r>
      <w:r w:rsidR="008C3A1F"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{"citationID":"na0THApr","properties":{"formattedCitation":"\\super 1\\uc0\\u8211{}4\\nosupersub{}","plainCitation":"1–4","noteIndex":0},"citationItems":[{"id":42,"uris":["http://zotero.org/users/3502237/items/EHCD7RKF"],"itemData":{"id":42,"type":"chapter","abstract":"Multiplex assays that allow the simultaneous measurement of multiple analytes in small sample quantities have developed into a widely used technology. Their implementation spans across multiple assay systems and can provide readouts of similar quality as the respective single-plex measures, albeit at far higher throughput. Multiplex assay systems are therefore an important element for biomarker discovery and development strategies but analysis of the derived data can face substantial challenges that may limit the possibility of identifying meaningful biological markers. This chapter gives an overview of opportunities and challenges of multiplexed biomarker analysis, in particular from the perspective of machine learning aimed at identification of predictive biological signatures.","container-title":"Multiplex Biomarker Techniques: Methods and Applications","event-place":"New York, NY","ISBN":"978-1-4939-6730-8","note":"DOI: 10.1007/978-1-4939-6730-8_7","page":"115-122","publisher":"Springer New York","publisher-place":"New York, NY","title":"Opportunities and Challenges of Multiplex Assays: A Machine Learning Perspective","URL":"https://doi.org/10.1007/978-1-4939-6730-8_7","author":[{"family":"Chen","given":"Junfang"},{"family":"Schwarz","given":"Emanuel"}],"editor":[{"family":"Guest","given":"Paul C."}],"issued":{"date-parts":[["2017"]]}}},{"id":43,"uris":["http://zotero.org/users/3502237/items/37WGZFNQ"],"itemData":{"id":43,"type":"article-journal","abstract":"Next-generation sequencing technologies are quickly becoming the preferred approach for characterizing and quantifying entire genomes. Even though data  produced from these technologies are proving to be the most informative of any  thus far, very little attention has been paid to fundamental design aspects of  data collection and analysis, namely sampling, randomization, replication, and  blocking. We discuss these concepts in an RNA sequencing framework. Using  simulations we demonstrate the benefits of collecting replicated RNA sequencing  data according to well known statistical designs that partition the sources of  biological and technical variation. Examples of these designs and their  corresponding models are presented with the goal of testing differential  expression.","container-title":"Genetics","DOI":"10.1534/genetics.110.114983","ISSN":"1943-2631 0016-6731","issue":"2","journalAbbreviation":"Genetics","language":"eng","note":"publisher-place: United States\nPMID: 20439781 \nPMCID: PMC2881125","page":"405-416","title":"Statistical design and analysis of RNA sequencing data.","volume":"185","author":[{"family":"Auer","given":"Paul L."},{"family":"Doerge","given":"R. W."}],"issued":{"date-parts":[["2010",6]]}}},{"id":41,"uris":["http://zotero.org/users/3502237/items/BLD7JI7S"],"itemData":{"id":41,"type":"article-journal","abstract":"Single-cell sequencing is widely used in biological and medical studies. However, its application with multiple samples is hindered by inefficient sample processing, high experimental costs, ambiguous identification of true single cells, and technical batch effects. Here, we introduce sample-multiplexing approaches for single-cell sequencing in transcriptomics, epigenomics, genomics, and multiomics. In single-cell transcriptomics, sample multiplexing uses variants of native or artificial features as sample markers, enabling sample pooling and decoding. Such features include: (1) natural genetic variation, (2) nucleotide-barcode anchoring on cellular or nuclear membranes, (3) nucleotide-barcode internalization to the cytoplasm or nucleus, (4) vector-based barcode expression in cells, and (5) nucleotide-barcode incorporation during library construction. Other single-cell omics methods are based on similar concepts, particularly single-cell combinatorial indexing. These methods overcome current challenges, while enabling super-loading of single cells. Finally, selection guidelines are presented that can accelerate technological application.","container-title":"Cellular and Molecular Life Sciences","DOI":"10.1007/s00018-022-04482-0","ISSN":"1420-9071","issue":"8","journalAbbreviation":"Cellular and Molecular Life Sciences","page":"466","title":"Sample-multiplexing approaches for single-cell sequencing","volume":"79","author":[{"family":"Zhang","given":"Yulong"},{"family":"Xu","given":"Siwen"},{"family":"Wen","given":"Zebin"},{"family":"Gao","given":"Jinyu"},{"family":"Li","given":"Shuang"},{"family":"Weissman","given":"Sherman M."},{"family":"Pan","given":"Xinghua"}],"issued":{"date-parts":[["2022",8,5]]}}},{"id":89,"uris":["http://zotero.org/users/3502237/items/USE44ECZ"],"itemData":{"id":89,"type":"article-journal","abstract":"Single-cell RNA sequencing (scRNA-Seq) has emerged as a powerful tool for understanding cellular heterogeneity and function. However the choice of sample multiplexing reagents can impact data quality and experimental outcomes. In this study, we compared various multiplexing reagents, including MULTI-Seq, Hashtag antibody, and CellPlex, across diverse sample types such as human peripheral blood mononuclear cells (PBMCs), mouse embryonic brain and patient-derived xenografts (PDXs). We found that all multiplexing reagents worked well in cell types robust to ex vivo manipulation but suffered from signal-to-noise issues in more delicate sample types. We compared multiple demultiplexing algorithms which differed in performance depending on data quality. We find that minor improvements to laboratory workflows such as titration and rapid processing are critical to optimal performance. We also compared the performance of fixed scRNA-Seq kits and highlight the advantages of the Parse Biosciences kit for fragile samples. Highly multiplexed scRNA-Seq experiments require more sequencing resources, therefore we evaluated CRISPR-based destruction of non-informative genes to enhance sequencing value. Our comprehensive analysis provides insights into the selection of appropriate sample multiplexing reagents and protocols for scRNA-Seq experiments, facilitating more accurate and cost-effective studies.","container-title":"Genomics","DOI":"10.1016/j.ygeno.2024.110793","ISSN":"0888-7543","issue":"2","journalAbbreviation":"Genomics","page":"110793","source":"ScienceDirect","title":"A risk-reward examination of sample multiplexing reagents for single cell RNA-Seq","volume":"116","author":[{"family":"Brown","given":"Daniel V."},{"family":"Anttila","given":"Casey J. A."},{"family":"Ling","given":"Ling"},{"family":"Grave","given":"Patrick"},{"family":"Baldwin","given":"Tracey M."},{"family":"Munnings","given":"Ryan"},{"family":"Farchione","given":"Anthony J."},{"family":"Bryant","given":"Vanessa L."},{"family":"Dunstone","given":"Amelia"},{"family":"Biben","given":"Christine"},{"family":"Taoudi","given":"Samir"},{"family":"Weber","given":"Tom S."},{"family":"Naik","given":"Shalin H."},{"family":"Hadla","given":"Anthony"},{"family":"Barker","given":"Holly E."},{"family":"Vandenberg","given":"Cassandra J."},{"family":"Dall","given":"Genevieve"},{"family":"Scott","given":"Clare L."},{"family":"Moore","given":"Zachery"},{"family":"Whittle","given":"James R."},{"family":"Freytag","given":"Saskia"},{"family":"Best","given":"Sarah A."},{"family":"Papenfuss","given":"Anthony T."},{"family":"Olechnowicz","given":"Sam W. Z."},{"family":"MacRaild","given":"Sarah E."},{"family":"Wilcox","given":"Stephen"},{"family":"Hickey","given":"Peter F."},{"family":"Amann-Zalcenstein","given":"Daniela"},{"family":"Bowden","given":"Rory"}],"issued":{"date-parts":[["2024",3,1]]}}}],"schema":"https://github.com/citation-style-language/schema/raw/master/csl-citation.json"} </w:instrText>
      </w:r>
      <w:r w:rsidR="008C3A1F" w:rsidRPr="006077E0">
        <w:rPr>
          <w:rFonts w:ascii="Arial" w:hAnsi="Arial" w:cs="Arial"/>
          <w:sz w:val="22"/>
          <w:szCs w:val="22"/>
        </w:rPr>
        <w:fldChar w:fldCharType="separate"/>
      </w:r>
      <w:r w:rsidR="00BB3797" w:rsidRPr="006077E0">
        <w:rPr>
          <w:rFonts w:ascii="Arial" w:hAnsi="Arial" w:cs="Arial"/>
          <w:kern w:val="0"/>
          <w:sz w:val="22"/>
          <w:szCs w:val="22"/>
          <w:vertAlign w:val="superscript"/>
        </w:rPr>
        <w:t>1–4</w:t>
      </w:r>
      <w:r w:rsidR="008C3A1F" w:rsidRPr="006077E0">
        <w:rPr>
          <w:rFonts w:ascii="Arial" w:hAnsi="Arial" w:cs="Arial"/>
          <w:sz w:val="22"/>
          <w:szCs w:val="22"/>
        </w:rPr>
        <w:fldChar w:fldCharType="end"/>
      </w:r>
      <w:r w:rsidRPr="006077E0">
        <w:rPr>
          <w:rFonts w:ascii="Arial" w:hAnsi="Arial" w:cs="Arial"/>
          <w:sz w:val="22"/>
          <w:szCs w:val="22"/>
        </w:rPr>
        <w:t xml:space="preserve">; </w:t>
      </w:r>
      <w:r w:rsidR="00206C52" w:rsidRPr="006077E0">
        <w:rPr>
          <w:rFonts w:ascii="Arial" w:hAnsi="Arial" w:cs="Arial"/>
          <w:sz w:val="22"/>
          <w:szCs w:val="22"/>
        </w:rPr>
        <w:t xml:space="preserve">downstream analysis necessitates demultiplexing using a variety of </w:t>
      </w:r>
      <w:r w:rsidR="00224F38" w:rsidRPr="006077E0">
        <w:rPr>
          <w:rFonts w:ascii="Arial" w:hAnsi="Arial" w:cs="Arial"/>
          <w:sz w:val="22"/>
          <w:szCs w:val="22"/>
        </w:rPr>
        <w:t>bioinformatics</w:t>
      </w:r>
      <w:r w:rsidR="00206C52" w:rsidRPr="006077E0">
        <w:rPr>
          <w:rFonts w:ascii="Arial" w:hAnsi="Arial" w:cs="Arial"/>
          <w:sz w:val="22"/>
          <w:szCs w:val="22"/>
        </w:rPr>
        <w:t xml:space="preserve"> tools, </w:t>
      </w:r>
      <w:r w:rsidR="00F60C07" w:rsidRPr="006077E0">
        <w:rPr>
          <w:rFonts w:ascii="Arial" w:hAnsi="Arial" w:cs="Arial"/>
          <w:sz w:val="22"/>
          <w:szCs w:val="22"/>
        </w:rPr>
        <w:t>of which a rigorous comparison</w:t>
      </w:r>
      <w:r w:rsidR="00C7069B" w:rsidRPr="006077E0">
        <w:rPr>
          <w:rFonts w:ascii="Arial" w:hAnsi="Arial" w:cs="Arial"/>
          <w:sz w:val="22"/>
          <w:szCs w:val="22"/>
        </w:rPr>
        <w:t xml:space="preserve"> of their performance</w:t>
      </w:r>
      <w:r w:rsidR="00F60C07" w:rsidRPr="006077E0">
        <w:rPr>
          <w:rFonts w:ascii="Arial" w:hAnsi="Arial" w:cs="Arial"/>
          <w:sz w:val="22"/>
          <w:szCs w:val="22"/>
        </w:rPr>
        <w:t xml:space="preserve"> is lacking. </w:t>
      </w:r>
      <w:proofErr w:type="gramStart"/>
      <w:r w:rsidR="00F60C07" w:rsidRPr="006077E0">
        <w:rPr>
          <w:rFonts w:ascii="Arial" w:hAnsi="Arial" w:cs="Arial"/>
          <w:sz w:val="22"/>
          <w:szCs w:val="22"/>
        </w:rPr>
        <w:t xml:space="preserve">In particular, </w:t>
      </w:r>
      <w:r w:rsidR="00C7069B" w:rsidRPr="006077E0">
        <w:rPr>
          <w:rFonts w:ascii="Arial" w:hAnsi="Arial" w:cs="Arial"/>
          <w:sz w:val="22"/>
          <w:szCs w:val="22"/>
        </w:rPr>
        <w:t>it</w:t>
      </w:r>
      <w:proofErr w:type="gramEnd"/>
      <w:r w:rsidR="00C7069B" w:rsidRPr="006077E0">
        <w:rPr>
          <w:rFonts w:ascii="Arial" w:hAnsi="Arial" w:cs="Arial"/>
          <w:sz w:val="22"/>
          <w:szCs w:val="22"/>
        </w:rPr>
        <w:t xml:space="preserve"> is unknown if </w:t>
      </w:r>
      <w:r w:rsidR="00B31C35" w:rsidRPr="006077E0">
        <w:rPr>
          <w:rFonts w:ascii="Arial" w:hAnsi="Arial" w:cs="Arial"/>
          <w:sz w:val="22"/>
          <w:szCs w:val="22"/>
        </w:rPr>
        <w:t xml:space="preserve">one tool </w:t>
      </w:r>
      <w:r w:rsidR="00286A04" w:rsidRPr="006077E0">
        <w:rPr>
          <w:rFonts w:ascii="Arial" w:hAnsi="Arial" w:cs="Arial"/>
          <w:sz w:val="22"/>
          <w:szCs w:val="22"/>
        </w:rPr>
        <w:t xml:space="preserve">outperforms the rest, or if different tools excel </w:t>
      </w:r>
      <w:r w:rsidR="00D942CD" w:rsidRPr="006077E0">
        <w:rPr>
          <w:rFonts w:ascii="Arial" w:hAnsi="Arial" w:cs="Arial"/>
          <w:sz w:val="22"/>
          <w:szCs w:val="22"/>
        </w:rPr>
        <w:t>in different situations</w:t>
      </w:r>
      <w:r w:rsidR="00286A04" w:rsidRPr="006077E0">
        <w:rPr>
          <w:rFonts w:ascii="Arial" w:hAnsi="Arial" w:cs="Arial"/>
          <w:sz w:val="22"/>
          <w:szCs w:val="22"/>
        </w:rPr>
        <w:t xml:space="preserve">, given their </w:t>
      </w:r>
      <w:r w:rsidR="00AE3A44" w:rsidRPr="006077E0">
        <w:rPr>
          <w:rFonts w:ascii="Arial" w:hAnsi="Arial" w:cs="Arial"/>
          <w:sz w:val="22"/>
          <w:szCs w:val="22"/>
        </w:rPr>
        <w:t>varying underlying</w:t>
      </w:r>
      <w:r w:rsidR="00FF3C8F" w:rsidRPr="006077E0">
        <w:rPr>
          <w:rFonts w:ascii="Arial" w:hAnsi="Arial" w:cs="Arial"/>
          <w:sz w:val="22"/>
          <w:szCs w:val="22"/>
        </w:rPr>
        <w:t xml:space="preserve"> statistical assumptions</w:t>
      </w:r>
      <w:r w:rsidR="00C7069B" w:rsidRPr="006077E0">
        <w:rPr>
          <w:rFonts w:ascii="Arial" w:hAnsi="Arial" w:cs="Arial"/>
          <w:sz w:val="22"/>
          <w:szCs w:val="22"/>
        </w:rPr>
        <w:t xml:space="preserve">. Accurate sample demultiplexing is critical for </w:t>
      </w:r>
      <w:r w:rsidR="00955200" w:rsidRPr="006077E0">
        <w:rPr>
          <w:rFonts w:ascii="Arial" w:hAnsi="Arial" w:cs="Arial"/>
          <w:sz w:val="22"/>
          <w:szCs w:val="22"/>
        </w:rPr>
        <w:t xml:space="preserve">recovery of cells </w:t>
      </w:r>
      <w:r w:rsidR="00072F97" w:rsidRPr="006077E0">
        <w:rPr>
          <w:rFonts w:ascii="Arial" w:hAnsi="Arial" w:cs="Arial"/>
          <w:sz w:val="22"/>
          <w:szCs w:val="22"/>
        </w:rPr>
        <w:t xml:space="preserve">(important for experiments </w:t>
      </w:r>
      <w:r w:rsidR="00543484" w:rsidRPr="006077E0">
        <w:rPr>
          <w:rFonts w:ascii="Arial" w:hAnsi="Arial" w:cs="Arial"/>
          <w:sz w:val="22"/>
          <w:szCs w:val="22"/>
        </w:rPr>
        <w:t xml:space="preserve">studying rare cell populations or with low cell numbers) </w:t>
      </w:r>
      <w:r w:rsidR="00955200" w:rsidRPr="006077E0">
        <w:rPr>
          <w:rFonts w:ascii="Arial" w:hAnsi="Arial" w:cs="Arial"/>
          <w:sz w:val="22"/>
          <w:szCs w:val="22"/>
        </w:rPr>
        <w:t>and</w:t>
      </w:r>
      <w:r w:rsidR="00BE2AFD" w:rsidRPr="006077E0">
        <w:rPr>
          <w:rFonts w:ascii="Arial" w:hAnsi="Arial" w:cs="Arial"/>
          <w:sz w:val="22"/>
          <w:szCs w:val="22"/>
        </w:rPr>
        <w:t xml:space="preserve"> for </w:t>
      </w:r>
      <w:r w:rsidR="003C4914" w:rsidRPr="006077E0">
        <w:rPr>
          <w:rFonts w:ascii="Arial" w:hAnsi="Arial" w:cs="Arial"/>
          <w:sz w:val="22"/>
          <w:szCs w:val="22"/>
        </w:rPr>
        <w:t xml:space="preserve">eliminating </w:t>
      </w:r>
      <w:r w:rsidR="008D442F" w:rsidRPr="006077E0">
        <w:rPr>
          <w:rFonts w:ascii="Arial" w:hAnsi="Arial" w:cs="Arial"/>
          <w:sz w:val="22"/>
          <w:szCs w:val="22"/>
        </w:rPr>
        <w:t>technical artifacts</w:t>
      </w:r>
      <w:r w:rsidR="003C4914" w:rsidRPr="006077E0">
        <w:rPr>
          <w:rFonts w:ascii="Arial" w:hAnsi="Arial" w:cs="Arial"/>
          <w:sz w:val="22"/>
          <w:szCs w:val="22"/>
        </w:rPr>
        <w:t xml:space="preserve"> such as </w:t>
      </w:r>
      <w:proofErr w:type="spellStart"/>
      <w:r w:rsidR="003C4914" w:rsidRPr="006077E0">
        <w:rPr>
          <w:rFonts w:ascii="Arial" w:hAnsi="Arial" w:cs="Arial"/>
          <w:sz w:val="22"/>
          <w:szCs w:val="22"/>
        </w:rPr>
        <w:t>multiplets</w:t>
      </w:r>
      <w:proofErr w:type="spellEnd"/>
      <w:r w:rsidR="006E0BC3" w:rsidRPr="006077E0">
        <w:rPr>
          <w:rFonts w:ascii="Arial" w:hAnsi="Arial" w:cs="Arial"/>
          <w:sz w:val="22"/>
          <w:szCs w:val="22"/>
        </w:rPr>
        <w:t>.</w:t>
      </w:r>
      <w:r w:rsidR="003C4914" w:rsidRPr="006077E0">
        <w:rPr>
          <w:rFonts w:ascii="Arial" w:hAnsi="Arial" w:cs="Arial"/>
          <w:sz w:val="22"/>
          <w:szCs w:val="22"/>
        </w:rPr>
        <w:t xml:space="preserve"> Demultiplexing errors </w:t>
      </w:r>
      <w:r w:rsidR="00813B09" w:rsidRPr="006077E0">
        <w:rPr>
          <w:rFonts w:ascii="Arial" w:hAnsi="Arial" w:cs="Arial"/>
          <w:sz w:val="22"/>
          <w:szCs w:val="22"/>
        </w:rPr>
        <w:t xml:space="preserve">(i.e. incorrectly assignment of samples) </w:t>
      </w:r>
      <w:r w:rsidR="003C4914" w:rsidRPr="006077E0">
        <w:rPr>
          <w:rFonts w:ascii="Arial" w:hAnsi="Arial" w:cs="Arial"/>
          <w:sz w:val="22"/>
          <w:szCs w:val="22"/>
        </w:rPr>
        <w:t>can also</w:t>
      </w:r>
      <w:r w:rsidR="004E3976" w:rsidRPr="006077E0">
        <w:rPr>
          <w:rFonts w:ascii="Arial" w:hAnsi="Arial" w:cs="Arial"/>
          <w:sz w:val="22"/>
          <w:szCs w:val="22"/>
        </w:rPr>
        <w:t xml:space="preserve"> significantly </w:t>
      </w:r>
      <w:r w:rsidR="008D442F" w:rsidRPr="006077E0">
        <w:rPr>
          <w:rFonts w:ascii="Arial" w:hAnsi="Arial" w:cs="Arial"/>
          <w:sz w:val="22"/>
          <w:szCs w:val="22"/>
        </w:rPr>
        <w:t>confound</w:t>
      </w:r>
      <w:r w:rsidR="004E3976" w:rsidRPr="006077E0">
        <w:rPr>
          <w:rFonts w:ascii="Arial" w:hAnsi="Arial" w:cs="Arial"/>
          <w:sz w:val="22"/>
          <w:szCs w:val="22"/>
        </w:rPr>
        <w:t xml:space="preserve"> </w:t>
      </w:r>
      <w:r w:rsidR="008D442F" w:rsidRPr="006077E0">
        <w:rPr>
          <w:rFonts w:ascii="Arial" w:hAnsi="Arial" w:cs="Arial"/>
          <w:sz w:val="22"/>
          <w:szCs w:val="22"/>
        </w:rPr>
        <w:t xml:space="preserve">downstream analysis. </w:t>
      </w:r>
      <w:r w:rsidR="00404CC8" w:rsidRPr="006077E0">
        <w:rPr>
          <w:rFonts w:ascii="Arial" w:hAnsi="Arial" w:cs="Arial"/>
          <w:sz w:val="22"/>
          <w:szCs w:val="22"/>
        </w:rPr>
        <w:t>Given the high cost of sequencing and the often precious nature of samples being studied, identifying the right tool for the right situation is important for maximizing our ability to extract biologically relevant insights; therefore,</w:t>
      </w:r>
      <w:r w:rsidR="0040409D" w:rsidRPr="006077E0">
        <w:rPr>
          <w:rFonts w:ascii="Arial" w:hAnsi="Arial" w:cs="Arial"/>
          <w:sz w:val="22"/>
          <w:szCs w:val="22"/>
        </w:rPr>
        <w:t xml:space="preserve"> we propose to formally benchmark </w:t>
      </w:r>
      <w:r w:rsidR="00404CC8" w:rsidRPr="006077E0">
        <w:rPr>
          <w:rFonts w:ascii="Arial" w:hAnsi="Arial" w:cs="Arial"/>
          <w:sz w:val="22"/>
          <w:szCs w:val="22"/>
        </w:rPr>
        <w:t>six</w:t>
      </w:r>
      <w:r w:rsidR="00A00E59" w:rsidRPr="006077E0">
        <w:rPr>
          <w:rFonts w:ascii="Arial" w:hAnsi="Arial" w:cs="Arial"/>
          <w:sz w:val="22"/>
          <w:szCs w:val="22"/>
        </w:rPr>
        <w:t xml:space="preserve"> </w:t>
      </w:r>
      <w:r w:rsidR="00224F38" w:rsidRPr="006077E0">
        <w:rPr>
          <w:rFonts w:ascii="Arial" w:hAnsi="Arial" w:cs="Arial"/>
          <w:sz w:val="22"/>
          <w:szCs w:val="22"/>
        </w:rPr>
        <w:t xml:space="preserve">computational demultiplexing tools: </w:t>
      </w:r>
      <w:r w:rsidR="00782C4E" w:rsidRPr="006077E0">
        <w:rPr>
          <w:rFonts w:ascii="Arial" w:hAnsi="Arial" w:cs="Arial"/>
          <w:sz w:val="22"/>
          <w:szCs w:val="22"/>
        </w:rPr>
        <w:t>bimodal flexible fitting</w:t>
      </w:r>
      <w:r w:rsidR="005E49C9" w:rsidRPr="006077E0">
        <w:rPr>
          <w:rFonts w:ascii="Arial" w:hAnsi="Arial" w:cs="Arial"/>
          <w:sz w:val="22"/>
          <w:szCs w:val="22"/>
        </w:rPr>
        <w:t xml:space="preserve"> (BFF)</w:t>
      </w:r>
      <w:r w:rsidR="00376BBF"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{"citationID":"Pt4SmlUw","properties":{"formattedCitation":"\\super 5\\nosupersub{}","plainCitation":"5","noteIndex":0},"citationItems":[{"id":44,"uris":["http://zotero.org/users/3502237/items/2WWAPYN4"],"itemData":{"id":44,"type":"article-journal","abstract":"MOTIVATION: Single-cell sequencing methods provide previously impossible resolution into the transcriptome of individual cells. Cell hashing reduces  single-cell sequencing costs by increasing capacity on droplet-based platforms.  Cell hashing methods rely on demultiplexing algorithms to accurately classify  droplets; however, assumptions underlying these algorithms limit accuracy of  demultiplexing, ultimately impacting the quality of single-cell sequencing  analyses. RESULTS: We present Bimodal Flexible Fitting (BFF) demultiplexing  algorithms BFFcluster and BFFraw, a novel class of algorithms that rely on the  single inviolable assumption that barcode count distributions are bimodal. We  integrated these and other algorithms into cellhashR, a new R package that  provides integrated QC and a single command to execute and compare multiple  demultiplexing algorithms. We demonstrate that BFFcluster demultiplexing is both  tunable and insensitive to issues with poorly behaved data that can confound  other algorithms. Using two well-characterized reference datasets, we demonstrate  that demultiplexing with BFF algorithms is accurate and consistent for both  well-behaved and poorly behaved input data. AVAILABILITY AND IMPLEMENTATION:  cellhashR is available as an R package at https://github.com/BimberLab/cellhashR.  cellhashR version 1.0.3 was used for the analyses in this manuscript and is  archived on Zenodo at https://www.doi.org/10.5281/zenodo.6402477. SUPPLEMENTARY  INFORMATION: Supplementary data are available at Bioinformatics online.","container-title":"Bioinformatics (Oxford, England)","DOI":"10.1093/bioinformatics/btac213","ISSN":"1367-4811 1367-4803","issue":"10","journalAbbreviation":"Bioinformatics","language":"eng","license":"© The Author(s) 2022. Published by Oxford University Press. All rights reserved. For permissions, please e-mail: journals.permissions@oup.com.","note":"publisher-place: England\nPMID: 35561167 \nPMCID: PMC9113275","page":"2791-2801","title":"BFF and cellhashR: analysis tools for accurate demultiplexing of cell hashing data.","volume":"38","author":[{"family":"Boggy","given":"Gregory J."},{"family":"McElfresh","given":"G. W."},{"family":"Mahyari","given":"Eisa"},{"family":"Ventura","given":"Abigail B."},{"family":"Hansen","given":"Scott G."},{"family":"Picker","given":"Louis J."},{"family":"Bimber","given":"Benjamin N."}],"issued":{"date-parts":[["2022",5,13]]}}}],"schema":"https://github.com/citation-style-language/schema/raw/master/csl-citation.json"} </w:instrText>
      </w:r>
      <w:r w:rsidR="00376BBF" w:rsidRPr="006077E0">
        <w:rPr>
          <w:rFonts w:ascii="Arial" w:hAnsi="Arial" w:cs="Arial"/>
          <w:sz w:val="22"/>
          <w:szCs w:val="22"/>
        </w:rPr>
        <w:fldChar w:fldCharType="separate"/>
      </w:r>
      <w:r w:rsidR="00BB3797" w:rsidRPr="006077E0">
        <w:rPr>
          <w:rFonts w:ascii="Arial" w:hAnsi="Arial" w:cs="Arial"/>
          <w:kern w:val="0"/>
          <w:sz w:val="22"/>
          <w:szCs w:val="22"/>
          <w:vertAlign w:val="superscript"/>
        </w:rPr>
        <w:t>5</w:t>
      </w:r>
      <w:r w:rsidR="00376BBF" w:rsidRPr="006077E0">
        <w:rPr>
          <w:rFonts w:ascii="Arial" w:hAnsi="Arial" w:cs="Arial"/>
          <w:sz w:val="22"/>
          <w:szCs w:val="22"/>
        </w:rPr>
        <w:fldChar w:fldCharType="end"/>
      </w:r>
      <w:r w:rsidR="00224F38" w:rsidRPr="006077E0">
        <w:rPr>
          <w:rFonts w:ascii="Arial" w:hAnsi="Arial" w:cs="Arial"/>
          <w:sz w:val="22"/>
          <w:szCs w:val="22"/>
        </w:rPr>
        <w:t>, HTODemux</w:t>
      </w:r>
      <w:r w:rsidR="00376BBF"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{"citationID":"fbm5jIFp","properties":{"formattedCitation":"\\super 6\\nosupersub{}","plainCitation":"6","noteIndex":0},"citationItems":[{"id":66,"uris":["http://zotero.org/users/3502237/items/VXG4L5WB"],"itemData":{"id":66,"type":"article-journal","abstract":"The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identity.","container-title":"Cell","DOI":"10.1016/j.cell.2021.04.048","ISSN":"1097-4172 0092-8674","issue":"13","journalAbbreviation":"Cell","language":"eng","license":"Copyright © 2021 The Authors. Published by Elsevier Inc. All rights reserved.","note":"publisher-place: United States\nPMID: 34062119 \nPMCID: PMC8238499","page":"3573-3587.e29","title":"Integrated analysis of multimodal single-cell data.","volume":"184","author":[{"family":"Hao","given":"Yuhan"},{"family":"Hao","given":"Stephanie"},{"family":"Andersen-Nissen","given":"Erica"},{"family":"Mauck","given":"William M. 3rd"},{"family":"Zheng","given":"Shiwei"},{"family":"Butler","given":"Andrew"},{"family":"Lee","given":"Maddie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A."},{"family":"Gottardo","given":"Raphael"},{"family":"Smibert","given":"Peter"},{"family":"Satija","given":"Rahul"}],"issued":{"date-parts":[["2021",6,24]]}}}],"schema":"https://github.com/citation-style-language/schema/raw/master/csl-citation.json"} </w:instrText>
      </w:r>
      <w:r w:rsidR="00376BBF" w:rsidRPr="006077E0">
        <w:rPr>
          <w:rFonts w:ascii="Arial" w:hAnsi="Arial" w:cs="Arial"/>
          <w:sz w:val="22"/>
          <w:szCs w:val="22"/>
        </w:rPr>
        <w:fldChar w:fldCharType="separate"/>
      </w:r>
      <w:r w:rsidR="00BB3797" w:rsidRPr="006077E0">
        <w:rPr>
          <w:rFonts w:ascii="Arial" w:hAnsi="Arial" w:cs="Arial"/>
          <w:kern w:val="0"/>
          <w:sz w:val="22"/>
          <w:szCs w:val="22"/>
          <w:vertAlign w:val="superscript"/>
        </w:rPr>
        <w:t>6</w:t>
      </w:r>
      <w:r w:rsidR="00376BBF" w:rsidRPr="006077E0">
        <w:rPr>
          <w:rFonts w:ascii="Arial" w:hAnsi="Arial" w:cs="Arial"/>
          <w:sz w:val="22"/>
          <w:szCs w:val="22"/>
        </w:rPr>
        <w:fldChar w:fldCharType="end"/>
      </w:r>
      <w:r w:rsidR="00376BBF" w:rsidRPr="006077E0">
        <w:rPr>
          <w:rFonts w:ascii="Arial" w:hAnsi="Arial" w:cs="Arial"/>
          <w:sz w:val="22"/>
          <w:szCs w:val="22"/>
        </w:rPr>
        <w:t>,</w:t>
      </w:r>
      <w:r w:rsidR="00224F38" w:rsidRPr="006077E0">
        <w:rPr>
          <w:rFonts w:ascii="Arial" w:hAnsi="Arial" w:cs="Arial"/>
          <w:sz w:val="22"/>
          <w:szCs w:val="22"/>
        </w:rPr>
        <w:t xml:space="preserve"> hashedD</w:t>
      </w:r>
      <w:r w:rsidR="00AD1E87" w:rsidRPr="006077E0">
        <w:rPr>
          <w:rFonts w:ascii="Arial" w:hAnsi="Arial" w:cs="Arial"/>
          <w:sz w:val="22"/>
          <w:szCs w:val="22"/>
        </w:rPr>
        <w:t>rop</w:t>
      </w:r>
      <w:r w:rsidR="005E1F36" w:rsidRPr="006077E0">
        <w:rPr>
          <w:rFonts w:ascii="Arial" w:hAnsi="Arial" w:cs="Arial"/>
          <w:sz w:val="22"/>
          <w:szCs w:val="22"/>
        </w:rPr>
        <w:t>s</w:t>
      </w:r>
      <w:r w:rsidR="005E1F36"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{"citationID":"5caTAzh8","properties":{"formattedCitation":"\\super 7\\nosupersub{}","plainCitation":"7","noteIndex":0},"citationItems":[{"id":45,"uris":["http://zotero.org/users/3502237/items/BXGC6TJ6"],"itemData":{"id":45,"type":"article-journal","abstract":"Droplet-based single-cell RNA sequencing protocols have dramatically increased the throughput of single-cell transcriptomics studies. A key computational  challenge when processing these data is to distinguish libraries for real cells  from empty droplets. Here, we describe a new statistical method for calling cells  from droplet-based data, based on detecting significant deviations from the  expression profile of the ambient solution. Using simulations, we demonstrate  that EmptyDrops has greater power than existing approaches while controlling the  false discovery rate among detected cells. Our method also retains distinct cell  types that would have been discarded by existing methods in several real data  sets.","container-title":"Genome biology","DOI":"10.1186/s13059-019-1662-y","ISSN":"1474-760X 1474-7596","issue":"1","journalAbbreviation":"Genome Biol","language":"eng","note":"publisher-place: England\nPMID: 30902100 \nPMCID: PMC6431044","page":"63","title":"EmptyDrops: distinguishing cells from empty droplets in droplet-based single-cell RNA sequencing data.","volume":"20","author":[{"family":"Lun","given":"Aaron T. L."},{"family":"Riesenfeld","given":"Samantha"},{"family":"Andrews","given":"Tallulah"},{"family":"Dao","given":"The Phuong"},{"family":"Gomes","given":"Tomas"},{"family":"Marioni","given":"John C."}],"issued":{"date-parts":[["2019",3,22]]}}}],"schema":"https://github.com/citation-style-language/schema/raw/master/csl-citation.json"} </w:instrText>
      </w:r>
      <w:r w:rsidR="005E1F36" w:rsidRPr="006077E0">
        <w:rPr>
          <w:rFonts w:ascii="Arial" w:hAnsi="Arial" w:cs="Arial"/>
          <w:sz w:val="22"/>
          <w:szCs w:val="22"/>
        </w:rPr>
        <w:fldChar w:fldCharType="separate"/>
      </w:r>
      <w:r w:rsidR="00BB3797" w:rsidRPr="006077E0">
        <w:rPr>
          <w:rFonts w:ascii="Arial" w:hAnsi="Arial" w:cs="Arial"/>
          <w:kern w:val="0"/>
          <w:sz w:val="22"/>
          <w:szCs w:val="22"/>
          <w:vertAlign w:val="superscript"/>
        </w:rPr>
        <w:t>7</w:t>
      </w:r>
      <w:r w:rsidR="005E1F36" w:rsidRPr="006077E0">
        <w:rPr>
          <w:rFonts w:ascii="Arial" w:hAnsi="Arial" w:cs="Arial"/>
          <w:sz w:val="22"/>
          <w:szCs w:val="22"/>
        </w:rPr>
        <w:fldChar w:fldCharType="end"/>
      </w:r>
      <w:r w:rsidR="00224F38" w:rsidRPr="006077E0">
        <w:rPr>
          <w:rFonts w:ascii="Arial" w:hAnsi="Arial" w:cs="Arial"/>
          <w:sz w:val="22"/>
          <w:szCs w:val="22"/>
        </w:rPr>
        <w:t>, GMM-Demux</w:t>
      </w:r>
      <w:r w:rsidR="00A73132"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{"citationID":"BPfSGHRK","properties":{"formattedCitation":"\\super 8\\nosupersub{}","plainCitation":"8","noteIndex":0},"citationItems":[{"id":46,"uris":["http://zotero.org/users/3502237/items/7VSCWJQ4"],"itemData":{"id":46,"type":"article-journal","abstract":"Identifying and removing multiplets are essential to improving the scalability and the reliability of single cell RNA sequencing (scRNA-seq). Multiplets create  artificial cell types in the dataset. We propose a Gaussian mixture model-based  multiplet identification method, GMM-Demux. GMM-Demux accurately identifies and  removes multiplets through sample barcoding, including cell hashing and  MULTI-seq. GMM-Demux uses a droplet formation model to authenticate putative cell  types discovered from a scRNA-seq dataset. We generate two in-house cell-hashing  datasets and compared GMM-Demux against three state-of-the-art sample barcoding  classifiers. We show that GMM-Demux is stable and highly accurate and recognizes  9 multiplet-induced fake cell types in a PBMC dataset.","container-title":"Genome biology","DOI":"10.1186/s13059-020-02084-2","ISSN":"1474-760X 1474-7596","issue":"1","journalAbbreviation":"Genome Biol","language":"eng","note":"publisher-place: England\nPMID: 32731885 \nPMCID: PMC7393741","page":"188","title":"GMM-Demux: sample demultiplexing, multiplet detection, experiment planning, and novel cell-type verification in single cell sequencing.","volume":"21","author":[{"family":"Xin","given":"Hongyi"},{"family":"Lian","given":"Qiuyu"},{"family":"Jiang","given":"Yale"},{"family":"Luo","given":"Jiadi"},{"family":"Wang","given":"Xinjun"},{"family":"Erb","given":"Carla"},{"family":"Xu","given":"Zhongli"},{"family":"Zhang","given":"Xiaoyi"},{"family":"Heidrich-O'Hare","given":"Elisa"},{"family":"Yan","given":"Qi"},{"family":"Duerr","given":"Richard H."},{"family":"Chen","given":"Kong"},{"family":"Chen","given":"Wei"}],"issued":{"date-parts":[["2020",7,30]]}}}],"schema":"https://github.com/citation-style-language/schema/raw/master/csl-citation.json"} </w:instrText>
      </w:r>
      <w:r w:rsidR="00A73132" w:rsidRPr="006077E0">
        <w:rPr>
          <w:rFonts w:ascii="Arial" w:hAnsi="Arial" w:cs="Arial"/>
          <w:sz w:val="22"/>
          <w:szCs w:val="22"/>
        </w:rPr>
        <w:fldChar w:fldCharType="separate"/>
      </w:r>
      <w:r w:rsidR="00BB3797" w:rsidRPr="006077E0">
        <w:rPr>
          <w:rFonts w:ascii="Arial" w:hAnsi="Arial" w:cs="Arial"/>
          <w:kern w:val="0"/>
          <w:sz w:val="22"/>
          <w:szCs w:val="22"/>
          <w:vertAlign w:val="superscript"/>
        </w:rPr>
        <w:t>8</w:t>
      </w:r>
      <w:r w:rsidR="00A73132" w:rsidRPr="006077E0">
        <w:rPr>
          <w:rFonts w:ascii="Arial" w:hAnsi="Arial" w:cs="Arial"/>
          <w:sz w:val="22"/>
          <w:szCs w:val="22"/>
        </w:rPr>
        <w:fldChar w:fldCharType="end"/>
      </w:r>
      <w:r w:rsidR="00224F38" w:rsidRPr="006077E0">
        <w:rPr>
          <w:rFonts w:ascii="Arial" w:hAnsi="Arial" w:cs="Arial"/>
          <w:sz w:val="22"/>
          <w:szCs w:val="22"/>
        </w:rPr>
        <w:t>, DemuxEM</w:t>
      </w:r>
      <w:r w:rsidR="00975778"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{"citationID":"AfjUm5JD","properties":{"formattedCitation":"\\super 9\\nosupersub{}","plainCitation":"9","noteIndex":0},"citationItems":[{"id":73,"uris":["http://zotero.org/users/3502237/items/GH4R3VCS","http://zotero.org/users/3502237/items/65ELRFSW"],"itemData":{"id":73,"type":"article-journal","abstract":"Single-nucleus RNA-seq (snRNA-seq) enables the interrogation of cellular states in complex tissues that are challenging to dissociate or are frozen, and opens the way to human genetics studies, clinical trials, and precise cell atlases of large organs. However, such applications are currently limited by batch effects, processing, and costs. Here, we present an approach for multiplexing snRNA-seq, using sample-barcoded antibodies to uniquely label nuclei from distinct samples. Comparing human brain cortex samples profiled with or without hashing antibodies, we demonstrate that nucleus hashing does not significantly alter recovered profiles. We develop DemuxEM, a computational tool that detects inter-sample multiplets and assigns singlets to their sample of origin, and validate its accuracy using sex-specific gene expression, species-mixing and natural genetic variation. Our approach will facilitate tissue atlases of isogenic model organisms or from multiple biopsies or longitudinal samples of one donor, and large-scale perturbation screens.","container-title":"Nature Communications","DOI":"10.1038/s41467-019-10756-2","ISSN":"2041-1723","issue":"1","journalAbbreviation":"Nat Commun","language":"en","license":"2019 The Author(s)","note":"number: 1\npublisher: Nature Publishing Group","page":"2907","source":"www.nature.com","title":"Nuclei multiplexing with barcoded antibodies for single-nucleus genomics","volume":"10","author":[{"family":"Gaublomme","given":"Jellert T."},{"family":"Li","given":"Bo"},{"family":"McCabe","given":"Cristin"},{"family":"Knecht","given":"Abigail"},{"family":"Yang","given":"Yiming"},{"family":"Drokhlyansky","given":"Eugene"},{"family":"Van Wittenberghe","given":"Nicholas"},{"family":"Waldman","given":"Julia"},{"family":"Dionne","given":"Danielle"},{"family":"Nguyen","given":"Lan"},{"family":"De Jager","given":"Philip L."},{"family":"Yeung","given":"Bertrand"},{"family":"Zhao","given":"Xinfang"},{"family":"Habib","given":"Naomi"},{"family":"Rozenblatt-Rosen","given":"Orit"},{"family":"Regev","given":"Aviv"}],"issued":{"date-parts":[["2019",7,2]]}}}],"schema":"https://github.com/citation-style-language/schema/raw/master/csl-citation.json"} </w:instrText>
      </w:r>
      <w:r w:rsidR="00975778" w:rsidRPr="006077E0">
        <w:rPr>
          <w:rFonts w:ascii="Arial" w:hAnsi="Arial" w:cs="Arial"/>
          <w:sz w:val="22"/>
          <w:szCs w:val="22"/>
        </w:rPr>
        <w:fldChar w:fldCharType="separate"/>
      </w:r>
      <w:r w:rsidR="00BB3797" w:rsidRPr="006077E0">
        <w:rPr>
          <w:rFonts w:ascii="Arial" w:hAnsi="Arial" w:cs="Arial"/>
          <w:kern w:val="0"/>
          <w:sz w:val="22"/>
          <w:szCs w:val="22"/>
          <w:vertAlign w:val="superscript"/>
        </w:rPr>
        <w:t>9</w:t>
      </w:r>
      <w:r w:rsidR="00975778" w:rsidRPr="006077E0">
        <w:rPr>
          <w:rFonts w:ascii="Arial" w:hAnsi="Arial" w:cs="Arial"/>
          <w:sz w:val="22"/>
          <w:szCs w:val="22"/>
        </w:rPr>
        <w:fldChar w:fldCharType="end"/>
      </w:r>
      <w:r w:rsidR="00224F38" w:rsidRPr="006077E0">
        <w:rPr>
          <w:rFonts w:ascii="Arial" w:hAnsi="Arial" w:cs="Arial"/>
          <w:sz w:val="22"/>
          <w:szCs w:val="22"/>
        </w:rPr>
        <w:t>, and demuxmix</w:t>
      </w:r>
      <w:r w:rsidR="00465CE8"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{"citationID":"B9ieAvYM","properties":{"formattedCitation":"\\super 10\\nosupersub{}","plainCitation":"10","noteIndex":0},"citationItems":[{"id":48,"uris":["http://zotero.org/users/3502237/items/BTGHEVVS"],"itemData":{"id":48,"type":"article","abstract":"MOTIVATION: Droplet-based single-cell RNA sequencing (scRNA-seq) is widely used in biomedical research to interrogate the transcriptomes of single cells on a  large scale. Pooling and processing cells from different samples together can  reduce costs and batch effects. In order to pool cells, cells are often first  labeled with hashtag oligonucleotides (HTOs). These HTOs are sequenced along with  the cells' RNA in the droplets and are subsequently used to computationally  assign each droplet to its sample of origin, which is referred to as  demultiplexing. Accurate demultiplexing is crucial and can be challenging due to  background HTOs, low-quality cells/cell debris, and multiplets. RESULTS: A new  demultiplexing method, demuxmix, based on negative binomial regression mixture  models is introduced. The method implements two significant improvements. First,  demuxmix's probabilistic classification framework provides error probabilities  for droplet assignments that can be used to discard uncertain droplets and inform  about the quality of the HTO data and the demultiplexing success. Second,  demuxmix utilizes the positive association between detected genes in the RNA  library and HTO counts to explain parts of the variance in the HTO data resulting  in improved droplet assignments. The improved performance of demuxmix compared to  existing demultiplexing methods is assessed on real and simulated data. Finally,  the feasibility of accurately demultiplexing experimental designs where  non-labeled cells are pooled with labeled cells is demonstrated. AVAILABILITY:  R/Bioconductor package demuxmix ( https://doi.org/doi:10.18129/B9.bioc.demuxmix  ).","DOI":"10.1101/2023.01.27.525961","event-place":"United States","language":"eng","note":"journalAbbreviation: bioRxiv\npage: 2023.01.27.525961\ncontainer-title: bioRxiv : the preprint server for biology\nPMID: 36747615 \nPMCID: PMC9901175","publisher-place":"United States","title":"demuxmix: Demultiplexing oligonucleotide-barcoded single-cell RNA sequencing data with regression mixture models.","author":[{"family":"Klein","given":"Hans-Ulrich"}],"issued":{"date-parts":[["2023",1,29]]}}}],"schema":"https://github.com/citation-style-language/schema/raw/master/csl-citation.json"} </w:instrText>
      </w:r>
      <w:r w:rsidR="00465CE8" w:rsidRPr="006077E0">
        <w:rPr>
          <w:rFonts w:ascii="Arial" w:hAnsi="Arial" w:cs="Arial"/>
          <w:sz w:val="22"/>
          <w:szCs w:val="22"/>
        </w:rPr>
        <w:fldChar w:fldCharType="separate"/>
      </w:r>
      <w:r w:rsidR="00BB3797" w:rsidRPr="006077E0">
        <w:rPr>
          <w:rFonts w:ascii="Arial" w:hAnsi="Arial" w:cs="Arial"/>
          <w:kern w:val="0"/>
          <w:sz w:val="22"/>
          <w:szCs w:val="22"/>
          <w:vertAlign w:val="superscript"/>
        </w:rPr>
        <w:t>10</w:t>
      </w:r>
      <w:r w:rsidR="00465CE8" w:rsidRPr="006077E0">
        <w:rPr>
          <w:rFonts w:ascii="Arial" w:hAnsi="Arial" w:cs="Arial"/>
          <w:sz w:val="22"/>
          <w:szCs w:val="22"/>
        </w:rPr>
        <w:fldChar w:fldCharType="end"/>
      </w:r>
      <w:r w:rsidR="00404CC8" w:rsidRPr="006077E0">
        <w:rPr>
          <w:rFonts w:ascii="Arial" w:hAnsi="Arial" w:cs="Arial"/>
          <w:sz w:val="22"/>
          <w:szCs w:val="22"/>
        </w:rPr>
        <w:t xml:space="preserve"> across a variety of simulated experimental conditions. </w:t>
      </w:r>
      <w:r w:rsidR="00944E58" w:rsidRPr="006077E0">
        <w:rPr>
          <w:rFonts w:ascii="Arial" w:hAnsi="Arial" w:cs="Arial"/>
          <w:sz w:val="22"/>
          <w:szCs w:val="22"/>
        </w:rPr>
        <w:t xml:space="preserve">I anticipate that </w:t>
      </w:r>
      <w:r w:rsidR="0057588B" w:rsidRPr="006077E0">
        <w:rPr>
          <w:rFonts w:ascii="Arial" w:hAnsi="Arial" w:cs="Arial"/>
          <w:sz w:val="22"/>
          <w:szCs w:val="22"/>
        </w:rPr>
        <w:t xml:space="preserve">this project will provide the necessary comparisons for researchers to </w:t>
      </w:r>
      <w:r w:rsidR="00944644" w:rsidRPr="006077E0">
        <w:rPr>
          <w:rFonts w:ascii="Arial" w:hAnsi="Arial" w:cs="Arial"/>
          <w:sz w:val="22"/>
          <w:szCs w:val="22"/>
        </w:rPr>
        <w:t>decide</w:t>
      </w:r>
      <w:r w:rsidR="00404CC8" w:rsidRPr="006077E0">
        <w:rPr>
          <w:rFonts w:ascii="Arial" w:hAnsi="Arial" w:cs="Arial"/>
          <w:sz w:val="22"/>
          <w:szCs w:val="22"/>
        </w:rPr>
        <w:t xml:space="preserve"> which tool best suits their experimental parameters and needs.</w:t>
      </w:r>
    </w:p>
    <w:p w14:paraId="4E86535D" w14:textId="77777777" w:rsidR="00F41B22" w:rsidRPr="006077E0" w:rsidRDefault="00F41B22" w:rsidP="00AC0275">
      <w:pPr>
        <w:jc w:val="both"/>
        <w:rPr>
          <w:rFonts w:ascii="Arial" w:hAnsi="Arial" w:cs="Arial"/>
          <w:sz w:val="22"/>
          <w:szCs w:val="22"/>
        </w:rPr>
      </w:pPr>
    </w:p>
    <w:p w14:paraId="304B3B14" w14:textId="5826B02B" w:rsidR="00F41B22" w:rsidRPr="006077E0" w:rsidRDefault="00F41B22" w:rsidP="00AC0275">
      <w:pPr>
        <w:jc w:val="both"/>
        <w:rPr>
          <w:rFonts w:ascii="Arial" w:hAnsi="Arial" w:cs="Arial"/>
          <w:sz w:val="22"/>
          <w:szCs w:val="22"/>
        </w:rPr>
      </w:pPr>
      <w:r w:rsidRPr="006077E0">
        <w:rPr>
          <w:rFonts w:ascii="Arial" w:hAnsi="Arial" w:cs="Arial"/>
          <w:b/>
          <w:bCs/>
          <w:sz w:val="22"/>
          <w:szCs w:val="22"/>
        </w:rPr>
        <w:t>Background</w:t>
      </w:r>
    </w:p>
    <w:p w14:paraId="6AE038F3" w14:textId="17F08E9A" w:rsidR="00DB3E94" w:rsidRPr="006077E0" w:rsidRDefault="00403681" w:rsidP="00AC0275">
      <w:pPr>
        <w:jc w:val="both"/>
        <w:rPr>
          <w:rFonts w:ascii="Arial" w:hAnsi="Arial" w:cs="Arial"/>
          <w:sz w:val="22"/>
          <w:szCs w:val="22"/>
        </w:rPr>
      </w:pPr>
      <w:r w:rsidRPr="006077E0">
        <w:rPr>
          <w:rFonts w:ascii="Arial" w:hAnsi="Arial" w:cs="Arial"/>
          <w:sz w:val="22"/>
          <w:szCs w:val="22"/>
        </w:rPr>
        <w:t xml:space="preserve">The </w:t>
      </w:r>
      <w:r w:rsidR="006A6EF7" w:rsidRPr="006077E0">
        <w:rPr>
          <w:rFonts w:ascii="Arial" w:hAnsi="Arial" w:cs="Arial"/>
          <w:sz w:val="22"/>
          <w:szCs w:val="22"/>
        </w:rPr>
        <w:t>concept</w:t>
      </w:r>
      <w:r w:rsidRPr="006077E0">
        <w:rPr>
          <w:rFonts w:ascii="Arial" w:hAnsi="Arial" w:cs="Arial"/>
          <w:sz w:val="22"/>
          <w:szCs w:val="22"/>
        </w:rPr>
        <w:t xml:space="preserve"> of multiplexing samples </w:t>
      </w:r>
      <w:r w:rsidR="005C3121" w:rsidRPr="006077E0">
        <w:rPr>
          <w:rFonts w:ascii="Arial" w:hAnsi="Arial" w:cs="Arial"/>
          <w:sz w:val="22"/>
          <w:szCs w:val="22"/>
        </w:rPr>
        <w:t xml:space="preserve">for single cell experiments is not </w:t>
      </w:r>
      <w:r w:rsidR="00C41164" w:rsidRPr="006077E0">
        <w:rPr>
          <w:rFonts w:ascii="Arial" w:hAnsi="Arial" w:cs="Arial"/>
          <w:sz w:val="22"/>
          <w:szCs w:val="22"/>
        </w:rPr>
        <w:t>new</w:t>
      </w:r>
      <w:r w:rsidR="00F42B96" w:rsidRPr="006077E0">
        <w:rPr>
          <w:rFonts w:ascii="Arial" w:hAnsi="Arial" w:cs="Arial"/>
          <w:sz w:val="22"/>
          <w:szCs w:val="22"/>
        </w:rPr>
        <w:t xml:space="preserve"> </w:t>
      </w:r>
      <w:r w:rsidR="00F11C07" w:rsidRPr="006077E0">
        <w:rPr>
          <w:rFonts w:ascii="Arial" w:hAnsi="Arial" w:cs="Arial"/>
          <w:sz w:val="22"/>
          <w:szCs w:val="22"/>
        </w:rPr>
        <w:t>and has been previously used</w:t>
      </w:r>
      <w:r w:rsidR="005C3121" w:rsidRPr="006077E0">
        <w:rPr>
          <w:rFonts w:ascii="Arial" w:hAnsi="Arial" w:cs="Arial"/>
          <w:sz w:val="22"/>
          <w:szCs w:val="22"/>
        </w:rPr>
        <w:t xml:space="preserve"> in a variety of applicatio</w:t>
      </w:r>
      <w:r w:rsidR="00241C83" w:rsidRPr="006077E0">
        <w:rPr>
          <w:rFonts w:ascii="Arial" w:hAnsi="Arial" w:cs="Arial"/>
          <w:sz w:val="22"/>
          <w:szCs w:val="22"/>
        </w:rPr>
        <w:t>ns</w:t>
      </w:r>
      <w:r w:rsidR="009C7B76" w:rsidRPr="006077E0">
        <w:rPr>
          <w:rFonts w:ascii="Arial" w:hAnsi="Arial" w:cs="Arial"/>
          <w:sz w:val="22"/>
          <w:szCs w:val="22"/>
        </w:rPr>
        <w:t xml:space="preserve"> ranging from mass</w:t>
      </w:r>
      <w:r w:rsidR="00C83D68"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{"citationID":"y4snETIi","properties":{"formattedCitation":"\\super 11\\nosupersub{}","plainCitation":"11","noteIndex":0},"citationItems":[{"id":77,"uris":["http://zotero.org/users/3502237/items/IEKCZUEI"],"itemData":{"id":77,"type":"article-journal","abstract":"Sample barcoding is essential in mass cytometry analysis, since it can eliminate potential procedural variations, enhance throughput, and allow simultaneous sample processing and acquisition. Sample pooling after prior surface staining termed live-cell barcoding is more desirable than intracellular barcoding, where samples are pooled after fixation and permeabilization, since it does not depend on fixation-sensitive antigenic epitopes. In live-cell barcoding, the general approach uses two tags per sample out of a pool of antibodies paired with five palladium (Pd) isotopes in order to preserve appreciable signal-to-noise ratios and achieve higher yields after sample deconvolution. The number of samples that can be pooled in an experiment using live-cell barcoding is limited, due to weak signal intensities associated with Pd isotopes and the relatively low number of available tags. Here, we describe a novel barcoding technique utilizing 10 different tags, seven cadmium (Cd) tags and three Pd tags, with superior signal intensities that do not impinge on lanthanide detection, which enables enhanced pooling of samples with multiple experimental conditions and markedly enhances sample throughput.","container-title":"Scientific Reports","DOI":"10.1038/s41598-021-91816-w","ISSN":"2045-2322","issue":"1","journalAbbreviation":"Sci Rep","language":"en","license":"2021 The Author(s)","note":"number: 1\npublisher: Nature Publishing Group","page":"12388","source":"www.nature.com","title":"Extended live-cell barcoding approach for multiplexed mass cytometry","volume":"11","author":[{"family":"Muftuoglu","given":"Muharrem"},{"family":"Li","given":"Li"},{"family":"Liang","given":"Shaoheng"},{"family":"Mak","given":"Duncan"},{"family":"Lin","given":"Angelique J."},{"family":"Fang","given":"Junxiang"},{"family":"Burks","given":"Jared K."},{"family":"Chen","given":"Ken"},{"family":"Andreeff","given":"Michael"}],"issued":{"date-parts":[["2021",6,11]]}}}],"schema":"https://github.com/citation-style-language/schema/raw/master/csl-citation.json"} </w:instrText>
      </w:r>
      <w:r w:rsidR="00C83D68" w:rsidRPr="006077E0">
        <w:rPr>
          <w:rFonts w:ascii="Arial" w:hAnsi="Arial" w:cs="Arial"/>
          <w:sz w:val="22"/>
          <w:szCs w:val="22"/>
        </w:rPr>
        <w:fldChar w:fldCharType="separate"/>
      </w:r>
      <w:r w:rsidR="00BB3797" w:rsidRPr="006077E0">
        <w:rPr>
          <w:rFonts w:ascii="Arial" w:hAnsi="Arial" w:cs="Arial"/>
          <w:kern w:val="0"/>
          <w:sz w:val="22"/>
          <w:szCs w:val="22"/>
          <w:vertAlign w:val="superscript"/>
        </w:rPr>
        <w:t>11</w:t>
      </w:r>
      <w:r w:rsidR="00C83D68" w:rsidRPr="006077E0">
        <w:rPr>
          <w:rFonts w:ascii="Arial" w:hAnsi="Arial" w:cs="Arial"/>
          <w:sz w:val="22"/>
          <w:szCs w:val="22"/>
        </w:rPr>
        <w:fldChar w:fldCharType="end"/>
      </w:r>
      <w:r w:rsidR="009C7B76" w:rsidRPr="006077E0">
        <w:rPr>
          <w:rFonts w:ascii="Arial" w:hAnsi="Arial" w:cs="Arial"/>
          <w:sz w:val="22"/>
          <w:szCs w:val="22"/>
        </w:rPr>
        <w:t xml:space="preserve"> and flow cytometry</w:t>
      </w:r>
      <w:r w:rsidR="00085AD3"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{"citationID":"njOW8Z7B","properties":{"formattedCitation":"\\super 12,13\\nosupersub{}","plainCitation":"12,13","noteIndex":0},"citationItems":[{"id":79,"uris":["http://zotero.org/users/3502237/items/JBEG65AX"],"itemData":{"id":79,"type":"article-journal","abstract":"Fluorescent cell barcoding (FCB) enables high throughput, high content flow cytometry by multiplexing samples prior to staining and acquisition on the cytometer. Individual cell samples are barcoded, or labeled, with unique signatures of fluorescent dyes so that they can be mixed together, stained, and analyzed as a single sample. By mixing samples prior to staining, antibody consumption is typically reduced 10- to 100-fold. In addition, data robustness is increased through the combination of control and treated samples, which minimizes pipetting error, staining variation, and the need for normalization. Finally, speed of acquisition is enhanced, enabling large profiling experiments to be run with standard cytometer hardware. In this unit, we outline the steps necessary to apply the FCB method to cell lines, as well as primary peripheral blood samples. Important technical considerations, such as choice of barcoding dyes, concentrations, labeling buffers, compensation, and software analysis, are discussed.","container-title":"Current Protocols in Cytometry","DOI":"10.1002/0471142956.cy0631s55","ISSN":"1934-9300","journalAbbreviation":"Curr Protoc Cytom","language":"eng","note":"PMID: 21207359\nPMCID: PMC3036011","page":"6.31.1-6.31.15","source":"PubMed","title":"Fluorescent cell barcoding for multiplex flow cytometry","volume":"Chapter 6","author":[{"family":"Krutzik","given":"Peter O."},{"family":"Clutter","given":"Matthew R."},{"family":"Trejo","given":"Angelica"},{"family":"Nolan","given":"Garry P."}],"issued":{"date-parts":[["2011",1]]}}},{"id":82,"uris":["http://zotero.org/users/3502237/items/7P8DHEEM"],"itemData":{"id":82,"type":"article-journal","abstract":"Flow cytometry was originally established as an automated method for measuring optical or fluorescence characteristics of cells or particles in suspension. With the enormous increase in development of reliable electronics, lasers, micro-fluidics, as well as many advances in immunology and other fields, flow cytometers have become user-friendlier, less-expensive instruments with an increasing importance for both basic research and clinical applications. Conventional uses of flow cytometry include immunophenotyping of blood cells and the analysis of the cell cycle. Importantly, methods for labeling microbeads with unique combinations of fluorescent spectral signatures have made multiplex analysis of soluble analytes (i.e. the ability to detect multiple targets in a single test sample) feasible by flow cytometry. The result is a rapid, high-throughput, sensitive, and reproducible detection technology for a wide range of biomedical applications requiring detection of proteins (in cells and biofluids) and nucleic acids. Thus, novel methods of flow cytometry are becoming important for diagnostic purposes (e.g. identifying multiple clinical biomarkers for a wide range of diseases) as well as for developing novel therapies (e.g. elucidating drug mechanisms and potential toxicities). In addition, flow cytometry for multiplex analysis, coupled with automated sample handling devices, has the potential to significantly enhance proteomics research, particularly analysis of post-translational modifications of proteins, on a large scale. Inherently, flow cytometry methods are strongly rooted in the laws of the physics of optics, fluidics, and electromagnetism. This review article describes principles and early sources of flow cytometry, provides an introduction to the multiplex microbead technology, and discusses its applications and advantages in comparison to other methods. Anticipated future directions, particularly for translational research in medicine, are also discussed.","container-title":"Critical Reviews in Biotechnology","DOI":"10.1080/07388550802688847","ISSN":"0738-8551","issue":"1","note":"publisher: Taylor &amp; Francis\n_eprint: https://doi.org/10.1080/07388550802688847\nPMID: 19514901","page":"29-43","source":"Taylor and Francis+NEJM","title":"Multiplexed microbead immunoassays by flow cytometry for molecular profiling: Basic concepts and proteomics applications","title-short":"Multiplexed microbead immunoassays by flow cytometry for molecular profiling","volume":"29","author":[{"family":"Krishhan","given":"V. V"},{"family":"Khan","given":"Imran H."},{"family":"Luciw","given":"Paul A."}],"issued":{"date-parts":[["2009",3,1]]}}}],"schema":"https://github.com/citation-style-language/schema/raw/master/csl-citation.json"} </w:instrText>
      </w:r>
      <w:r w:rsidR="00085AD3" w:rsidRPr="006077E0">
        <w:rPr>
          <w:rFonts w:ascii="Arial" w:hAnsi="Arial" w:cs="Arial"/>
          <w:sz w:val="22"/>
          <w:szCs w:val="22"/>
        </w:rPr>
        <w:fldChar w:fldCharType="separate"/>
      </w:r>
      <w:r w:rsidR="00BB3797" w:rsidRPr="006077E0">
        <w:rPr>
          <w:rFonts w:ascii="Arial" w:hAnsi="Arial" w:cs="Arial"/>
          <w:kern w:val="0"/>
          <w:sz w:val="22"/>
          <w:szCs w:val="22"/>
          <w:vertAlign w:val="superscript"/>
        </w:rPr>
        <w:t>12,13</w:t>
      </w:r>
      <w:r w:rsidR="00085AD3" w:rsidRPr="006077E0">
        <w:rPr>
          <w:rFonts w:ascii="Arial" w:hAnsi="Arial" w:cs="Arial"/>
          <w:sz w:val="22"/>
          <w:szCs w:val="22"/>
        </w:rPr>
        <w:fldChar w:fldCharType="end"/>
      </w:r>
      <w:r w:rsidR="009C7B76" w:rsidRPr="006077E0">
        <w:rPr>
          <w:rFonts w:ascii="Arial" w:hAnsi="Arial" w:cs="Arial"/>
          <w:sz w:val="22"/>
          <w:szCs w:val="22"/>
        </w:rPr>
        <w:t xml:space="preserve"> to quantitative proteomics</w:t>
      </w:r>
      <w:r w:rsidR="007E7C68"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{"citationID":"ICc1WJAA","properties":{"formattedCitation":"\\super 14\\nosupersub{}","plainCitation":"14","noteIndex":0},"citationItems":[{"id":84,"uris":["http://zotero.org/users/3502237/items/LKBR8BLF"],"itemData":{"id":84,"type":"article-journal","abstract":"Over the last few decades, mass spectrometry-based proteomics has become an increasingly powerful tool that is now able to routinely detect and quantify thousands of proteins. A major advance for global protein quantification was the introduction of isobaric tags, which, in a single experiment, enabled the global quantification of proteins across multiple samples. Herein, these methods are referred to as multiplexed proteomics. The principles, advantages, and drawbacks of various multiplexed proteomics techniques are discussed and compared with alternative approaches. We also discuss how the emerging combination of multiplexing with targeted proteomics might enable the reliable and high-quality quantification of very low abundance proteins across multiple conditions. Lastly, we suggest that fusing multiplexed proteomics with data-independent acquisition approaches might enable the comparison of hundreds of different samples without missing values, while maintaining the superb measurement precision and accuracy obtainable with isobaric tag quantification.","container-title":"Chembiochem: A European Journal of Chemical Biology","DOI":"10.1002/cbic.201800650","ISSN":"1439-7633","issue":"10","journalAbbreviation":"Chembiochem","language":"eng","note":"PMID: 30609196\nPMCID: PMC6520187","page":"1210-1224","source":"PubMed","title":"A Review on Quantitative Multiplexed Proteomics","volume":"20","author":[{"family":"Pappireddi","given":"Nishant"},{"family":"Martin","given":"Lance"},{"family":"Wühr","given":"Martin"}],"issued":{"date-parts":[["2019",5,15]]}}}],"schema":"https://github.com/citation-style-language/schema/raw/master/csl-citation.json"} </w:instrText>
      </w:r>
      <w:r w:rsidR="007E7C68" w:rsidRPr="006077E0">
        <w:rPr>
          <w:rFonts w:ascii="Arial" w:hAnsi="Arial" w:cs="Arial"/>
          <w:sz w:val="22"/>
          <w:szCs w:val="22"/>
        </w:rPr>
        <w:fldChar w:fldCharType="separate"/>
      </w:r>
      <w:r w:rsidR="00BB3797" w:rsidRPr="006077E0">
        <w:rPr>
          <w:rFonts w:ascii="Arial" w:hAnsi="Arial" w:cs="Arial"/>
          <w:kern w:val="0"/>
          <w:sz w:val="22"/>
          <w:szCs w:val="22"/>
          <w:vertAlign w:val="superscript"/>
        </w:rPr>
        <w:t>14</w:t>
      </w:r>
      <w:r w:rsidR="007E7C68" w:rsidRPr="006077E0">
        <w:rPr>
          <w:rFonts w:ascii="Arial" w:hAnsi="Arial" w:cs="Arial"/>
          <w:sz w:val="22"/>
          <w:szCs w:val="22"/>
        </w:rPr>
        <w:fldChar w:fldCharType="end"/>
      </w:r>
      <w:r w:rsidR="009C7B76" w:rsidRPr="006077E0">
        <w:rPr>
          <w:rFonts w:ascii="Arial" w:hAnsi="Arial" w:cs="Arial"/>
          <w:sz w:val="22"/>
          <w:szCs w:val="22"/>
        </w:rPr>
        <w:t xml:space="preserve">. </w:t>
      </w:r>
      <w:r w:rsidR="00F11C07" w:rsidRPr="006077E0">
        <w:rPr>
          <w:rFonts w:ascii="Arial" w:hAnsi="Arial" w:cs="Arial"/>
          <w:sz w:val="22"/>
          <w:szCs w:val="22"/>
        </w:rPr>
        <w:t xml:space="preserve">Nevertheless, </w:t>
      </w:r>
      <w:r w:rsidR="009731F1" w:rsidRPr="006077E0">
        <w:rPr>
          <w:rFonts w:ascii="Arial" w:hAnsi="Arial" w:cs="Arial"/>
          <w:sz w:val="22"/>
          <w:szCs w:val="22"/>
        </w:rPr>
        <w:t>it has been a</w:t>
      </w:r>
      <w:r w:rsidR="00875093" w:rsidRPr="006077E0">
        <w:rPr>
          <w:rFonts w:ascii="Arial" w:hAnsi="Arial" w:cs="Arial"/>
          <w:sz w:val="22"/>
          <w:szCs w:val="22"/>
        </w:rPr>
        <w:t xml:space="preserve">n area of intense study especially in single cell sequencing experiments, where throughput is low, cost is high, and batch effects </w:t>
      </w:r>
      <w:r w:rsidR="006B59B1" w:rsidRPr="006077E0">
        <w:rPr>
          <w:rFonts w:ascii="Arial" w:hAnsi="Arial" w:cs="Arial"/>
          <w:sz w:val="22"/>
          <w:szCs w:val="22"/>
        </w:rPr>
        <w:t>are significant.</w:t>
      </w:r>
      <w:r w:rsidR="008E6D40" w:rsidRPr="006077E0">
        <w:rPr>
          <w:rFonts w:ascii="Arial" w:hAnsi="Arial" w:cs="Arial"/>
          <w:sz w:val="22"/>
          <w:szCs w:val="22"/>
        </w:rPr>
        <w:t xml:space="preserve"> </w:t>
      </w:r>
      <w:r w:rsidR="00805EFE" w:rsidRPr="006077E0">
        <w:rPr>
          <w:rFonts w:ascii="Arial" w:hAnsi="Arial" w:cs="Arial"/>
          <w:sz w:val="22"/>
          <w:szCs w:val="22"/>
        </w:rPr>
        <w:t xml:space="preserve">The most popular way to barcode </w:t>
      </w:r>
      <w:r w:rsidR="00F26714" w:rsidRPr="006077E0">
        <w:rPr>
          <w:rFonts w:ascii="Arial" w:hAnsi="Arial" w:cs="Arial"/>
          <w:sz w:val="22"/>
          <w:szCs w:val="22"/>
        </w:rPr>
        <w:t xml:space="preserve">samples for multiplexing is to use hashtag oligonucleotides (HTOs), which are oligonucleotide-conjugated </w:t>
      </w:r>
      <w:r w:rsidR="00C25C69" w:rsidRPr="006077E0">
        <w:rPr>
          <w:rFonts w:ascii="Arial" w:hAnsi="Arial" w:cs="Arial"/>
          <w:sz w:val="22"/>
          <w:szCs w:val="22"/>
        </w:rPr>
        <w:t xml:space="preserve">monoclonal antibodies that are specific for ubiquitous and highly expressed </w:t>
      </w:r>
      <w:r w:rsidR="0041269B" w:rsidRPr="006077E0">
        <w:rPr>
          <w:rFonts w:ascii="Arial" w:hAnsi="Arial" w:cs="Arial"/>
          <w:sz w:val="22"/>
          <w:szCs w:val="22"/>
        </w:rPr>
        <w:t xml:space="preserve">surface proteins such as </w:t>
      </w:r>
      <w:r w:rsidR="00B6276A" w:rsidRPr="006077E0">
        <w:rPr>
          <w:rFonts w:ascii="Arial" w:hAnsi="Arial" w:cs="Arial"/>
          <w:sz w:val="22"/>
          <w:szCs w:val="22"/>
        </w:rPr>
        <w:t>β2-microglobulin</w:t>
      </w:r>
      <w:r w:rsidR="00BF7143" w:rsidRPr="006077E0">
        <w:rPr>
          <w:rFonts w:ascii="Arial" w:hAnsi="Arial" w:cs="Arial"/>
          <w:sz w:val="22"/>
          <w:szCs w:val="22"/>
        </w:rPr>
        <w:t xml:space="preserve"> </w:t>
      </w:r>
      <w:r w:rsidR="00F26714" w:rsidRPr="006077E0">
        <w:rPr>
          <w:rFonts w:ascii="Arial" w:hAnsi="Arial" w:cs="Arial"/>
          <w:sz w:val="22"/>
          <w:szCs w:val="22"/>
        </w:rPr>
        <w:t>(</w:t>
      </w:r>
      <w:r w:rsidR="00BF7143" w:rsidRPr="006077E0">
        <w:rPr>
          <w:rFonts w:ascii="Arial" w:hAnsi="Arial" w:cs="Arial"/>
          <w:sz w:val="22"/>
          <w:szCs w:val="22"/>
        </w:rPr>
        <w:t xml:space="preserve">a component of </w:t>
      </w:r>
      <w:r w:rsidR="001704FC" w:rsidRPr="006077E0">
        <w:rPr>
          <w:rFonts w:ascii="Arial" w:hAnsi="Arial" w:cs="Arial"/>
          <w:sz w:val="22"/>
          <w:szCs w:val="22"/>
        </w:rPr>
        <w:t xml:space="preserve">the </w:t>
      </w:r>
      <w:r w:rsidR="00BF7143" w:rsidRPr="006077E0">
        <w:rPr>
          <w:rFonts w:ascii="Arial" w:hAnsi="Arial" w:cs="Arial"/>
          <w:sz w:val="22"/>
          <w:szCs w:val="22"/>
        </w:rPr>
        <w:t xml:space="preserve">MHC class I </w:t>
      </w:r>
      <w:r w:rsidR="001704FC" w:rsidRPr="006077E0">
        <w:rPr>
          <w:rFonts w:ascii="Arial" w:hAnsi="Arial" w:cs="Arial"/>
          <w:sz w:val="22"/>
          <w:szCs w:val="22"/>
        </w:rPr>
        <w:t>molecule, which is</w:t>
      </w:r>
      <w:r w:rsidR="00BF7143" w:rsidRPr="006077E0">
        <w:rPr>
          <w:rFonts w:ascii="Arial" w:hAnsi="Arial" w:cs="Arial"/>
          <w:sz w:val="22"/>
          <w:szCs w:val="22"/>
        </w:rPr>
        <w:t xml:space="preserve"> expressed on all nucleated cells</w:t>
      </w:r>
      <w:r w:rsidR="00F26714" w:rsidRPr="006077E0">
        <w:rPr>
          <w:rFonts w:ascii="Arial" w:hAnsi="Arial" w:cs="Arial"/>
          <w:sz w:val="22"/>
          <w:szCs w:val="22"/>
        </w:rPr>
        <w:t>)</w:t>
      </w:r>
      <w:r w:rsidR="0031312F"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{"citationID":"vRnIAnBa","properties":{"formattedCitation":"\\super 15\\nosupersub{}","plainCitation":"15","noteIndex":0},"citationItems":[{"id":40,"uris":["http://zotero.org/users/3502237/items/LXZXTBPH"],"itemData":{"id":40,"type":"article-journal","abstract":"Despite rapid developments in single cell sequencing, sample-specific batch effects, detection of cell multiplets, and experimental costs remain outstanding challenges. Here, we introduce Cell Hashing, where oligo-tagged antibodies against ubiquitously expressed surface proteins uniquely label cells from distinct samples, which can be subsequently pooled. By sequencing these tags alongside the cellular transcriptome, we can assign each cell to its original sample, robustly identify cross-sample multiplets, and “super-load” commercial droplet-based systems for significant cost reduction. We validate our approach using a complementary genetic approach and demonstrate how hashing can generalize the benefits of single cell multiplexing to diverse samples and experimental designs.","container-title":"Genome Biology","DOI":"10.1186/s13059-018-1603-1","ISSN":"1474-760X","issue":"1","journalAbbreviation":"Genome Biology","page":"224","title":"Cell Hashing with barcoded antibodies enables multiplexing and doublet detection for single cell genomics","volume":"19","author":[{"family":"Stoeckius","given":"Marlon"},{"family":"Zheng","given":"Shiwei"},{"family":"Houck-Loomis","given":"Brian"},{"family":"Hao","given":"Stephanie"},{"family":"Yeung","given":"Bertrand Z."},{"family":"Mauck","given":"William M."},{"family":"Smibert","given":"Peter"},{"family":"Satija","given":"Rahul"}],"issued":{"date-parts":[["2018",12,19]]}}}],"schema":"https://github.com/citation-style-language/schema/raw/master/csl-citation.json"} </w:instrText>
      </w:r>
      <w:r w:rsidR="0031312F" w:rsidRPr="006077E0">
        <w:rPr>
          <w:rFonts w:ascii="Arial" w:hAnsi="Arial" w:cs="Arial"/>
          <w:sz w:val="22"/>
          <w:szCs w:val="22"/>
        </w:rPr>
        <w:fldChar w:fldCharType="separate"/>
      </w:r>
      <w:r w:rsidR="00BB3797" w:rsidRPr="006077E0">
        <w:rPr>
          <w:rFonts w:ascii="Arial" w:hAnsi="Arial" w:cs="Arial"/>
          <w:kern w:val="0"/>
          <w:sz w:val="22"/>
          <w:szCs w:val="22"/>
          <w:vertAlign w:val="superscript"/>
        </w:rPr>
        <w:t>15</w:t>
      </w:r>
      <w:r w:rsidR="0031312F" w:rsidRPr="006077E0">
        <w:rPr>
          <w:rFonts w:ascii="Arial" w:hAnsi="Arial" w:cs="Arial"/>
          <w:sz w:val="22"/>
          <w:szCs w:val="22"/>
        </w:rPr>
        <w:fldChar w:fldCharType="end"/>
      </w:r>
      <w:r w:rsidR="00BF7143" w:rsidRPr="006077E0">
        <w:rPr>
          <w:rFonts w:ascii="Arial" w:hAnsi="Arial" w:cs="Arial"/>
          <w:sz w:val="22"/>
          <w:szCs w:val="22"/>
        </w:rPr>
        <w:t>.</w:t>
      </w:r>
      <w:r w:rsidR="00167AFF" w:rsidRPr="006077E0">
        <w:rPr>
          <w:rFonts w:ascii="Arial" w:hAnsi="Arial" w:cs="Arial"/>
          <w:sz w:val="22"/>
          <w:szCs w:val="22"/>
        </w:rPr>
        <w:t xml:space="preserve"> </w:t>
      </w:r>
      <w:r w:rsidR="00630C1E" w:rsidRPr="006077E0">
        <w:rPr>
          <w:rFonts w:ascii="Arial" w:hAnsi="Arial" w:cs="Arial"/>
          <w:sz w:val="22"/>
          <w:szCs w:val="22"/>
        </w:rPr>
        <w:t xml:space="preserve">Another </w:t>
      </w:r>
      <w:r w:rsidR="00724B2C" w:rsidRPr="006077E0">
        <w:rPr>
          <w:rFonts w:ascii="Arial" w:hAnsi="Arial" w:cs="Arial"/>
          <w:sz w:val="22"/>
          <w:szCs w:val="22"/>
        </w:rPr>
        <w:t>approach</w:t>
      </w:r>
      <w:r w:rsidR="00630C1E" w:rsidRPr="006077E0">
        <w:rPr>
          <w:rFonts w:ascii="Arial" w:hAnsi="Arial" w:cs="Arial"/>
          <w:sz w:val="22"/>
          <w:szCs w:val="22"/>
        </w:rPr>
        <w:t xml:space="preserve"> is to use oligonucleotide-conjugated lipids</w:t>
      </w:r>
      <w:r w:rsidR="00724B2C" w:rsidRPr="006077E0">
        <w:rPr>
          <w:rFonts w:ascii="Arial" w:hAnsi="Arial" w:cs="Arial"/>
          <w:sz w:val="22"/>
          <w:szCs w:val="22"/>
        </w:rPr>
        <w:t xml:space="preserve">, which </w:t>
      </w:r>
      <w:r w:rsidR="009E29D1" w:rsidRPr="006077E0">
        <w:rPr>
          <w:rFonts w:ascii="Arial" w:hAnsi="Arial" w:cs="Arial"/>
          <w:sz w:val="22"/>
          <w:szCs w:val="22"/>
        </w:rPr>
        <w:t xml:space="preserve">can incorporate into </w:t>
      </w:r>
      <w:r w:rsidR="00DB3E94" w:rsidRPr="006077E0">
        <w:rPr>
          <w:rFonts w:ascii="Arial" w:hAnsi="Arial" w:cs="Arial"/>
          <w:sz w:val="22"/>
          <w:szCs w:val="22"/>
        </w:rPr>
        <w:t>the cell</w:t>
      </w:r>
      <w:r w:rsidR="009E29D1" w:rsidRPr="006077E0">
        <w:rPr>
          <w:rFonts w:ascii="Arial" w:hAnsi="Arial" w:cs="Arial"/>
          <w:sz w:val="22"/>
          <w:szCs w:val="22"/>
        </w:rPr>
        <w:t xml:space="preserve"> plasma membranes</w:t>
      </w:r>
      <w:r w:rsidR="004457C2"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{"citationID":"bMoXebmM","properties":{"formattedCitation":"\\super 16\\nosupersub{}","plainCitation":"16","noteIndex":0},"citationItems":[{"id":87,"uris":["http://zotero.org/users/3502237/items/CMNC23BU"],"itemData":{"id":87,"type":"article-journal","abstract":"Sample multiplexing facilitates scRNA-seq by reducing costs and identifying artifacts such as cell doublets. However, universal and scalable sample barcoding strategies have not been described. We therefore developed MULTI-seq: multiplexing using lipid-tagged indices for single-cell and single-nucleus RNA sequencing. MULTI-seq reagents can barcode any cell type or nucleus from any species with an accessible plasma membrane. The method involves minimal sample processing, thereby preserving cell viability and endogenous gene expression patterns. When cells are classified into sample groups using MULTI-seq barcode abundances, data quality is improved through doublet identification and recovery of cells with low RNA content that would otherwise be discarded by standard quality-control workflows. We use MULTI-seq to track the dynamics of T-cell activation, perform a 96-plex perturbation experiment with primary human mammary epithelial cells and multiplex cryopreserved tumors and metastatic sites isolated from a patient-derived xenograft mouse model of triple-negative breast cancer.","container-title":"Nature Methods","DOI":"10.1038/s41592-019-0433-8","ISSN":"1548-7105","issue":"7","journalAbbreviation":"Nat Methods","language":"en","license":"2019 The Author(s), under exclusive licence to Springer Nature America, Inc.","note":"number: 7\npublisher: Nature Publishing Group","page":"619-626","source":"www.nature.com","title":"MULTI-seq: sample multiplexing for single-cell RNA sequencing using lipid-tagged indices","title-short":"MULTI-seq","volume":"16","author":[{"family":"McGinnis","given":"Christopher S."},{"family":"Patterson","given":"David M."},{"family":"Winkler","given":"Juliane"},{"family":"Conrad","given":"Daniel N."},{"family":"Hein","given":"Marco Y."},{"family":"Srivastava","given":"Vasudha"},{"family":"Hu","given":"Jennifer L."},{"family":"Murrow","given":"Lyndsay M."},{"family":"Weissman","given":"Jonathan S."},{"family":"Werb","given":"Zena"},{"family":"Chow","given":"Eric D."},{"family":"Gartner","given":"Zev J."}],"issued":{"date-parts":[["2019",7]]}}}],"schema":"https://github.com/citation-style-language/schema/raw/master/csl-citation.json"} </w:instrText>
      </w:r>
      <w:r w:rsidR="004457C2" w:rsidRPr="006077E0">
        <w:rPr>
          <w:rFonts w:ascii="Arial" w:hAnsi="Arial" w:cs="Arial"/>
          <w:sz w:val="22"/>
          <w:szCs w:val="22"/>
        </w:rPr>
        <w:fldChar w:fldCharType="separate"/>
      </w:r>
      <w:r w:rsidR="00BB3797" w:rsidRPr="006077E0">
        <w:rPr>
          <w:rFonts w:ascii="Arial" w:hAnsi="Arial" w:cs="Arial"/>
          <w:kern w:val="0"/>
          <w:sz w:val="22"/>
          <w:szCs w:val="22"/>
          <w:vertAlign w:val="superscript"/>
        </w:rPr>
        <w:t>16</w:t>
      </w:r>
      <w:r w:rsidR="004457C2" w:rsidRPr="006077E0">
        <w:rPr>
          <w:rFonts w:ascii="Arial" w:hAnsi="Arial" w:cs="Arial"/>
          <w:sz w:val="22"/>
          <w:szCs w:val="22"/>
        </w:rPr>
        <w:fldChar w:fldCharType="end"/>
      </w:r>
      <w:r w:rsidR="004457C2" w:rsidRPr="006077E0">
        <w:rPr>
          <w:rFonts w:ascii="Arial" w:hAnsi="Arial" w:cs="Arial"/>
          <w:sz w:val="22"/>
          <w:szCs w:val="22"/>
        </w:rPr>
        <w:t xml:space="preserve">. If samples are genetically distinct, </w:t>
      </w:r>
      <w:r w:rsidR="00F50679" w:rsidRPr="006077E0">
        <w:rPr>
          <w:rFonts w:ascii="Arial" w:hAnsi="Arial" w:cs="Arial"/>
          <w:sz w:val="22"/>
          <w:szCs w:val="22"/>
        </w:rPr>
        <w:t>single nucleotide polymorphisms can also be used as a natural cell barcode</w:t>
      </w:r>
      <w:r w:rsidR="0002225B" w:rsidRPr="006077E0">
        <w:rPr>
          <w:rFonts w:ascii="Arial" w:hAnsi="Arial" w:cs="Arial"/>
          <w:sz w:val="22"/>
          <w:szCs w:val="22"/>
        </w:rPr>
        <w:fldChar w:fldCharType="begin"/>
      </w:r>
      <w:r w:rsidR="00BB3797" w:rsidRPr="006077E0">
        <w:rPr>
          <w:rFonts w:ascii="Arial" w:hAnsi="Arial" w:cs="Arial"/>
          <w:sz w:val="22"/>
          <w:szCs w:val="22"/>
        </w:rPr>
        <w:instrText xml:space="preserve"> ADDIN ZOTERO_ITEM CSL_CITATION {"citationID":"peLDhABR","properties":{"formattedCitation":"\\super 17,18\\nosupersub{}","plainCitation":"17,18","noteIndex":0},"citationItems":[{"id":95,"uris":["http://zotero.org/users/3502237/items/A9J3CD5N"],"itemData":{"id":95,"type":"article-journal","abstract":"Droplet single-cell RNA-seq is applied to large numbers of pooled samples from unrelated individuals.","container-title":"Nature Biotechnology","DOI":"10.1038/nbt.4042","ISSN":"1546-1696","issue":"1","journalAbbreviation":"Nat Biotechnol","language":"en","license":"2017 Springer Nature America, Inc.","note":"number: 1\npublisher: Nature Publishing Group","page":"89-94","source":"www.nature.com","title":"Multiplexed droplet single-cell RNA-sequencing using natural genetic variation","volume":"36","author":[{"family":"Kang","given":"Hyun Min"},{"family":"Subramaniam","given":"Meena"},{"family":"Targ","given":"Sasha"},{"family":"Nguyen","given":"Michelle"},{"family":"Maliskova","given":"Lenka"},{"family":"McCarthy","given":"Elizabeth"},{"family":"Wan","given":"Eunice"},{"family":"Wong","given":"Simon"},{"family":"Byrnes","given":"Lauren"},{"family":"Lanata","given":"Cristina M."},{"family":"Gate","given":"Rachel E."},{"family":"Mostafavi","given":"Sara"},{"family":"Marson","given":"Alexander"},{"family":"Zaitlen","given":"Noah"},{"family":"Criswell","given":"Lindsey A."},{"family":"Ye","given":"Chun Jimmie"}],"issued":{"date-parts":[["2018",1]]}}},{"id":92,"uris":["http://zotero.org/users/3502237/items/B4KG7RGJ"],"itemData":{"id":92,"type":"article-journal","abstract":"Multiplexed single-cell RNA-seq analysis of multiple samples using pooling is a promising experimental design, offering increased throughput while allowing to overcome batch variation. To reconstruct the sample identify of each cell, genetic variants that segregate between the samples in the pool have been proposed as natural barcode for cell demultiplexing. Existing demultiplexing strategies rely on availability of complete genotype data from the pooled samples, which limits the applicability of such methods, in particular when genetic variation is not the primary object of study. To address this, we here present Vireo, a computationally efficient Bayesian model to demultiplex single-cell data from pooled experimental designs. Uniquely, our model can be applied in settings when only partial or no genotype information is available. Using pools based on synthetic mixtures and results on real data, we demonstrate the robustness of Vireo and illustrate the utility of multiplexed experimental designs for common expression analyses.","container-title":"Genome Biology","DOI":"10.1186/s13059-019-1865-2","ISSN":"1474-760X","issue":"1","journalAbbreviation":"Genome Biol","language":"eng","note":"PMID: 31836005\nPMCID: PMC6909514","page":"273","source":"PubMed","title":"Vireo: Bayesian demultiplexing of pooled single-cell RNA-seq data without genotype reference","title-short":"Vireo","volume":"20","author":[{"family":"Huang","given":"Yuanhua"},{"family":"McCarthy","given":"Davis J."},{"family":"Stegle","given":"Oliver"}],"issued":{"date-parts":[["2019",12,13]]}}}],"schema":"https://github.com/citation-style-language/schema/raw/master/csl-citation.json"} </w:instrText>
      </w:r>
      <w:r w:rsidR="0002225B" w:rsidRPr="006077E0">
        <w:rPr>
          <w:rFonts w:ascii="Arial" w:hAnsi="Arial" w:cs="Arial"/>
          <w:sz w:val="22"/>
          <w:szCs w:val="22"/>
        </w:rPr>
        <w:fldChar w:fldCharType="separate"/>
      </w:r>
      <w:r w:rsidR="00BB3797" w:rsidRPr="006077E0">
        <w:rPr>
          <w:rFonts w:ascii="Arial" w:hAnsi="Arial" w:cs="Arial"/>
          <w:kern w:val="0"/>
          <w:sz w:val="22"/>
          <w:szCs w:val="22"/>
          <w:vertAlign w:val="superscript"/>
        </w:rPr>
        <w:t>17,18</w:t>
      </w:r>
      <w:r w:rsidR="0002225B" w:rsidRPr="006077E0">
        <w:rPr>
          <w:rFonts w:ascii="Arial" w:hAnsi="Arial" w:cs="Arial"/>
          <w:sz w:val="22"/>
          <w:szCs w:val="22"/>
        </w:rPr>
        <w:fldChar w:fldCharType="end"/>
      </w:r>
      <w:r w:rsidR="00F50679" w:rsidRPr="006077E0">
        <w:rPr>
          <w:rFonts w:ascii="Arial" w:hAnsi="Arial" w:cs="Arial"/>
          <w:sz w:val="22"/>
          <w:szCs w:val="22"/>
        </w:rPr>
        <w:t>.</w:t>
      </w:r>
      <w:r w:rsidR="00DB3E94" w:rsidRPr="006077E0">
        <w:rPr>
          <w:rFonts w:ascii="Arial" w:hAnsi="Arial" w:cs="Arial"/>
          <w:sz w:val="22"/>
          <w:szCs w:val="22"/>
        </w:rPr>
        <w:t xml:space="preserve"> </w:t>
      </w:r>
      <w:r w:rsidR="00FC357D" w:rsidRPr="006077E0">
        <w:rPr>
          <w:rFonts w:ascii="Arial" w:hAnsi="Arial" w:cs="Arial"/>
          <w:sz w:val="22"/>
          <w:szCs w:val="22"/>
        </w:rPr>
        <w:t xml:space="preserve">For this proposal, we will focus our benchmarking efforts on </w:t>
      </w:r>
      <w:r w:rsidR="00123E8F" w:rsidRPr="006077E0">
        <w:rPr>
          <w:rFonts w:ascii="Arial" w:hAnsi="Arial" w:cs="Arial"/>
          <w:sz w:val="22"/>
          <w:szCs w:val="22"/>
        </w:rPr>
        <w:t xml:space="preserve">tools that are primarily built to demultiplex </w:t>
      </w:r>
      <w:r w:rsidR="008802AF" w:rsidRPr="006077E0">
        <w:rPr>
          <w:rFonts w:ascii="Arial" w:hAnsi="Arial" w:cs="Arial"/>
          <w:sz w:val="22"/>
          <w:szCs w:val="22"/>
        </w:rPr>
        <w:t>HTO</w:t>
      </w:r>
      <w:r w:rsidR="00123E8F" w:rsidRPr="006077E0">
        <w:rPr>
          <w:rFonts w:ascii="Arial" w:hAnsi="Arial" w:cs="Arial"/>
          <w:sz w:val="22"/>
          <w:szCs w:val="22"/>
        </w:rPr>
        <w:t xml:space="preserve"> data.</w:t>
      </w:r>
    </w:p>
    <w:p w14:paraId="08D48CAB" w14:textId="77777777" w:rsidR="00DB3E94" w:rsidRPr="006077E0" w:rsidRDefault="00DB3E94" w:rsidP="00AC0275">
      <w:pPr>
        <w:jc w:val="both"/>
        <w:rPr>
          <w:rFonts w:ascii="Arial" w:hAnsi="Arial" w:cs="Arial"/>
          <w:sz w:val="22"/>
          <w:szCs w:val="22"/>
        </w:rPr>
      </w:pPr>
    </w:p>
    <w:p w14:paraId="58FEDB97" w14:textId="36A27647" w:rsidR="00417FBD" w:rsidRPr="006077E0" w:rsidRDefault="00870F95" w:rsidP="00AC0275">
      <w:pPr>
        <w:jc w:val="both"/>
        <w:rPr>
          <w:rFonts w:ascii="Arial" w:hAnsi="Arial" w:cs="Arial"/>
          <w:sz w:val="22"/>
          <w:szCs w:val="22"/>
        </w:rPr>
      </w:pPr>
      <w:r w:rsidRPr="006077E0">
        <w:rPr>
          <w:rFonts w:ascii="Arial" w:hAnsi="Arial" w:cs="Arial"/>
          <w:sz w:val="22"/>
          <w:szCs w:val="22"/>
        </w:rPr>
        <w:t>In practice,</w:t>
      </w:r>
      <w:r w:rsidR="00606F6F" w:rsidRPr="006077E0">
        <w:rPr>
          <w:rFonts w:ascii="Arial" w:hAnsi="Arial" w:cs="Arial"/>
          <w:sz w:val="22"/>
          <w:szCs w:val="22"/>
        </w:rPr>
        <w:t xml:space="preserve"> hashtag data</w:t>
      </w:r>
      <w:r w:rsidR="00C150B6" w:rsidRPr="006077E0">
        <w:rPr>
          <w:rFonts w:ascii="Arial" w:hAnsi="Arial" w:cs="Arial"/>
          <w:sz w:val="22"/>
          <w:szCs w:val="22"/>
        </w:rPr>
        <w:t xml:space="preserve"> in </w:t>
      </w:r>
      <w:proofErr w:type="spellStart"/>
      <w:r w:rsidR="00C150B6" w:rsidRPr="006077E0">
        <w:rPr>
          <w:rFonts w:ascii="Arial" w:hAnsi="Arial" w:cs="Arial"/>
          <w:sz w:val="22"/>
          <w:szCs w:val="22"/>
        </w:rPr>
        <w:t>scRNA</w:t>
      </w:r>
      <w:proofErr w:type="spellEnd"/>
      <w:r w:rsidR="00C150B6" w:rsidRPr="006077E0">
        <w:rPr>
          <w:rFonts w:ascii="Arial" w:hAnsi="Arial" w:cs="Arial"/>
          <w:sz w:val="22"/>
          <w:szCs w:val="22"/>
        </w:rPr>
        <w:t>-seq</w:t>
      </w:r>
      <w:r w:rsidR="0011142A" w:rsidRPr="006077E0">
        <w:rPr>
          <w:rFonts w:ascii="Arial" w:hAnsi="Arial" w:cs="Arial"/>
          <w:sz w:val="22"/>
          <w:szCs w:val="22"/>
        </w:rPr>
        <w:t xml:space="preserve"> experiments</w:t>
      </w:r>
      <w:r w:rsidR="00606F6F" w:rsidRPr="006077E0">
        <w:rPr>
          <w:rFonts w:ascii="Arial" w:hAnsi="Arial" w:cs="Arial"/>
          <w:sz w:val="22"/>
          <w:szCs w:val="22"/>
        </w:rPr>
        <w:t xml:space="preserve"> is often noisy, with a variety of </w:t>
      </w:r>
      <w:r w:rsidR="00DB5436" w:rsidRPr="006077E0">
        <w:rPr>
          <w:rFonts w:ascii="Arial" w:hAnsi="Arial" w:cs="Arial"/>
          <w:sz w:val="22"/>
          <w:szCs w:val="22"/>
        </w:rPr>
        <w:t>contributing</w:t>
      </w:r>
      <w:r w:rsidR="00606F6F" w:rsidRPr="006077E0">
        <w:rPr>
          <w:rFonts w:ascii="Arial" w:hAnsi="Arial" w:cs="Arial"/>
          <w:sz w:val="22"/>
          <w:szCs w:val="22"/>
        </w:rPr>
        <w:t xml:space="preserve"> factors such as </w:t>
      </w:r>
      <w:r w:rsidR="00DF16A0" w:rsidRPr="006077E0">
        <w:rPr>
          <w:rFonts w:ascii="Arial" w:hAnsi="Arial" w:cs="Arial"/>
          <w:sz w:val="22"/>
          <w:szCs w:val="22"/>
        </w:rPr>
        <w:t xml:space="preserve">the presence of </w:t>
      </w:r>
      <w:r w:rsidR="00606F6F" w:rsidRPr="006077E0">
        <w:rPr>
          <w:rFonts w:ascii="Arial" w:hAnsi="Arial" w:cs="Arial"/>
          <w:sz w:val="22"/>
          <w:szCs w:val="22"/>
        </w:rPr>
        <w:t>multiple cells per droplet (</w:t>
      </w:r>
      <w:proofErr w:type="spellStart"/>
      <w:r w:rsidR="00606F6F" w:rsidRPr="006077E0">
        <w:rPr>
          <w:rFonts w:ascii="Arial" w:hAnsi="Arial" w:cs="Arial"/>
          <w:sz w:val="22"/>
          <w:szCs w:val="22"/>
        </w:rPr>
        <w:t>multiplets</w:t>
      </w:r>
      <w:proofErr w:type="spellEnd"/>
      <w:r w:rsidR="00606F6F" w:rsidRPr="006077E0">
        <w:rPr>
          <w:rFonts w:ascii="Arial" w:hAnsi="Arial" w:cs="Arial"/>
          <w:sz w:val="22"/>
          <w:szCs w:val="22"/>
        </w:rPr>
        <w:t>)</w:t>
      </w:r>
      <w:r w:rsidR="00DB5436" w:rsidRPr="006077E0">
        <w:rPr>
          <w:rFonts w:ascii="Arial" w:hAnsi="Arial" w:cs="Arial"/>
          <w:sz w:val="22"/>
          <w:szCs w:val="22"/>
        </w:rPr>
        <w:t>;</w:t>
      </w:r>
      <w:r w:rsidR="00606F6F" w:rsidRPr="006077E0">
        <w:rPr>
          <w:rFonts w:ascii="Arial" w:hAnsi="Arial" w:cs="Arial"/>
          <w:sz w:val="22"/>
          <w:szCs w:val="22"/>
        </w:rPr>
        <w:t xml:space="preserve"> </w:t>
      </w:r>
      <w:r w:rsidR="00DF16A0" w:rsidRPr="006077E0">
        <w:rPr>
          <w:rFonts w:ascii="Arial" w:hAnsi="Arial" w:cs="Arial"/>
          <w:sz w:val="22"/>
          <w:szCs w:val="22"/>
        </w:rPr>
        <w:t xml:space="preserve">cross-contamination of hashtags by dissociation and re-binding </w:t>
      </w:r>
      <w:r w:rsidR="00DB5436" w:rsidRPr="006077E0">
        <w:rPr>
          <w:rFonts w:ascii="Arial" w:hAnsi="Arial" w:cs="Arial"/>
          <w:sz w:val="22"/>
          <w:szCs w:val="22"/>
        </w:rPr>
        <w:t xml:space="preserve">once cells are pooled; and ambient, </w:t>
      </w:r>
      <w:r w:rsidR="0040409D" w:rsidRPr="006077E0">
        <w:rPr>
          <w:rFonts w:ascii="Arial" w:hAnsi="Arial" w:cs="Arial"/>
          <w:sz w:val="22"/>
          <w:szCs w:val="22"/>
        </w:rPr>
        <w:t>unbound HTOs present in the</w:t>
      </w:r>
      <w:r w:rsidR="00FE2BC9" w:rsidRPr="006077E0">
        <w:rPr>
          <w:rFonts w:ascii="Arial" w:hAnsi="Arial" w:cs="Arial"/>
          <w:sz w:val="22"/>
          <w:szCs w:val="22"/>
        </w:rPr>
        <w:t xml:space="preserve"> droplets</w:t>
      </w:r>
      <w:r w:rsidR="0040409D" w:rsidRPr="006077E0">
        <w:rPr>
          <w:rFonts w:ascii="Arial" w:hAnsi="Arial" w:cs="Arial"/>
          <w:sz w:val="22"/>
          <w:szCs w:val="22"/>
        </w:rPr>
        <w:t xml:space="preserve">. </w:t>
      </w:r>
      <w:r w:rsidR="00C150B6" w:rsidRPr="006077E0">
        <w:rPr>
          <w:rFonts w:ascii="Arial" w:hAnsi="Arial" w:cs="Arial"/>
          <w:sz w:val="22"/>
          <w:szCs w:val="22"/>
        </w:rPr>
        <w:t xml:space="preserve">As such, computational </w:t>
      </w:r>
      <w:r w:rsidR="0011142A" w:rsidRPr="006077E0">
        <w:rPr>
          <w:rFonts w:ascii="Arial" w:hAnsi="Arial" w:cs="Arial"/>
          <w:sz w:val="22"/>
          <w:szCs w:val="22"/>
        </w:rPr>
        <w:t>methods are not only helpful but also necessary for a</w:t>
      </w:r>
      <w:r w:rsidR="005D3CD3" w:rsidRPr="006077E0">
        <w:rPr>
          <w:rFonts w:ascii="Arial" w:hAnsi="Arial" w:cs="Arial"/>
          <w:sz w:val="22"/>
          <w:szCs w:val="22"/>
        </w:rPr>
        <w:t xml:space="preserve">ccurate </w:t>
      </w:r>
      <w:r w:rsidR="00384E23" w:rsidRPr="006077E0">
        <w:rPr>
          <w:rFonts w:ascii="Arial" w:hAnsi="Arial" w:cs="Arial"/>
          <w:sz w:val="22"/>
          <w:szCs w:val="22"/>
        </w:rPr>
        <w:t>de</w:t>
      </w:r>
      <w:r w:rsidR="00CB7F9A" w:rsidRPr="006077E0">
        <w:rPr>
          <w:rFonts w:ascii="Arial" w:hAnsi="Arial" w:cs="Arial"/>
          <w:sz w:val="22"/>
          <w:szCs w:val="22"/>
        </w:rPr>
        <w:t>multiplexing of samples for downstream analysis.</w:t>
      </w:r>
      <w:r w:rsidR="00C35C04" w:rsidRPr="006077E0">
        <w:rPr>
          <w:rFonts w:ascii="Arial" w:hAnsi="Arial" w:cs="Arial"/>
          <w:sz w:val="22"/>
          <w:szCs w:val="22"/>
        </w:rPr>
        <w:t xml:space="preserve"> </w:t>
      </w:r>
      <w:r w:rsidR="00EB66CF" w:rsidRPr="006077E0">
        <w:rPr>
          <w:rFonts w:ascii="Arial" w:hAnsi="Arial" w:cs="Arial"/>
          <w:sz w:val="22"/>
          <w:szCs w:val="22"/>
        </w:rPr>
        <w:t>The</w:t>
      </w:r>
      <w:r w:rsidR="008E54B2" w:rsidRPr="006077E0">
        <w:rPr>
          <w:rFonts w:ascii="Arial" w:hAnsi="Arial" w:cs="Arial"/>
          <w:sz w:val="22"/>
          <w:szCs w:val="22"/>
        </w:rPr>
        <w:t xml:space="preserve"> computational tools we will benchmark in this proposal</w:t>
      </w:r>
      <w:r w:rsidR="00087EF4" w:rsidRPr="006077E0">
        <w:rPr>
          <w:rFonts w:ascii="Arial" w:hAnsi="Arial" w:cs="Arial"/>
          <w:sz w:val="22"/>
          <w:szCs w:val="22"/>
        </w:rPr>
        <w:t xml:space="preserve"> </w:t>
      </w:r>
      <w:r w:rsidR="00EB66CF" w:rsidRPr="006077E0">
        <w:rPr>
          <w:rFonts w:ascii="Arial" w:hAnsi="Arial" w:cs="Arial"/>
          <w:sz w:val="22"/>
          <w:szCs w:val="22"/>
        </w:rPr>
        <w:t xml:space="preserve">make different statistical assumptions </w:t>
      </w:r>
      <w:r w:rsidR="00213F0E" w:rsidRPr="006077E0">
        <w:rPr>
          <w:rFonts w:ascii="Arial" w:hAnsi="Arial" w:cs="Arial"/>
          <w:sz w:val="22"/>
          <w:szCs w:val="22"/>
        </w:rPr>
        <w:t>to</w:t>
      </w:r>
      <w:r w:rsidR="00B23196" w:rsidRPr="006077E0">
        <w:rPr>
          <w:rFonts w:ascii="Arial" w:hAnsi="Arial" w:cs="Arial"/>
          <w:sz w:val="22"/>
          <w:szCs w:val="22"/>
        </w:rPr>
        <w:t xml:space="preserve"> </w:t>
      </w:r>
      <w:r w:rsidR="00213F0E" w:rsidRPr="006077E0">
        <w:rPr>
          <w:rFonts w:ascii="Arial" w:hAnsi="Arial" w:cs="Arial"/>
          <w:sz w:val="22"/>
          <w:szCs w:val="22"/>
        </w:rPr>
        <w:t xml:space="preserve">better </w:t>
      </w:r>
      <w:r w:rsidR="00B23196" w:rsidRPr="006077E0">
        <w:rPr>
          <w:rFonts w:ascii="Arial" w:hAnsi="Arial" w:cs="Arial"/>
          <w:sz w:val="22"/>
          <w:szCs w:val="22"/>
        </w:rPr>
        <w:t xml:space="preserve">differentiate </w:t>
      </w:r>
      <w:r w:rsidR="00213F0E" w:rsidRPr="006077E0">
        <w:rPr>
          <w:rFonts w:ascii="Arial" w:hAnsi="Arial" w:cs="Arial"/>
          <w:sz w:val="22"/>
          <w:szCs w:val="22"/>
        </w:rPr>
        <w:t xml:space="preserve">between </w:t>
      </w:r>
      <w:r w:rsidR="004A0328" w:rsidRPr="006077E0">
        <w:rPr>
          <w:rFonts w:ascii="Arial" w:hAnsi="Arial" w:cs="Arial"/>
          <w:sz w:val="22"/>
          <w:szCs w:val="22"/>
        </w:rPr>
        <w:t xml:space="preserve">noise and signal. </w:t>
      </w:r>
      <w:proofErr w:type="spellStart"/>
      <w:r w:rsidR="00E5294E" w:rsidRPr="006077E0">
        <w:rPr>
          <w:rFonts w:ascii="Arial" w:hAnsi="Arial" w:cs="Arial"/>
          <w:sz w:val="22"/>
          <w:szCs w:val="22"/>
        </w:rPr>
        <w:t>hashedDrops</w:t>
      </w:r>
      <w:proofErr w:type="spellEnd"/>
      <w:r w:rsidR="00E5294E" w:rsidRPr="006077E0">
        <w:rPr>
          <w:rFonts w:ascii="Arial" w:hAnsi="Arial" w:cs="Arial"/>
          <w:sz w:val="22"/>
          <w:szCs w:val="22"/>
        </w:rPr>
        <w:t xml:space="preserve"> is the simplest of these tools, </w:t>
      </w:r>
      <w:r w:rsidR="0043567D" w:rsidRPr="006077E0">
        <w:rPr>
          <w:rFonts w:ascii="Arial" w:hAnsi="Arial" w:cs="Arial"/>
          <w:sz w:val="22"/>
          <w:szCs w:val="22"/>
        </w:rPr>
        <w:t>assigning hashtags based just on log-fold change</w:t>
      </w:r>
      <w:r w:rsidR="00B23196" w:rsidRPr="006077E0">
        <w:rPr>
          <w:rFonts w:ascii="Arial" w:hAnsi="Arial" w:cs="Arial"/>
          <w:sz w:val="22"/>
          <w:szCs w:val="22"/>
        </w:rPr>
        <w:t xml:space="preserve"> </w:t>
      </w:r>
      <w:r w:rsidR="0043567D" w:rsidRPr="006077E0">
        <w:rPr>
          <w:rFonts w:ascii="Arial" w:hAnsi="Arial" w:cs="Arial"/>
          <w:sz w:val="22"/>
          <w:szCs w:val="22"/>
        </w:rPr>
        <w:t xml:space="preserve">of corrected HTO counts. </w:t>
      </w:r>
      <w:r w:rsidR="00977A9E" w:rsidRPr="006077E0">
        <w:rPr>
          <w:rFonts w:ascii="Arial" w:hAnsi="Arial" w:cs="Arial"/>
          <w:sz w:val="22"/>
          <w:szCs w:val="22"/>
        </w:rPr>
        <w:t>BFF and GMM-</w:t>
      </w:r>
      <w:proofErr w:type="spellStart"/>
      <w:r w:rsidR="00977A9E" w:rsidRPr="006077E0">
        <w:rPr>
          <w:rFonts w:ascii="Arial" w:hAnsi="Arial" w:cs="Arial"/>
          <w:sz w:val="22"/>
          <w:szCs w:val="22"/>
        </w:rPr>
        <w:t>Demux</w:t>
      </w:r>
      <w:proofErr w:type="spellEnd"/>
      <w:r w:rsidR="00977A9E" w:rsidRPr="006077E0">
        <w:rPr>
          <w:rFonts w:ascii="Arial" w:hAnsi="Arial" w:cs="Arial"/>
          <w:sz w:val="22"/>
          <w:szCs w:val="22"/>
        </w:rPr>
        <w:t xml:space="preserve"> both assume </w:t>
      </w:r>
      <w:r w:rsidR="00B7370E" w:rsidRPr="006077E0">
        <w:rPr>
          <w:rFonts w:ascii="Arial" w:hAnsi="Arial" w:cs="Arial"/>
          <w:sz w:val="22"/>
          <w:szCs w:val="22"/>
        </w:rPr>
        <w:t>a bimodal counts distribution</w:t>
      </w:r>
      <w:r w:rsidR="005F1C7F" w:rsidRPr="006077E0">
        <w:rPr>
          <w:rFonts w:ascii="Arial" w:hAnsi="Arial" w:cs="Arial"/>
          <w:sz w:val="22"/>
          <w:szCs w:val="22"/>
        </w:rPr>
        <w:t xml:space="preserve"> (the forme</w:t>
      </w:r>
      <w:r w:rsidR="00202925" w:rsidRPr="006077E0">
        <w:rPr>
          <w:rFonts w:ascii="Arial" w:hAnsi="Arial" w:cs="Arial"/>
          <w:sz w:val="22"/>
          <w:szCs w:val="22"/>
        </w:rPr>
        <w:t xml:space="preserve">r on </w:t>
      </w:r>
      <w:r w:rsidR="003D5081" w:rsidRPr="006077E0">
        <w:rPr>
          <w:rFonts w:ascii="Arial" w:hAnsi="Arial" w:cs="Arial"/>
          <w:sz w:val="22"/>
          <w:szCs w:val="22"/>
        </w:rPr>
        <w:t>log-normalized counts, the latter on centered-log ratio (CLR) transformed counts).</w:t>
      </w:r>
      <w:r w:rsidR="003C476F" w:rsidRPr="006077E0">
        <w:rPr>
          <w:rFonts w:ascii="Arial" w:hAnsi="Arial" w:cs="Arial"/>
          <w:sz w:val="22"/>
          <w:szCs w:val="22"/>
        </w:rPr>
        <w:t xml:space="preserve"> </w:t>
      </w:r>
      <w:proofErr w:type="spellStart"/>
      <w:r w:rsidR="004A1B5D" w:rsidRPr="006077E0">
        <w:rPr>
          <w:rFonts w:ascii="Arial" w:hAnsi="Arial" w:cs="Arial"/>
          <w:sz w:val="22"/>
          <w:szCs w:val="22"/>
        </w:rPr>
        <w:t>Demuxmix</w:t>
      </w:r>
      <w:proofErr w:type="spellEnd"/>
      <w:r w:rsidR="004A1B5D" w:rsidRPr="006077E0">
        <w:rPr>
          <w:rFonts w:ascii="Arial" w:hAnsi="Arial" w:cs="Arial"/>
          <w:sz w:val="22"/>
          <w:szCs w:val="22"/>
        </w:rPr>
        <w:t xml:space="preserve"> instead </w:t>
      </w:r>
      <w:r w:rsidR="003C476F" w:rsidRPr="006077E0">
        <w:rPr>
          <w:rFonts w:ascii="Arial" w:hAnsi="Arial" w:cs="Arial"/>
          <w:sz w:val="22"/>
          <w:szCs w:val="22"/>
        </w:rPr>
        <w:t>assumes a negative binomial mixture model.</w:t>
      </w:r>
      <w:r w:rsidR="003D5081" w:rsidRPr="006077E0">
        <w:rPr>
          <w:rFonts w:ascii="Arial" w:hAnsi="Arial" w:cs="Arial"/>
          <w:sz w:val="22"/>
          <w:szCs w:val="22"/>
        </w:rPr>
        <w:t xml:space="preserve"> </w:t>
      </w:r>
      <w:proofErr w:type="spellStart"/>
      <w:r w:rsidR="00861FE4" w:rsidRPr="006077E0">
        <w:rPr>
          <w:rFonts w:ascii="Arial" w:hAnsi="Arial" w:cs="Arial"/>
          <w:sz w:val="22"/>
          <w:szCs w:val="22"/>
        </w:rPr>
        <w:t>DemuxEM</w:t>
      </w:r>
      <w:proofErr w:type="spellEnd"/>
      <w:r w:rsidR="00861FE4" w:rsidRPr="006077E0">
        <w:rPr>
          <w:rFonts w:ascii="Arial" w:hAnsi="Arial" w:cs="Arial"/>
          <w:sz w:val="22"/>
          <w:szCs w:val="22"/>
        </w:rPr>
        <w:t xml:space="preserve"> </w:t>
      </w:r>
      <w:r w:rsidR="00615986" w:rsidRPr="006077E0">
        <w:rPr>
          <w:rFonts w:ascii="Arial" w:hAnsi="Arial" w:cs="Arial"/>
          <w:sz w:val="22"/>
          <w:szCs w:val="22"/>
        </w:rPr>
        <w:t xml:space="preserve">uses an expectation-maximization algorithm to assign </w:t>
      </w:r>
      <w:r w:rsidR="003C476F" w:rsidRPr="006077E0">
        <w:rPr>
          <w:rFonts w:ascii="Arial" w:hAnsi="Arial" w:cs="Arial"/>
          <w:sz w:val="22"/>
          <w:szCs w:val="22"/>
        </w:rPr>
        <w:t>hashtags</w:t>
      </w:r>
      <w:r w:rsidR="00A72BA0" w:rsidRPr="006077E0">
        <w:rPr>
          <w:rFonts w:ascii="Arial" w:hAnsi="Arial" w:cs="Arial"/>
          <w:sz w:val="22"/>
          <w:szCs w:val="22"/>
        </w:rPr>
        <w:t xml:space="preserve">. </w:t>
      </w:r>
      <w:r w:rsidR="00BD44F4" w:rsidRPr="006077E0">
        <w:rPr>
          <w:rFonts w:ascii="Arial" w:hAnsi="Arial" w:cs="Arial"/>
          <w:sz w:val="22"/>
          <w:szCs w:val="22"/>
        </w:rPr>
        <w:t xml:space="preserve">Finally, </w:t>
      </w:r>
      <w:proofErr w:type="spellStart"/>
      <w:r w:rsidR="00BD44F4" w:rsidRPr="006077E0">
        <w:rPr>
          <w:rFonts w:ascii="Arial" w:hAnsi="Arial" w:cs="Arial"/>
          <w:sz w:val="22"/>
          <w:szCs w:val="22"/>
        </w:rPr>
        <w:t>HTODemux</w:t>
      </w:r>
      <w:proofErr w:type="spellEnd"/>
      <w:r w:rsidR="00BD44F4" w:rsidRPr="006077E0">
        <w:rPr>
          <w:rFonts w:ascii="Arial" w:hAnsi="Arial" w:cs="Arial"/>
          <w:sz w:val="22"/>
          <w:szCs w:val="22"/>
        </w:rPr>
        <w:t xml:space="preserve"> uses a clustering-based approach on CLR transformed values.</w:t>
      </w:r>
      <w:r w:rsidR="00202925" w:rsidRPr="006077E0">
        <w:rPr>
          <w:rFonts w:ascii="Arial" w:hAnsi="Arial" w:cs="Arial"/>
          <w:sz w:val="22"/>
          <w:szCs w:val="22"/>
        </w:rPr>
        <w:t xml:space="preserve"> </w:t>
      </w:r>
    </w:p>
    <w:p w14:paraId="2024EDC0" w14:textId="77777777" w:rsidR="00112928" w:rsidRPr="006077E0" w:rsidRDefault="00112928" w:rsidP="00AC0275">
      <w:pPr>
        <w:jc w:val="both"/>
        <w:rPr>
          <w:rFonts w:ascii="Arial" w:hAnsi="Arial" w:cs="Arial"/>
          <w:sz w:val="22"/>
          <w:szCs w:val="22"/>
        </w:rPr>
      </w:pPr>
    </w:p>
    <w:p w14:paraId="76F64B81" w14:textId="228F7BFA" w:rsidR="00112928" w:rsidRPr="006077E0" w:rsidRDefault="00112928" w:rsidP="00AC0275">
      <w:pPr>
        <w:jc w:val="both"/>
        <w:rPr>
          <w:rFonts w:ascii="Arial" w:hAnsi="Arial" w:cs="Arial"/>
          <w:b/>
          <w:bCs/>
          <w:sz w:val="22"/>
          <w:szCs w:val="22"/>
        </w:rPr>
      </w:pPr>
      <w:r w:rsidRPr="006077E0">
        <w:rPr>
          <w:rFonts w:ascii="Arial" w:hAnsi="Arial" w:cs="Arial"/>
          <w:b/>
          <w:bCs/>
          <w:sz w:val="22"/>
          <w:szCs w:val="22"/>
        </w:rPr>
        <w:t>Specific Approach</w:t>
      </w:r>
    </w:p>
    <w:p w14:paraId="6591BA4F" w14:textId="0E4B622B" w:rsidR="00CD17F7" w:rsidRPr="006077E0" w:rsidRDefault="00B828D9" w:rsidP="00AC0275">
      <w:pPr>
        <w:jc w:val="both"/>
        <w:rPr>
          <w:rFonts w:ascii="Arial" w:hAnsi="Arial" w:cs="Arial"/>
          <w:sz w:val="22"/>
          <w:szCs w:val="22"/>
        </w:rPr>
      </w:pPr>
      <w:r w:rsidRPr="006077E0">
        <w:rPr>
          <w:rFonts w:ascii="Arial" w:hAnsi="Arial" w:cs="Arial"/>
          <w:sz w:val="22"/>
          <w:szCs w:val="22"/>
        </w:rPr>
        <w:t xml:space="preserve">We would like to explore the effects of </w:t>
      </w:r>
      <w:r w:rsidR="00E74D47" w:rsidRPr="006077E0">
        <w:rPr>
          <w:rFonts w:ascii="Arial" w:hAnsi="Arial" w:cs="Arial"/>
          <w:sz w:val="22"/>
          <w:szCs w:val="22"/>
        </w:rPr>
        <w:t>two experimental parameters on</w:t>
      </w:r>
      <w:r w:rsidR="003C33DE" w:rsidRPr="006077E0">
        <w:rPr>
          <w:rFonts w:ascii="Arial" w:hAnsi="Arial" w:cs="Arial"/>
          <w:sz w:val="22"/>
          <w:szCs w:val="22"/>
        </w:rPr>
        <w:t xml:space="preserve"> </w:t>
      </w:r>
      <w:r w:rsidR="00BE2B9F" w:rsidRPr="006077E0">
        <w:rPr>
          <w:rFonts w:ascii="Arial" w:hAnsi="Arial" w:cs="Arial"/>
          <w:sz w:val="22"/>
          <w:szCs w:val="22"/>
        </w:rPr>
        <w:t xml:space="preserve">the </w:t>
      </w:r>
      <w:r w:rsidR="00440EAB" w:rsidRPr="006077E0">
        <w:rPr>
          <w:rFonts w:ascii="Arial" w:hAnsi="Arial" w:cs="Arial"/>
          <w:sz w:val="22"/>
          <w:szCs w:val="22"/>
        </w:rPr>
        <w:t xml:space="preserve">performance of the </w:t>
      </w:r>
      <w:proofErr w:type="gramStart"/>
      <w:r w:rsidR="00440EAB" w:rsidRPr="006077E0">
        <w:rPr>
          <w:rFonts w:ascii="Arial" w:hAnsi="Arial" w:cs="Arial"/>
          <w:sz w:val="22"/>
          <w:szCs w:val="22"/>
        </w:rPr>
        <w:t>aforementioned tools</w:t>
      </w:r>
      <w:proofErr w:type="gramEnd"/>
      <w:r w:rsidR="00440EAB" w:rsidRPr="006077E0">
        <w:rPr>
          <w:rFonts w:ascii="Arial" w:hAnsi="Arial" w:cs="Arial"/>
          <w:sz w:val="22"/>
          <w:szCs w:val="22"/>
        </w:rPr>
        <w:t xml:space="preserve"> – </w:t>
      </w:r>
      <w:r w:rsidR="00BC27BC" w:rsidRPr="006077E0">
        <w:rPr>
          <w:rFonts w:ascii="Arial" w:hAnsi="Arial" w:cs="Arial"/>
          <w:sz w:val="22"/>
          <w:szCs w:val="22"/>
        </w:rPr>
        <w:t xml:space="preserve">specifically, the effects of </w:t>
      </w:r>
      <w:r w:rsidR="00440EAB" w:rsidRPr="006077E0">
        <w:rPr>
          <w:rFonts w:ascii="Arial" w:hAnsi="Arial" w:cs="Arial"/>
          <w:sz w:val="22"/>
          <w:szCs w:val="22"/>
        </w:rPr>
        <w:t>varying sample sizes</w:t>
      </w:r>
      <w:r w:rsidR="00BC27BC" w:rsidRPr="006077E0">
        <w:rPr>
          <w:rFonts w:ascii="Arial" w:hAnsi="Arial" w:cs="Arial"/>
          <w:sz w:val="22"/>
          <w:szCs w:val="22"/>
        </w:rPr>
        <w:t xml:space="preserve"> (i.e. number of cells)</w:t>
      </w:r>
      <w:r w:rsidR="00440EAB" w:rsidRPr="006077E0">
        <w:rPr>
          <w:rFonts w:ascii="Arial" w:hAnsi="Arial" w:cs="Arial"/>
          <w:sz w:val="22"/>
          <w:szCs w:val="22"/>
        </w:rPr>
        <w:t xml:space="preserve">, as </w:t>
      </w:r>
      <w:r w:rsidR="00440EAB" w:rsidRPr="006077E0">
        <w:rPr>
          <w:rFonts w:ascii="Arial" w:hAnsi="Arial" w:cs="Arial"/>
          <w:sz w:val="22"/>
          <w:szCs w:val="22"/>
        </w:rPr>
        <w:lastRenderedPageBreak/>
        <w:t xml:space="preserve">well as </w:t>
      </w:r>
      <w:r w:rsidR="00E30292" w:rsidRPr="006077E0">
        <w:rPr>
          <w:rFonts w:ascii="Arial" w:hAnsi="Arial" w:cs="Arial"/>
          <w:sz w:val="22"/>
          <w:szCs w:val="22"/>
        </w:rPr>
        <w:t xml:space="preserve">the quality of the </w:t>
      </w:r>
      <w:proofErr w:type="spellStart"/>
      <w:r w:rsidR="00E30292" w:rsidRPr="006077E0">
        <w:rPr>
          <w:rFonts w:ascii="Arial" w:hAnsi="Arial" w:cs="Arial"/>
          <w:sz w:val="22"/>
          <w:szCs w:val="22"/>
        </w:rPr>
        <w:t>hashtagging</w:t>
      </w:r>
      <w:proofErr w:type="spellEnd"/>
      <w:r w:rsidR="00E30292" w:rsidRPr="006077E0">
        <w:rPr>
          <w:rFonts w:ascii="Arial" w:hAnsi="Arial" w:cs="Arial"/>
          <w:sz w:val="22"/>
          <w:szCs w:val="22"/>
        </w:rPr>
        <w:t xml:space="preserve">. </w:t>
      </w:r>
      <w:r w:rsidR="00DA46D7" w:rsidRPr="006077E0">
        <w:rPr>
          <w:rFonts w:ascii="Arial" w:hAnsi="Arial" w:cs="Arial"/>
          <w:sz w:val="22"/>
          <w:szCs w:val="22"/>
        </w:rPr>
        <w:t xml:space="preserve">To accomplish this, we will assess </w:t>
      </w:r>
      <w:r w:rsidR="00F5662C" w:rsidRPr="006077E0">
        <w:rPr>
          <w:rFonts w:ascii="Arial" w:hAnsi="Arial" w:cs="Arial"/>
          <w:sz w:val="22"/>
          <w:szCs w:val="22"/>
        </w:rPr>
        <w:t xml:space="preserve">algorithm performance on a simulated dataset </w:t>
      </w:r>
      <w:r w:rsidR="002C3CE1" w:rsidRPr="006077E0">
        <w:rPr>
          <w:rFonts w:ascii="Arial" w:hAnsi="Arial" w:cs="Arial"/>
          <w:sz w:val="22"/>
          <w:szCs w:val="22"/>
        </w:rPr>
        <w:t>containing eight samples and eight barcodes.</w:t>
      </w:r>
    </w:p>
    <w:p w14:paraId="22A55EB7" w14:textId="77777777" w:rsidR="00CD17F7" w:rsidRPr="006077E0" w:rsidRDefault="00CD17F7" w:rsidP="00AC0275">
      <w:pPr>
        <w:jc w:val="both"/>
        <w:rPr>
          <w:rFonts w:ascii="Arial" w:hAnsi="Arial" w:cs="Arial"/>
          <w:sz w:val="22"/>
          <w:szCs w:val="22"/>
        </w:rPr>
      </w:pPr>
    </w:p>
    <w:p w14:paraId="13F27C52" w14:textId="2B377838" w:rsidR="00D736DF" w:rsidRPr="006077E0" w:rsidRDefault="00CD17F7" w:rsidP="00AC0275">
      <w:pPr>
        <w:jc w:val="both"/>
        <w:rPr>
          <w:rFonts w:ascii="Arial" w:hAnsi="Arial" w:cs="Arial"/>
          <w:sz w:val="22"/>
          <w:szCs w:val="22"/>
        </w:rPr>
      </w:pPr>
      <w:r w:rsidRPr="006077E0">
        <w:rPr>
          <w:rFonts w:ascii="Arial" w:hAnsi="Arial" w:cs="Arial"/>
          <w:sz w:val="22"/>
          <w:szCs w:val="22"/>
          <w:u w:val="single"/>
        </w:rPr>
        <w:t>Generation of simulated dataset:</w:t>
      </w:r>
      <w:r w:rsidRPr="006077E0">
        <w:rPr>
          <w:rFonts w:ascii="Arial" w:hAnsi="Arial" w:cs="Arial"/>
          <w:sz w:val="22"/>
          <w:szCs w:val="22"/>
        </w:rPr>
        <w:t xml:space="preserve"> </w:t>
      </w:r>
      <w:r w:rsidR="004173D5" w:rsidRPr="006077E0">
        <w:rPr>
          <w:rFonts w:ascii="Arial" w:hAnsi="Arial" w:cs="Arial"/>
          <w:sz w:val="22"/>
          <w:szCs w:val="22"/>
        </w:rPr>
        <w:t>We will generate a total of nine dataset</w:t>
      </w:r>
      <w:r w:rsidR="002036C5" w:rsidRPr="006077E0">
        <w:rPr>
          <w:rFonts w:ascii="Arial" w:hAnsi="Arial" w:cs="Arial"/>
          <w:sz w:val="22"/>
          <w:szCs w:val="22"/>
        </w:rPr>
        <w:t>s</w:t>
      </w:r>
      <w:r w:rsidR="00534737" w:rsidRPr="006077E0">
        <w:rPr>
          <w:rFonts w:ascii="Arial" w:hAnsi="Arial" w:cs="Arial"/>
          <w:sz w:val="22"/>
          <w:szCs w:val="22"/>
        </w:rPr>
        <w:t xml:space="preserve"> consisting of</w:t>
      </w:r>
      <w:r w:rsidR="002036C5" w:rsidRPr="006077E0">
        <w:rPr>
          <w:rFonts w:ascii="Arial" w:hAnsi="Arial" w:cs="Arial"/>
          <w:sz w:val="22"/>
          <w:szCs w:val="22"/>
        </w:rPr>
        <w:t xml:space="preserve"> three sample sizes (</w:t>
      </w:r>
      <w:r w:rsidR="008150D6" w:rsidRPr="006077E0">
        <w:rPr>
          <w:rFonts w:ascii="Arial" w:hAnsi="Arial" w:cs="Arial"/>
          <w:sz w:val="22"/>
          <w:szCs w:val="22"/>
        </w:rPr>
        <w:t>4</w:t>
      </w:r>
      <w:r w:rsidR="002036C5" w:rsidRPr="006077E0">
        <w:rPr>
          <w:rFonts w:ascii="Arial" w:hAnsi="Arial" w:cs="Arial"/>
          <w:sz w:val="22"/>
          <w:szCs w:val="22"/>
        </w:rPr>
        <w:t xml:space="preserve">,000, </w:t>
      </w:r>
      <w:r w:rsidR="008150D6" w:rsidRPr="006077E0">
        <w:rPr>
          <w:rFonts w:ascii="Arial" w:hAnsi="Arial" w:cs="Arial"/>
          <w:sz w:val="22"/>
          <w:szCs w:val="22"/>
        </w:rPr>
        <w:t>8,0</w:t>
      </w:r>
      <w:r w:rsidR="002036C5" w:rsidRPr="006077E0">
        <w:rPr>
          <w:rFonts w:ascii="Arial" w:hAnsi="Arial" w:cs="Arial"/>
          <w:sz w:val="22"/>
          <w:szCs w:val="22"/>
        </w:rPr>
        <w:t xml:space="preserve">00, and 12,000 cells) </w:t>
      </w:r>
      <w:r w:rsidR="00534737" w:rsidRPr="006077E0">
        <w:rPr>
          <w:rFonts w:ascii="Arial" w:hAnsi="Arial" w:cs="Arial"/>
          <w:sz w:val="22"/>
          <w:szCs w:val="22"/>
        </w:rPr>
        <w:t xml:space="preserve">across three different sample qualities (high, medium, and low). We define sample quality based on the </w:t>
      </w:r>
      <w:r w:rsidR="0030356A" w:rsidRPr="006077E0">
        <w:rPr>
          <w:rFonts w:ascii="Arial" w:hAnsi="Arial" w:cs="Arial"/>
          <w:sz w:val="22"/>
          <w:szCs w:val="22"/>
        </w:rPr>
        <w:t xml:space="preserve">difference between the means of “positive” and “negative” </w:t>
      </w:r>
      <w:r w:rsidR="00784DF2" w:rsidRPr="006077E0">
        <w:rPr>
          <w:rFonts w:ascii="Arial" w:hAnsi="Arial" w:cs="Arial"/>
          <w:sz w:val="22"/>
          <w:szCs w:val="22"/>
        </w:rPr>
        <w:t>distributions</w:t>
      </w:r>
      <w:r w:rsidR="009C41DF" w:rsidRPr="006077E0">
        <w:rPr>
          <w:rFonts w:ascii="Arial" w:hAnsi="Arial" w:cs="Arial"/>
          <w:sz w:val="22"/>
          <w:szCs w:val="22"/>
        </w:rPr>
        <w:t>, with a larger</w:t>
      </w:r>
      <w:r w:rsidR="00FC357D" w:rsidRPr="006077E0">
        <w:rPr>
          <w:rFonts w:ascii="Arial" w:hAnsi="Arial" w:cs="Arial"/>
          <w:sz w:val="22"/>
          <w:szCs w:val="22"/>
        </w:rPr>
        <w:t xml:space="preserve"> difference being equivalent to higher sample quality.</w:t>
      </w:r>
      <w:r w:rsidR="00E40221" w:rsidRPr="006077E0">
        <w:rPr>
          <w:rFonts w:ascii="Arial" w:hAnsi="Arial" w:cs="Arial"/>
          <w:sz w:val="22"/>
          <w:szCs w:val="22"/>
        </w:rPr>
        <w:t xml:space="preserve"> </w:t>
      </w:r>
      <w:r w:rsidR="0073182E" w:rsidRPr="006077E0">
        <w:rPr>
          <w:rFonts w:ascii="Arial" w:hAnsi="Arial" w:cs="Arial"/>
          <w:sz w:val="22"/>
          <w:szCs w:val="22"/>
        </w:rPr>
        <w:t xml:space="preserve">We will divide cells </w:t>
      </w:r>
      <w:r w:rsidR="007360E2" w:rsidRPr="006077E0">
        <w:rPr>
          <w:rFonts w:ascii="Arial" w:hAnsi="Arial" w:cs="Arial"/>
          <w:sz w:val="22"/>
          <w:szCs w:val="22"/>
        </w:rPr>
        <w:t xml:space="preserve">into eight </w:t>
      </w:r>
      <w:r w:rsidR="00D736DF" w:rsidRPr="006077E0">
        <w:rPr>
          <w:rFonts w:ascii="Arial" w:hAnsi="Arial" w:cs="Arial"/>
          <w:sz w:val="22"/>
          <w:szCs w:val="22"/>
        </w:rPr>
        <w:t>groups</w:t>
      </w:r>
      <w:r w:rsidR="007360E2" w:rsidRPr="006077E0">
        <w:rPr>
          <w:rFonts w:ascii="Arial" w:hAnsi="Arial" w:cs="Arial"/>
          <w:sz w:val="22"/>
          <w:szCs w:val="22"/>
        </w:rPr>
        <w:t xml:space="preserve"> of equal size, then </w:t>
      </w:r>
      <w:r w:rsidR="005C3529" w:rsidRPr="006077E0">
        <w:rPr>
          <w:rFonts w:ascii="Arial" w:hAnsi="Arial" w:cs="Arial"/>
          <w:sz w:val="22"/>
          <w:szCs w:val="22"/>
        </w:rPr>
        <w:t xml:space="preserve">generate one random positive HTO vector and seven </w:t>
      </w:r>
      <w:proofErr w:type="gramStart"/>
      <w:r w:rsidR="005C3529" w:rsidRPr="006077E0">
        <w:rPr>
          <w:rFonts w:ascii="Arial" w:hAnsi="Arial" w:cs="Arial"/>
          <w:sz w:val="22"/>
          <w:szCs w:val="22"/>
        </w:rPr>
        <w:t>negative</w:t>
      </w:r>
      <w:proofErr w:type="gramEnd"/>
      <w:r w:rsidR="005C3529" w:rsidRPr="006077E0">
        <w:rPr>
          <w:rFonts w:ascii="Arial" w:hAnsi="Arial" w:cs="Arial"/>
          <w:sz w:val="22"/>
          <w:szCs w:val="22"/>
        </w:rPr>
        <w:t xml:space="preserve"> random HTO vectors</w:t>
      </w:r>
      <w:r w:rsidR="00D736DF" w:rsidRPr="006077E0">
        <w:rPr>
          <w:rFonts w:ascii="Arial" w:hAnsi="Arial" w:cs="Arial"/>
          <w:sz w:val="22"/>
          <w:szCs w:val="22"/>
        </w:rPr>
        <w:t xml:space="preserve"> for each group. </w:t>
      </w:r>
      <w:r w:rsidR="00452CA8" w:rsidRPr="006077E0">
        <w:rPr>
          <w:rFonts w:ascii="Arial" w:hAnsi="Arial" w:cs="Arial"/>
          <w:sz w:val="22"/>
          <w:szCs w:val="22"/>
        </w:rPr>
        <w:t xml:space="preserve">We will tentatively use a normal distribution </w:t>
      </w:r>
      <w:r w:rsidR="00D0792C" w:rsidRPr="006077E0">
        <w:rPr>
          <w:rFonts w:ascii="Arial" w:hAnsi="Arial" w:cs="Arial"/>
          <w:sz w:val="22"/>
          <w:szCs w:val="22"/>
        </w:rPr>
        <w:t xml:space="preserve">(and rounding) </w:t>
      </w:r>
      <w:r w:rsidR="00452CA8" w:rsidRPr="006077E0">
        <w:rPr>
          <w:rFonts w:ascii="Arial" w:hAnsi="Arial" w:cs="Arial"/>
          <w:sz w:val="22"/>
          <w:szCs w:val="22"/>
        </w:rPr>
        <w:t xml:space="preserve">to generate </w:t>
      </w:r>
      <w:r w:rsidR="00242936" w:rsidRPr="006077E0">
        <w:rPr>
          <w:rFonts w:ascii="Arial" w:hAnsi="Arial" w:cs="Arial"/>
          <w:sz w:val="22"/>
          <w:szCs w:val="22"/>
        </w:rPr>
        <w:t xml:space="preserve">a simulated HTO raw </w:t>
      </w:r>
      <w:r w:rsidR="00452CA8" w:rsidRPr="006077E0">
        <w:rPr>
          <w:rFonts w:ascii="Arial" w:hAnsi="Arial" w:cs="Arial"/>
          <w:sz w:val="22"/>
          <w:szCs w:val="22"/>
        </w:rPr>
        <w:t xml:space="preserve">count matrix. </w:t>
      </w:r>
      <w:r w:rsidR="008C0FE6" w:rsidRPr="006077E0">
        <w:rPr>
          <w:rFonts w:ascii="Arial" w:hAnsi="Arial" w:cs="Arial"/>
          <w:sz w:val="22"/>
          <w:szCs w:val="22"/>
        </w:rPr>
        <w:t xml:space="preserve">To </w:t>
      </w:r>
      <w:r w:rsidR="006D1D10" w:rsidRPr="006077E0">
        <w:rPr>
          <w:rFonts w:ascii="Arial" w:hAnsi="Arial" w:cs="Arial"/>
          <w:sz w:val="22"/>
          <w:szCs w:val="22"/>
        </w:rPr>
        <w:t>simulate</w:t>
      </w:r>
      <w:r w:rsidR="008C0FE6" w:rsidRPr="006077E0">
        <w:rPr>
          <w:rFonts w:ascii="Arial" w:hAnsi="Arial" w:cs="Arial"/>
          <w:sz w:val="22"/>
          <w:szCs w:val="22"/>
        </w:rPr>
        <w:t xml:space="preserve"> </w:t>
      </w:r>
      <w:r w:rsidR="007B7006" w:rsidRPr="006077E0">
        <w:rPr>
          <w:rFonts w:ascii="Arial" w:hAnsi="Arial" w:cs="Arial"/>
          <w:sz w:val="22"/>
          <w:szCs w:val="22"/>
        </w:rPr>
        <w:t>doublets,</w:t>
      </w:r>
      <w:r w:rsidR="00452CA8" w:rsidRPr="006077E0">
        <w:rPr>
          <w:rFonts w:ascii="Arial" w:hAnsi="Arial" w:cs="Arial"/>
          <w:sz w:val="22"/>
          <w:szCs w:val="22"/>
        </w:rPr>
        <w:t xml:space="preserve"> </w:t>
      </w:r>
      <w:r w:rsidR="00F83049" w:rsidRPr="006077E0">
        <w:rPr>
          <w:rFonts w:ascii="Arial" w:hAnsi="Arial" w:cs="Arial"/>
          <w:sz w:val="22"/>
          <w:szCs w:val="22"/>
        </w:rPr>
        <w:t xml:space="preserve">we will </w:t>
      </w:r>
      <w:r w:rsidR="0089068B" w:rsidRPr="006077E0">
        <w:rPr>
          <w:rFonts w:ascii="Arial" w:hAnsi="Arial" w:cs="Arial"/>
          <w:sz w:val="22"/>
          <w:szCs w:val="22"/>
        </w:rPr>
        <w:t xml:space="preserve">first </w:t>
      </w:r>
      <w:r w:rsidR="00AE35AA" w:rsidRPr="006077E0">
        <w:rPr>
          <w:rFonts w:ascii="Arial" w:hAnsi="Arial" w:cs="Arial"/>
          <w:sz w:val="22"/>
          <w:szCs w:val="22"/>
        </w:rPr>
        <w:t xml:space="preserve">calculate the multiplet rate based on sample size (using the calculator available here: </w:t>
      </w:r>
      <w:hyperlink r:id="rId4" w:history="1">
        <w:r w:rsidR="00AE35AA" w:rsidRPr="006077E0">
          <w:rPr>
            <w:rStyle w:val="Hyperlink"/>
            <w:rFonts w:ascii="Arial" w:hAnsi="Arial" w:cs="Arial"/>
            <w:sz w:val="22"/>
            <w:szCs w:val="22"/>
          </w:rPr>
          <w:t>https://satijalab.org/costpercell/</w:t>
        </w:r>
      </w:hyperlink>
      <w:r w:rsidR="00AE35AA" w:rsidRPr="006077E0">
        <w:rPr>
          <w:rFonts w:ascii="Arial" w:hAnsi="Arial" w:cs="Arial"/>
          <w:sz w:val="22"/>
          <w:szCs w:val="22"/>
        </w:rPr>
        <w:t>)</w:t>
      </w:r>
      <w:r w:rsidR="0089068B" w:rsidRPr="006077E0">
        <w:rPr>
          <w:rFonts w:ascii="Arial" w:hAnsi="Arial" w:cs="Arial"/>
          <w:sz w:val="22"/>
          <w:szCs w:val="22"/>
        </w:rPr>
        <w:t>, then randomly select that percenta</w:t>
      </w:r>
      <w:r w:rsidR="007B7006" w:rsidRPr="006077E0">
        <w:rPr>
          <w:rFonts w:ascii="Arial" w:hAnsi="Arial" w:cs="Arial"/>
          <w:sz w:val="22"/>
          <w:szCs w:val="22"/>
        </w:rPr>
        <w:t xml:space="preserve">ge of cells </w:t>
      </w:r>
      <w:r w:rsidR="00E467C8" w:rsidRPr="006077E0">
        <w:rPr>
          <w:rFonts w:ascii="Arial" w:hAnsi="Arial" w:cs="Arial"/>
          <w:sz w:val="22"/>
          <w:szCs w:val="22"/>
        </w:rPr>
        <w:t xml:space="preserve">and combine their counts to simulate </w:t>
      </w:r>
      <w:proofErr w:type="spellStart"/>
      <w:r w:rsidR="00E467C8" w:rsidRPr="006077E0">
        <w:rPr>
          <w:rFonts w:ascii="Arial" w:hAnsi="Arial" w:cs="Arial"/>
          <w:sz w:val="22"/>
          <w:szCs w:val="22"/>
        </w:rPr>
        <w:t>multiplets</w:t>
      </w:r>
      <w:proofErr w:type="spellEnd"/>
      <w:r w:rsidR="00E467C8" w:rsidRPr="006077E0">
        <w:rPr>
          <w:rFonts w:ascii="Arial" w:hAnsi="Arial" w:cs="Arial"/>
          <w:sz w:val="22"/>
          <w:szCs w:val="22"/>
        </w:rPr>
        <w:t>.</w:t>
      </w:r>
      <w:r w:rsidR="00A4474E" w:rsidRPr="006077E0">
        <w:rPr>
          <w:rFonts w:ascii="Arial" w:hAnsi="Arial" w:cs="Arial"/>
          <w:sz w:val="22"/>
          <w:szCs w:val="22"/>
        </w:rPr>
        <w:t xml:space="preserve"> This will give us a matrix of raw counts, </w:t>
      </w:r>
      <w:r w:rsidR="0045662C" w:rsidRPr="006077E0">
        <w:rPr>
          <w:rFonts w:ascii="Arial" w:hAnsi="Arial" w:cs="Arial"/>
          <w:sz w:val="22"/>
          <w:szCs w:val="22"/>
        </w:rPr>
        <w:t>the same output that we would obtain from a sequencer.</w:t>
      </w:r>
      <w:r w:rsidR="00804EB2" w:rsidRPr="006077E0">
        <w:rPr>
          <w:rFonts w:ascii="Arial" w:hAnsi="Arial" w:cs="Arial"/>
          <w:sz w:val="22"/>
          <w:szCs w:val="22"/>
        </w:rPr>
        <w:t xml:space="preserve"> Then, we will normalize and/or transform the data based on the specifications of each tool</w:t>
      </w:r>
      <w:r w:rsidR="00586779" w:rsidRPr="006077E0">
        <w:rPr>
          <w:rFonts w:ascii="Arial" w:hAnsi="Arial" w:cs="Arial"/>
          <w:sz w:val="22"/>
          <w:szCs w:val="22"/>
        </w:rPr>
        <w:t xml:space="preserve"> before running each tool and proceeding to tool performance analysis </w:t>
      </w:r>
      <w:r w:rsidR="00EF02BB" w:rsidRPr="006077E0">
        <w:rPr>
          <w:rFonts w:ascii="Arial" w:hAnsi="Arial" w:cs="Arial"/>
          <w:sz w:val="22"/>
          <w:szCs w:val="22"/>
        </w:rPr>
        <w:t>based on benchmarking metrics described below.</w:t>
      </w:r>
    </w:p>
    <w:p w14:paraId="0F175978" w14:textId="77777777" w:rsidR="005A7503" w:rsidRPr="006077E0" w:rsidRDefault="005A7503" w:rsidP="00AC0275">
      <w:pPr>
        <w:jc w:val="both"/>
        <w:rPr>
          <w:rFonts w:ascii="Arial" w:hAnsi="Arial" w:cs="Arial"/>
          <w:sz w:val="22"/>
          <w:szCs w:val="22"/>
        </w:rPr>
      </w:pPr>
    </w:p>
    <w:p w14:paraId="306B3895" w14:textId="7996F0CA" w:rsidR="00112928" w:rsidRPr="006077E0" w:rsidRDefault="00CD0E95" w:rsidP="00AC0275">
      <w:pPr>
        <w:jc w:val="both"/>
        <w:rPr>
          <w:rFonts w:ascii="Arial" w:hAnsi="Arial" w:cs="Arial"/>
          <w:sz w:val="22"/>
          <w:szCs w:val="22"/>
        </w:rPr>
      </w:pPr>
      <w:r w:rsidRPr="006077E0">
        <w:rPr>
          <w:rFonts w:ascii="Arial" w:hAnsi="Arial" w:cs="Arial"/>
          <w:sz w:val="22"/>
          <w:szCs w:val="22"/>
          <w:u w:val="single"/>
        </w:rPr>
        <w:t>Benchmarking metrics:</w:t>
      </w:r>
      <w:r w:rsidRPr="006077E0">
        <w:rPr>
          <w:rFonts w:ascii="Arial" w:hAnsi="Arial" w:cs="Arial"/>
          <w:sz w:val="22"/>
          <w:szCs w:val="22"/>
        </w:rPr>
        <w:t xml:space="preserve"> </w:t>
      </w:r>
      <w:r w:rsidR="00187CCE" w:rsidRPr="006077E0">
        <w:rPr>
          <w:rFonts w:ascii="Arial" w:hAnsi="Arial" w:cs="Arial"/>
          <w:sz w:val="22"/>
          <w:szCs w:val="22"/>
        </w:rPr>
        <w:t xml:space="preserve">We will </w:t>
      </w:r>
      <w:r w:rsidR="00596063" w:rsidRPr="006077E0">
        <w:rPr>
          <w:rFonts w:ascii="Arial" w:hAnsi="Arial" w:cs="Arial"/>
          <w:sz w:val="22"/>
          <w:szCs w:val="22"/>
        </w:rPr>
        <w:t xml:space="preserve">first </w:t>
      </w:r>
      <w:r w:rsidR="00187CCE" w:rsidRPr="006077E0">
        <w:rPr>
          <w:rFonts w:ascii="Arial" w:hAnsi="Arial" w:cs="Arial"/>
          <w:sz w:val="22"/>
          <w:szCs w:val="22"/>
        </w:rPr>
        <w:t xml:space="preserve">calculate </w:t>
      </w:r>
      <w:r w:rsidR="00713D59" w:rsidRPr="006077E0">
        <w:rPr>
          <w:rFonts w:ascii="Arial" w:hAnsi="Arial" w:cs="Arial"/>
          <w:sz w:val="22"/>
          <w:szCs w:val="22"/>
        </w:rPr>
        <w:t xml:space="preserve">and compare </w:t>
      </w:r>
      <w:r w:rsidR="00187CCE" w:rsidRPr="006077E0">
        <w:rPr>
          <w:rFonts w:ascii="Arial" w:hAnsi="Arial" w:cs="Arial"/>
          <w:sz w:val="22"/>
          <w:szCs w:val="22"/>
        </w:rPr>
        <w:t xml:space="preserve">both the type I </w:t>
      </w:r>
      <w:r w:rsidR="007812F5" w:rsidRPr="006077E0">
        <w:rPr>
          <w:rFonts w:ascii="Arial" w:hAnsi="Arial" w:cs="Arial"/>
          <w:sz w:val="22"/>
          <w:szCs w:val="22"/>
        </w:rPr>
        <w:t xml:space="preserve">(false positive) </w:t>
      </w:r>
      <w:r w:rsidR="00187CCE" w:rsidRPr="006077E0">
        <w:rPr>
          <w:rFonts w:ascii="Arial" w:hAnsi="Arial" w:cs="Arial"/>
          <w:sz w:val="22"/>
          <w:szCs w:val="22"/>
        </w:rPr>
        <w:t xml:space="preserve">and type II </w:t>
      </w:r>
      <w:r w:rsidR="007812F5" w:rsidRPr="006077E0">
        <w:rPr>
          <w:rFonts w:ascii="Arial" w:hAnsi="Arial" w:cs="Arial"/>
          <w:sz w:val="22"/>
          <w:szCs w:val="22"/>
        </w:rPr>
        <w:t xml:space="preserve">(false negative) </w:t>
      </w:r>
      <w:r w:rsidR="00187CCE" w:rsidRPr="006077E0">
        <w:rPr>
          <w:rFonts w:ascii="Arial" w:hAnsi="Arial" w:cs="Arial"/>
          <w:sz w:val="22"/>
          <w:szCs w:val="22"/>
        </w:rPr>
        <w:t>error rates</w:t>
      </w:r>
      <w:r w:rsidR="00713D59" w:rsidRPr="006077E0">
        <w:rPr>
          <w:rFonts w:ascii="Arial" w:hAnsi="Arial" w:cs="Arial"/>
          <w:sz w:val="22"/>
          <w:szCs w:val="22"/>
        </w:rPr>
        <w:t xml:space="preserve"> across each tool</w:t>
      </w:r>
      <w:r w:rsidR="00187CCE" w:rsidRPr="006077E0">
        <w:rPr>
          <w:rFonts w:ascii="Arial" w:hAnsi="Arial" w:cs="Arial"/>
          <w:sz w:val="22"/>
          <w:szCs w:val="22"/>
        </w:rPr>
        <w:t xml:space="preserve"> for</w:t>
      </w:r>
      <w:r w:rsidR="007063C9" w:rsidRPr="006077E0">
        <w:rPr>
          <w:rFonts w:ascii="Arial" w:hAnsi="Arial" w:cs="Arial"/>
          <w:sz w:val="22"/>
          <w:szCs w:val="22"/>
        </w:rPr>
        <w:t xml:space="preserve"> both </w:t>
      </w:r>
      <w:r w:rsidR="00187CCE" w:rsidRPr="006077E0">
        <w:rPr>
          <w:rFonts w:ascii="Arial" w:hAnsi="Arial" w:cs="Arial"/>
          <w:sz w:val="22"/>
          <w:szCs w:val="22"/>
        </w:rPr>
        <w:t>1) accurate identification of true singlets and 2) identification of true doublets</w:t>
      </w:r>
      <w:r w:rsidR="007063C9" w:rsidRPr="006077E0">
        <w:rPr>
          <w:rFonts w:ascii="Arial" w:hAnsi="Arial" w:cs="Arial"/>
          <w:sz w:val="22"/>
          <w:szCs w:val="22"/>
        </w:rPr>
        <w:t xml:space="preserve"> </w:t>
      </w:r>
      <w:r w:rsidR="00596063" w:rsidRPr="006077E0">
        <w:rPr>
          <w:rFonts w:ascii="Arial" w:hAnsi="Arial" w:cs="Arial"/>
          <w:sz w:val="22"/>
          <w:szCs w:val="22"/>
        </w:rPr>
        <w:t xml:space="preserve">across </w:t>
      </w:r>
      <w:r w:rsidR="00A61259" w:rsidRPr="006077E0">
        <w:rPr>
          <w:rFonts w:ascii="Arial" w:hAnsi="Arial" w:cs="Arial"/>
          <w:sz w:val="22"/>
          <w:szCs w:val="22"/>
        </w:rPr>
        <w:t>both different sample sizes and sample qualities</w:t>
      </w:r>
      <w:r w:rsidR="00187CCE" w:rsidRPr="006077E0">
        <w:rPr>
          <w:rFonts w:ascii="Arial" w:hAnsi="Arial" w:cs="Arial"/>
          <w:sz w:val="22"/>
          <w:szCs w:val="22"/>
        </w:rPr>
        <w:t>.</w:t>
      </w:r>
      <w:r w:rsidR="004C521B" w:rsidRPr="006077E0">
        <w:rPr>
          <w:rFonts w:ascii="Arial" w:hAnsi="Arial" w:cs="Arial"/>
          <w:sz w:val="22"/>
          <w:szCs w:val="22"/>
        </w:rPr>
        <w:t xml:space="preserve"> Because doublets </w:t>
      </w:r>
      <w:r w:rsidR="00713D59" w:rsidRPr="006077E0">
        <w:rPr>
          <w:rFonts w:ascii="Arial" w:hAnsi="Arial" w:cs="Arial"/>
          <w:sz w:val="22"/>
          <w:szCs w:val="22"/>
        </w:rPr>
        <w:t xml:space="preserve">can either consist of two cells with the same hashtag (more difficult to accurately identify) or two cells with different hashtags, we will </w:t>
      </w:r>
      <w:r w:rsidR="007812F5" w:rsidRPr="006077E0">
        <w:rPr>
          <w:rFonts w:ascii="Arial" w:hAnsi="Arial" w:cs="Arial"/>
          <w:sz w:val="22"/>
          <w:szCs w:val="22"/>
        </w:rPr>
        <w:t xml:space="preserve">further stratify our assessment of doublet identification rates based on these two categories. We anticipate that most algorithms will perform better at identifying </w:t>
      </w:r>
      <w:r w:rsidR="00767A97" w:rsidRPr="006077E0">
        <w:rPr>
          <w:rFonts w:ascii="Arial" w:hAnsi="Arial" w:cs="Arial"/>
          <w:sz w:val="22"/>
          <w:szCs w:val="22"/>
        </w:rPr>
        <w:t>doublets</w:t>
      </w:r>
      <w:r w:rsidR="007812F5" w:rsidRPr="006077E0">
        <w:rPr>
          <w:rFonts w:ascii="Arial" w:hAnsi="Arial" w:cs="Arial"/>
          <w:sz w:val="22"/>
          <w:szCs w:val="22"/>
        </w:rPr>
        <w:t xml:space="preserve"> with different hashtags </w:t>
      </w:r>
      <w:r w:rsidR="00767A97" w:rsidRPr="006077E0">
        <w:rPr>
          <w:rFonts w:ascii="Arial" w:hAnsi="Arial" w:cs="Arial"/>
          <w:sz w:val="22"/>
          <w:szCs w:val="22"/>
        </w:rPr>
        <w:t>than doublets with the same hashtags.</w:t>
      </w:r>
      <w:r w:rsidR="00043414" w:rsidRPr="006077E0">
        <w:rPr>
          <w:rFonts w:ascii="Arial" w:hAnsi="Arial" w:cs="Arial"/>
          <w:sz w:val="22"/>
          <w:szCs w:val="22"/>
        </w:rPr>
        <w:t xml:space="preserve"> We will also compare </w:t>
      </w:r>
      <w:r w:rsidR="00E86F61" w:rsidRPr="006077E0">
        <w:rPr>
          <w:rFonts w:ascii="Arial" w:hAnsi="Arial" w:cs="Arial"/>
          <w:sz w:val="22"/>
          <w:szCs w:val="22"/>
        </w:rPr>
        <w:t xml:space="preserve">how often </w:t>
      </w:r>
      <w:r w:rsidR="001C0EBF" w:rsidRPr="006077E0">
        <w:rPr>
          <w:rFonts w:ascii="Arial" w:hAnsi="Arial" w:cs="Arial"/>
          <w:sz w:val="22"/>
          <w:szCs w:val="22"/>
        </w:rPr>
        <w:t>each tool</w:t>
      </w:r>
      <w:r w:rsidR="00E86F61" w:rsidRPr="006077E0">
        <w:rPr>
          <w:rFonts w:ascii="Arial" w:hAnsi="Arial" w:cs="Arial"/>
          <w:sz w:val="22"/>
          <w:szCs w:val="22"/>
        </w:rPr>
        <w:t xml:space="preserve"> </w:t>
      </w:r>
      <w:r w:rsidR="001C0EBF" w:rsidRPr="006077E0">
        <w:rPr>
          <w:rFonts w:ascii="Arial" w:hAnsi="Arial" w:cs="Arial"/>
          <w:sz w:val="22"/>
          <w:szCs w:val="22"/>
        </w:rPr>
        <w:t>is</w:t>
      </w:r>
      <w:r w:rsidR="00F86D39" w:rsidRPr="006077E0">
        <w:rPr>
          <w:rFonts w:ascii="Arial" w:hAnsi="Arial" w:cs="Arial"/>
          <w:sz w:val="22"/>
          <w:szCs w:val="22"/>
        </w:rPr>
        <w:t xml:space="preserve"> unable to assign</w:t>
      </w:r>
      <w:r w:rsidR="00BB596F" w:rsidRPr="006077E0">
        <w:rPr>
          <w:rFonts w:ascii="Arial" w:hAnsi="Arial" w:cs="Arial"/>
          <w:sz w:val="22"/>
          <w:szCs w:val="22"/>
        </w:rPr>
        <w:t xml:space="preserve"> a cell to a particular hashtag</w:t>
      </w:r>
      <w:r w:rsidR="00690DBE" w:rsidRPr="006077E0">
        <w:rPr>
          <w:rFonts w:ascii="Arial" w:hAnsi="Arial" w:cs="Arial"/>
          <w:sz w:val="22"/>
          <w:szCs w:val="22"/>
        </w:rPr>
        <w:t xml:space="preserve"> (uncertainty rates).</w:t>
      </w:r>
    </w:p>
    <w:p w14:paraId="3E143844" w14:textId="77777777" w:rsidR="00A61259" w:rsidRPr="006077E0" w:rsidRDefault="00A61259" w:rsidP="00AC0275">
      <w:pPr>
        <w:jc w:val="both"/>
        <w:rPr>
          <w:rFonts w:ascii="Arial" w:hAnsi="Arial" w:cs="Arial"/>
          <w:b/>
          <w:bCs/>
          <w:sz w:val="22"/>
          <w:szCs w:val="22"/>
        </w:rPr>
      </w:pPr>
    </w:p>
    <w:p w14:paraId="73029C00" w14:textId="4D3DCF21" w:rsidR="00112928" w:rsidRPr="006077E0" w:rsidRDefault="00112928" w:rsidP="00AC0275">
      <w:pPr>
        <w:jc w:val="both"/>
        <w:rPr>
          <w:rFonts w:ascii="Arial" w:hAnsi="Arial" w:cs="Arial"/>
          <w:b/>
          <w:bCs/>
          <w:sz w:val="22"/>
          <w:szCs w:val="22"/>
        </w:rPr>
      </w:pPr>
      <w:r w:rsidRPr="006077E0">
        <w:rPr>
          <w:rFonts w:ascii="Arial" w:hAnsi="Arial" w:cs="Arial"/>
          <w:b/>
          <w:bCs/>
          <w:sz w:val="22"/>
          <w:szCs w:val="22"/>
        </w:rPr>
        <w:t>Expected Results</w:t>
      </w:r>
    </w:p>
    <w:p w14:paraId="6722C597" w14:textId="2B19216C" w:rsidR="001F7E75" w:rsidRPr="006077E0" w:rsidRDefault="00690DBE" w:rsidP="00AC0275">
      <w:pPr>
        <w:jc w:val="both"/>
        <w:rPr>
          <w:rFonts w:ascii="Arial" w:hAnsi="Arial" w:cs="Arial"/>
          <w:sz w:val="22"/>
          <w:szCs w:val="22"/>
        </w:rPr>
      </w:pPr>
      <w:r w:rsidRPr="006077E0">
        <w:rPr>
          <w:rFonts w:ascii="Arial" w:hAnsi="Arial" w:cs="Arial"/>
          <w:sz w:val="22"/>
          <w:szCs w:val="22"/>
        </w:rPr>
        <w:t xml:space="preserve">Outcomes of this proposal will provide a comprehensive overview of how sample size and sample quality affect </w:t>
      </w:r>
      <w:r w:rsidR="00E91478" w:rsidRPr="006077E0">
        <w:rPr>
          <w:rFonts w:ascii="Arial" w:hAnsi="Arial" w:cs="Arial"/>
          <w:sz w:val="22"/>
          <w:szCs w:val="22"/>
        </w:rPr>
        <w:t xml:space="preserve">the ability of each tool to accurately identify </w:t>
      </w:r>
      <w:r w:rsidR="00AE7CAF" w:rsidRPr="006077E0">
        <w:rPr>
          <w:rFonts w:ascii="Arial" w:hAnsi="Arial" w:cs="Arial"/>
          <w:sz w:val="22"/>
          <w:szCs w:val="22"/>
        </w:rPr>
        <w:t>true singlets and true doublets.</w:t>
      </w:r>
      <w:r w:rsidR="00B36F8C" w:rsidRPr="006077E0">
        <w:rPr>
          <w:rFonts w:ascii="Arial" w:hAnsi="Arial" w:cs="Arial"/>
          <w:sz w:val="22"/>
          <w:szCs w:val="22"/>
        </w:rPr>
        <w:t xml:space="preserve"> Researchers will be able to </w:t>
      </w:r>
      <w:r w:rsidR="00C31AC9" w:rsidRPr="006077E0">
        <w:rPr>
          <w:rFonts w:ascii="Arial" w:hAnsi="Arial" w:cs="Arial"/>
          <w:sz w:val="22"/>
          <w:szCs w:val="22"/>
        </w:rPr>
        <w:t xml:space="preserve">better understand </w:t>
      </w:r>
      <w:r w:rsidR="001E6D4D" w:rsidRPr="006077E0">
        <w:rPr>
          <w:rFonts w:ascii="Arial" w:hAnsi="Arial" w:cs="Arial"/>
          <w:sz w:val="22"/>
          <w:szCs w:val="22"/>
        </w:rPr>
        <w:t xml:space="preserve">which tool </w:t>
      </w:r>
      <w:r w:rsidR="0068504B" w:rsidRPr="006077E0">
        <w:rPr>
          <w:rFonts w:ascii="Arial" w:hAnsi="Arial" w:cs="Arial"/>
          <w:sz w:val="22"/>
          <w:szCs w:val="22"/>
        </w:rPr>
        <w:t xml:space="preserve">may better suit their </w:t>
      </w:r>
      <w:r w:rsidR="007B28FF" w:rsidRPr="006077E0">
        <w:rPr>
          <w:rFonts w:ascii="Arial" w:hAnsi="Arial" w:cs="Arial"/>
          <w:sz w:val="22"/>
          <w:szCs w:val="22"/>
        </w:rPr>
        <w:t xml:space="preserve">data, </w:t>
      </w:r>
      <w:r w:rsidR="00675E07" w:rsidRPr="006077E0">
        <w:rPr>
          <w:rFonts w:ascii="Arial" w:hAnsi="Arial" w:cs="Arial"/>
          <w:sz w:val="22"/>
          <w:szCs w:val="22"/>
        </w:rPr>
        <w:t xml:space="preserve">especially under </w:t>
      </w:r>
      <w:r w:rsidR="006123B7" w:rsidRPr="006077E0">
        <w:rPr>
          <w:rFonts w:ascii="Arial" w:hAnsi="Arial" w:cs="Arial"/>
          <w:sz w:val="22"/>
          <w:szCs w:val="22"/>
        </w:rPr>
        <w:t xml:space="preserve">non-ideal circumstances where </w:t>
      </w:r>
      <w:r w:rsidR="008968FB" w:rsidRPr="006077E0">
        <w:rPr>
          <w:rFonts w:ascii="Arial" w:hAnsi="Arial" w:cs="Arial"/>
          <w:sz w:val="22"/>
          <w:szCs w:val="22"/>
        </w:rPr>
        <w:t xml:space="preserve">multiplexing quality </w:t>
      </w:r>
      <w:r w:rsidR="00BA6B99" w:rsidRPr="006077E0">
        <w:rPr>
          <w:rFonts w:ascii="Arial" w:hAnsi="Arial" w:cs="Arial"/>
          <w:sz w:val="22"/>
          <w:szCs w:val="22"/>
        </w:rPr>
        <w:t>and/or cell numbers are</w:t>
      </w:r>
      <w:r w:rsidR="008968FB" w:rsidRPr="006077E0">
        <w:rPr>
          <w:rFonts w:ascii="Arial" w:hAnsi="Arial" w:cs="Arial"/>
          <w:sz w:val="22"/>
          <w:szCs w:val="22"/>
        </w:rPr>
        <w:t xml:space="preserve"> low</w:t>
      </w:r>
      <w:r w:rsidR="00BA6B99" w:rsidRPr="006077E0">
        <w:rPr>
          <w:rFonts w:ascii="Arial" w:hAnsi="Arial" w:cs="Arial"/>
          <w:sz w:val="22"/>
          <w:szCs w:val="22"/>
        </w:rPr>
        <w:t>.</w:t>
      </w:r>
      <w:r w:rsidR="00C64FC7" w:rsidRPr="006077E0">
        <w:rPr>
          <w:rFonts w:ascii="Arial" w:hAnsi="Arial" w:cs="Arial"/>
          <w:sz w:val="22"/>
          <w:szCs w:val="22"/>
        </w:rPr>
        <w:t xml:space="preserve"> </w:t>
      </w:r>
      <w:r w:rsidR="00AE3781" w:rsidRPr="006077E0">
        <w:rPr>
          <w:rFonts w:ascii="Arial" w:hAnsi="Arial" w:cs="Arial"/>
          <w:sz w:val="22"/>
          <w:szCs w:val="22"/>
        </w:rPr>
        <w:t xml:space="preserve">Future best practices may involve exploratory data analysis </w:t>
      </w:r>
      <w:r w:rsidR="00021BB5" w:rsidRPr="006077E0">
        <w:rPr>
          <w:rFonts w:ascii="Arial" w:hAnsi="Arial" w:cs="Arial"/>
          <w:sz w:val="22"/>
          <w:szCs w:val="22"/>
        </w:rPr>
        <w:t>of</w:t>
      </w:r>
      <w:r w:rsidR="00876781" w:rsidRPr="006077E0">
        <w:rPr>
          <w:rFonts w:ascii="Arial" w:hAnsi="Arial" w:cs="Arial"/>
          <w:sz w:val="22"/>
          <w:szCs w:val="22"/>
        </w:rPr>
        <w:t xml:space="preserve"> </w:t>
      </w:r>
      <w:proofErr w:type="spellStart"/>
      <w:r w:rsidR="00876781" w:rsidRPr="006077E0">
        <w:rPr>
          <w:rFonts w:ascii="Arial" w:hAnsi="Arial" w:cs="Arial"/>
          <w:sz w:val="22"/>
          <w:szCs w:val="22"/>
        </w:rPr>
        <w:t>hashtagging</w:t>
      </w:r>
      <w:proofErr w:type="spellEnd"/>
      <w:r w:rsidR="00876781" w:rsidRPr="006077E0">
        <w:rPr>
          <w:rFonts w:ascii="Arial" w:hAnsi="Arial" w:cs="Arial"/>
          <w:sz w:val="22"/>
          <w:szCs w:val="22"/>
        </w:rPr>
        <w:t xml:space="preserve"> quality before </w:t>
      </w:r>
      <w:r w:rsidR="00021BB5" w:rsidRPr="006077E0">
        <w:rPr>
          <w:rFonts w:ascii="Arial" w:hAnsi="Arial" w:cs="Arial"/>
          <w:sz w:val="22"/>
          <w:szCs w:val="22"/>
        </w:rPr>
        <w:t>deciding which demultiplexing tool to use.</w:t>
      </w:r>
    </w:p>
    <w:p w14:paraId="40E4C787" w14:textId="77777777" w:rsidR="00B36F8C" w:rsidRPr="006077E0" w:rsidRDefault="00B36F8C" w:rsidP="00AC0275">
      <w:pPr>
        <w:jc w:val="both"/>
        <w:rPr>
          <w:rFonts w:ascii="Arial" w:hAnsi="Arial" w:cs="Arial"/>
          <w:sz w:val="22"/>
          <w:szCs w:val="22"/>
        </w:rPr>
      </w:pPr>
    </w:p>
    <w:p w14:paraId="14493D53" w14:textId="58E4B99B" w:rsidR="00C35C04" w:rsidRPr="006077E0" w:rsidRDefault="00757F82" w:rsidP="00AC0275">
      <w:pPr>
        <w:jc w:val="both"/>
        <w:rPr>
          <w:rFonts w:ascii="Arial" w:hAnsi="Arial" w:cs="Arial"/>
          <w:sz w:val="22"/>
          <w:szCs w:val="22"/>
        </w:rPr>
      </w:pPr>
      <w:r w:rsidRPr="006077E0">
        <w:rPr>
          <w:rFonts w:ascii="Arial" w:hAnsi="Arial" w:cs="Arial"/>
          <w:sz w:val="22"/>
          <w:szCs w:val="22"/>
        </w:rPr>
        <w:t xml:space="preserve">We can </w:t>
      </w:r>
      <w:r w:rsidR="00B9413A" w:rsidRPr="006077E0">
        <w:rPr>
          <w:rFonts w:ascii="Arial" w:hAnsi="Arial" w:cs="Arial"/>
          <w:sz w:val="22"/>
          <w:szCs w:val="22"/>
        </w:rPr>
        <w:t xml:space="preserve">hypothesize about the performance of each tool </w:t>
      </w:r>
      <w:r w:rsidR="007435D9" w:rsidRPr="006077E0">
        <w:rPr>
          <w:rFonts w:ascii="Arial" w:hAnsi="Arial" w:cs="Arial"/>
          <w:sz w:val="22"/>
          <w:szCs w:val="22"/>
        </w:rPr>
        <w:t>under different “experimental” conditions, given the</w:t>
      </w:r>
      <w:r w:rsidR="00271FFF" w:rsidRPr="006077E0">
        <w:rPr>
          <w:rFonts w:ascii="Arial" w:hAnsi="Arial" w:cs="Arial"/>
          <w:sz w:val="22"/>
          <w:szCs w:val="22"/>
        </w:rPr>
        <w:t xml:space="preserve"> </w:t>
      </w:r>
      <w:r w:rsidR="005C3456" w:rsidRPr="006077E0">
        <w:rPr>
          <w:rFonts w:ascii="Arial" w:hAnsi="Arial" w:cs="Arial"/>
          <w:sz w:val="22"/>
          <w:szCs w:val="22"/>
        </w:rPr>
        <w:t xml:space="preserve">different statistical assumptions that each tool makes. For instance, </w:t>
      </w:r>
      <w:r w:rsidR="002A22D9" w:rsidRPr="006077E0">
        <w:rPr>
          <w:rFonts w:ascii="Arial" w:hAnsi="Arial" w:cs="Arial"/>
          <w:sz w:val="22"/>
          <w:szCs w:val="22"/>
        </w:rPr>
        <w:t>tools that assume a bimodal distribution</w:t>
      </w:r>
      <w:r w:rsidR="002B39B0" w:rsidRPr="006077E0">
        <w:rPr>
          <w:rFonts w:ascii="Arial" w:hAnsi="Arial" w:cs="Arial"/>
          <w:sz w:val="22"/>
          <w:szCs w:val="22"/>
        </w:rPr>
        <w:t xml:space="preserve"> (such as BFF)</w:t>
      </w:r>
      <w:r w:rsidR="002A22D9" w:rsidRPr="006077E0">
        <w:rPr>
          <w:rFonts w:ascii="Arial" w:hAnsi="Arial" w:cs="Arial"/>
          <w:sz w:val="22"/>
          <w:szCs w:val="22"/>
        </w:rPr>
        <w:t xml:space="preserve"> may perform the best on datasets with </w:t>
      </w:r>
      <w:r w:rsidR="009E0375" w:rsidRPr="006077E0">
        <w:rPr>
          <w:rFonts w:ascii="Arial" w:hAnsi="Arial" w:cs="Arial"/>
          <w:sz w:val="22"/>
          <w:szCs w:val="22"/>
        </w:rPr>
        <w:t xml:space="preserve">high signal to noise ratios but may also suffer the greatest decrease in accuracy </w:t>
      </w:r>
      <w:r w:rsidR="00A70FD4" w:rsidRPr="006077E0">
        <w:rPr>
          <w:rFonts w:ascii="Arial" w:hAnsi="Arial" w:cs="Arial"/>
          <w:sz w:val="22"/>
          <w:szCs w:val="22"/>
        </w:rPr>
        <w:t xml:space="preserve">on datasets with low signal to noise ratios. We also hypothesize that the simplest tool, </w:t>
      </w:r>
      <w:proofErr w:type="spellStart"/>
      <w:r w:rsidR="00A70FD4" w:rsidRPr="006077E0">
        <w:rPr>
          <w:rFonts w:ascii="Arial" w:hAnsi="Arial" w:cs="Arial"/>
          <w:sz w:val="22"/>
          <w:szCs w:val="22"/>
        </w:rPr>
        <w:t>HashedDrops</w:t>
      </w:r>
      <w:proofErr w:type="spellEnd"/>
      <w:r w:rsidR="00A70FD4" w:rsidRPr="006077E0">
        <w:rPr>
          <w:rFonts w:ascii="Arial" w:hAnsi="Arial" w:cs="Arial"/>
          <w:sz w:val="22"/>
          <w:szCs w:val="22"/>
        </w:rPr>
        <w:t xml:space="preserve">, will display the highest Type I error rates and will also have the most difficult time identifying doublets due to its </w:t>
      </w:r>
      <w:r w:rsidR="005465C3" w:rsidRPr="006077E0">
        <w:rPr>
          <w:rFonts w:ascii="Arial" w:hAnsi="Arial" w:cs="Arial"/>
          <w:sz w:val="22"/>
          <w:szCs w:val="22"/>
        </w:rPr>
        <w:t xml:space="preserve">relatively unsophisticated assignment of barcodes based on the greatest log-fold change. </w:t>
      </w:r>
      <w:r w:rsidR="0051438F" w:rsidRPr="006077E0">
        <w:rPr>
          <w:rFonts w:ascii="Arial" w:hAnsi="Arial" w:cs="Arial"/>
          <w:sz w:val="22"/>
          <w:szCs w:val="22"/>
        </w:rPr>
        <w:t xml:space="preserve">On the other hand, simple tools like </w:t>
      </w:r>
      <w:proofErr w:type="spellStart"/>
      <w:r w:rsidR="0051438F" w:rsidRPr="006077E0">
        <w:rPr>
          <w:rFonts w:ascii="Arial" w:hAnsi="Arial" w:cs="Arial"/>
          <w:sz w:val="22"/>
          <w:szCs w:val="22"/>
        </w:rPr>
        <w:t>HashedDrops</w:t>
      </w:r>
      <w:proofErr w:type="spellEnd"/>
      <w:r w:rsidR="0051438F" w:rsidRPr="006077E0">
        <w:rPr>
          <w:rFonts w:ascii="Arial" w:hAnsi="Arial" w:cs="Arial"/>
          <w:sz w:val="22"/>
          <w:szCs w:val="22"/>
        </w:rPr>
        <w:t xml:space="preserve"> may have better performance in samples with low cell numbers due to their </w:t>
      </w:r>
      <w:r w:rsidR="005B1265" w:rsidRPr="006077E0">
        <w:rPr>
          <w:rFonts w:ascii="Arial" w:hAnsi="Arial" w:cs="Arial"/>
          <w:sz w:val="22"/>
          <w:szCs w:val="22"/>
        </w:rPr>
        <w:t xml:space="preserve">independence from statistical power considerations. We anticipate that more complex algorithms will perform with greater accuracy </w:t>
      </w:r>
      <w:r w:rsidR="00ED1018" w:rsidRPr="006077E0">
        <w:rPr>
          <w:rFonts w:ascii="Arial" w:hAnsi="Arial" w:cs="Arial"/>
          <w:sz w:val="22"/>
          <w:szCs w:val="22"/>
        </w:rPr>
        <w:t>as sample sizes increase.</w:t>
      </w:r>
    </w:p>
    <w:p w14:paraId="717685B6" w14:textId="77777777" w:rsidR="00A70FD4" w:rsidRPr="006077E0" w:rsidRDefault="00A70FD4" w:rsidP="00AC0275">
      <w:pPr>
        <w:jc w:val="both"/>
        <w:rPr>
          <w:rFonts w:ascii="Arial" w:hAnsi="Arial" w:cs="Arial"/>
          <w:sz w:val="22"/>
          <w:szCs w:val="22"/>
        </w:rPr>
      </w:pPr>
    </w:p>
    <w:p w14:paraId="07D51AA2" w14:textId="126AA5E5" w:rsidR="00534737" w:rsidRPr="006077E0" w:rsidRDefault="00534737" w:rsidP="00AC0275">
      <w:pPr>
        <w:jc w:val="both"/>
        <w:rPr>
          <w:rFonts w:ascii="Arial" w:hAnsi="Arial" w:cs="Arial"/>
          <w:sz w:val="22"/>
          <w:szCs w:val="22"/>
        </w:rPr>
      </w:pPr>
      <w:r w:rsidRPr="006077E0">
        <w:rPr>
          <w:rFonts w:ascii="Arial" w:hAnsi="Arial" w:cs="Arial"/>
          <w:b/>
          <w:bCs/>
          <w:sz w:val="22"/>
          <w:szCs w:val="22"/>
        </w:rPr>
        <w:t>Potential Limitations and Alternative Approaches</w:t>
      </w:r>
    </w:p>
    <w:p w14:paraId="54E86708" w14:textId="1D809FA3" w:rsidR="00534737" w:rsidRPr="006077E0" w:rsidRDefault="00056D3C" w:rsidP="00AC0275">
      <w:pPr>
        <w:jc w:val="both"/>
        <w:rPr>
          <w:rFonts w:ascii="Arial" w:hAnsi="Arial" w:cs="Arial"/>
          <w:sz w:val="22"/>
          <w:szCs w:val="22"/>
        </w:rPr>
      </w:pPr>
      <w:r w:rsidRPr="006077E0">
        <w:rPr>
          <w:rFonts w:ascii="Arial" w:hAnsi="Arial" w:cs="Arial"/>
          <w:sz w:val="22"/>
          <w:szCs w:val="22"/>
        </w:rPr>
        <w:t xml:space="preserve">The use of a simulated dataset </w:t>
      </w:r>
      <w:r w:rsidR="00376F21" w:rsidRPr="006077E0">
        <w:rPr>
          <w:rFonts w:ascii="Arial" w:hAnsi="Arial" w:cs="Arial"/>
          <w:sz w:val="22"/>
          <w:szCs w:val="22"/>
        </w:rPr>
        <w:t xml:space="preserve">comes with </w:t>
      </w:r>
      <w:r w:rsidR="00A87788" w:rsidRPr="006077E0">
        <w:rPr>
          <w:rFonts w:ascii="Arial" w:hAnsi="Arial" w:cs="Arial"/>
          <w:sz w:val="22"/>
          <w:szCs w:val="22"/>
        </w:rPr>
        <w:t>both advantages and drawbacks</w:t>
      </w:r>
      <w:r w:rsidR="00926911" w:rsidRPr="006077E0">
        <w:rPr>
          <w:rFonts w:ascii="Arial" w:hAnsi="Arial" w:cs="Arial"/>
          <w:sz w:val="22"/>
          <w:szCs w:val="22"/>
        </w:rPr>
        <w:t xml:space="preserve">. One main advantage is a known ground truth, which can be used to </w:t>
      </w:r>
      <w:r w:rsidR="008F447A" w:rsidRPr="006077E0">
        <w:rPr>
          <w:rFonts w:ascii="Arial" w:hAnsi="Arial" w:cs="Arial"/>
          <w:sz w:val="22"/>
          <w:szCs w:val="22"/>
        </w:rPr>
        <w:t xml:space="preserve">perfectly capture the accuracy of each tool. However, </w:t>
      </w:r>
      <w:r w:rsidR="00AA0F1E" w:rsidRPr="006077E0">
        <w:rPr>
          <w:rFonts w:ascii="Arial" w:hAnsi="Arial" w:cs="Arial"/>
          <w:sz w:val="22"/>
          <w:szCs w:val="22"/>
        </w:rPr>
        <w:t xml:space="preserve">simulating data with </w:t>
      </w:r>
      <w:r w:rsidR="00E40221" w:rsidRPr="006077E0">
        <w:rPr>
          <w:rFonts w:ascii="Arial" w:hAnsi="Arial" w:cs="Arial"/>
          <w:sz w:val="22"/>
          <w:szCs w:val="22"/>
        </w:rPr>
        <w:t xml:space="preserve">simple distributions </w:t>
      </w:r>
      <w:r w:rsidR="00242936" w:rsidRPr="006077E0">
        <w:rPr>
          <w:rFonts w:ascii="Arial" w:hAnsi="Arial" w:cs="Arial"/>
          <w:sz w:val="22"/>
          <w:szCs w:val="22"/>
        </w:rPr>
        <w:t>may oversimplify</w:t>
      </w:r>
      <w:r w:rsidR="00D0792C" w:rsidRPr="006077E0">
        <w:rPr>
          <w:rFonts w:ascii="Arial" w:hAnsi="Arial" w:cs="Arial"/>
          <w:sz w:val="22"/>
          <w:szCs w:val="22"/>
        </w:rPr>
        <w:t xml:space="preserve"> </w:t>
      </w:r>
      <w:r w:rsidR="00F67E71" w:rsidRPr="006077E0">
        <w:rPr>
          <w:rFonts w:ascii="Arial" w:hAnsi="Arial" w:cs="Arial"/>
          <w:sz w:val="22"/>
          <w:szCs w:val="22"/>
        </w:rPr>
        <w:t>our model</w:t>
      </w:r>
      <w:r w:rsidR="00AF5220" w:rsidRPr="006077E0">
        <w:rPr>
          <w:rFonts w:ascii="Arial" w:hAnsi="Arial" w:cs="Arial"/>
          <w:sz w:val="22"/>
          <w:szCs w:val="22"/>
        </w:rPr>
        <w:t>, which means that the findings we report may not necessarily translate well to use in real-world datasets</w:t>
      </w:r>
      <w:r w:rsidR="00D0792C" w:rsidRPr="006077E0">
        <w:rPr>
          <w:rFonts w:ascii="Arial" w:hAnsi="Arial" w:cs="Arial"/>
          <w:sz w:val="22"/>
          <w:szCs w:val="22"/>
        </w:rPr>
        <w:t xml:space="preserve">. </w:t>
      </w:r>
      <w:r w:rsidR="0032577F">
        <w:rPr>
          <w:rFonts w:ascii="Arial" w:hAnsi="Arial" w:cs="Arial"/>
          <w:sz w:val="22"/>
          <w:szCs w:val="22"/>
        </w:rPr>
        <w:t xml:space="preserve">HTO </w:t>
      </w:r>
      <w:r w:rsidR="00A83E33">
        <w:rPr>
          <w:rFonts w:ascii="Arial" w:hAnsi="Arial" w:cs="Arial"/>
          <w:sz w:val="22"/>
          <w:szCs w:val="22"/>
        </w:rPr>
        <w:t xml:space="preserve">read </w:t>
      </w:r>
      <w:r w:rsidR="00A83E33">
        <w:rPr>
          <w:rFonts w:ascii="Arial" w:hAnsi="Arial" w:cs="Arial"/>
          <w:sz w:val="22"/>
          <w:szCs w:val="22"/>
        </w:rPr>
        <w:lastRenderedPageBreak/>
        <w:t xml:space="preserve">counts is likely a function of multiple superimposed distributions, some of which may be related to technical / experimental artifacts, </w:t>
      </w:r>
      <w:r w:rsidR="003D1415">
        <w:rPr>
          <w:rFonts w:ascii="Arial" w:hAnsi="Arial" w:cs="Arial"/>
          <w:sz w:val="22"/>
          <w:szCs w:val="22"/>
        </w:rPr>
        <w:t>and some of which may be related to biological phenomenon (e.g. cell cycle state)</w:t>
      </w:r>
      <w:r w:rsidR="00D0792C" w:rsidRPr="006077E0">
        <w:rPr>
          <w:rFonts w:ascii="Arial" w:hAnsi="Arial" w:cs="Arial"/>
          <w:sz w:val="22"/>
          <w:szCs w:val="22"/>
        </w:rPr>
        <w:t>.</w:t>
      </w:r>
      <w:r w:rsidR="00F02471">
        <w:rPr>
          <w:rFonts w:ascii="Arial" w:hAnsi="Arial" w:cs="Arial"/>
          <w:sz w:val="22"/>
          <w:szCs w:val="22"/>
        </w:rPr>
        <w:t xml:space="preserve"> However, elucidating the exact specifics of these distributions is likely beyond the scope of this proposal. As such,</w:t>
      </w:r>
      <w:r w:rsidR="00D0792C" w:rsidRPr="006077E0">
        <w:rPr>
          <w:rFonts w:ascii="Arial" w:hAnsi="Arial" w:cs="Arial"/>
          <w:sz w:val="22"/>
          <w:szCs w:val="22"/>
        </w:rPr>
        <w:t xml:space="preserve"> </w:t>
      </w:r>
      <w:r w:rsidR="00F02471">
        <w:rPr>
          <w:rFonts w:ascii="Arial" w:hAnsi="Arial" w:cs="Arial"/>
          <w:sz w:val="22"/>
          <w:szCs w:val="22"/>
        </w:rPr>
        <w:t>i</w:t>
      </w:r>
      <w:r w:rsidR="00376E02">
        <w:rPr>
          <w:rFonts w:ascii="Arial" w:hAnsi="Arial" w:cs="Arial"/>
          <w:sz w:val="22"/>
          <w:szCs w:val="22"/>
        </w:rPr>
        <w:t xml:space="preserve">f modeling HTO counts using the normal distribution proves to be too reductive, I will explore the use of a negative binomial distribution (which has the added benefit of </w:t>
      </w:r>
      <w:r w:rsidR="007D6BAC">
        <w:rPr>
          <w:rFonts w:ascii="Arial" w:hAnsi="Arial" w:cs="Arial"/>
          <w:sz w:val="22"/>
          <w:szCs w:val="22"/>
        </w:rPr>
        <w:t xml:space="preserve">an integer output similar to an </w:t>
      </w:r>
      <w:proofErr w:type="gramStart"/>
      <w:r w:rsidR="007D6BAC">
        <w:rPr>
          <w:rFonts w:ascii="Arial" w:hAnsi="Arial" w:cs="Arial"/>
          <w:sz w:val="22"/>
          <w:szCs w:val="22"/>
        </w:rPr>
        <w:t>actual raw counts</w:t>
      </w:r>
      <w:proofErr w:type="gramEnd"/>
      <w:r w:rsidR="007D6BAC">
        <w:rPr>
          <w:rFonts w:ascii="Arial" w:hAnsi="Arial" w:cs="Arial"/>
          <w:sz w:val="22"/>
          <w:szCs w:val="22"/>
        </w:rPr>
        <w:t xml:space="preserve"> matrix). </w:t>
      </w:r>
    </w:p>
    <w:p w14:paraId="03BFC536" w14:textId="77777777" w:rsidR="00AF5220" w:rsidRPr="006077E0" w:rsidRDefault="00AF5220" w:rsidP="00AC0275">
      <w:pPr>
        <w:jc w:val="both"/>
        <w:rPr>
          <w:rFonts w:ascii="Arial" w:hAnsi="Arial" w:cs="Arial"/>
          <w:sz w:val="22"/>
          <w:szCs w:val="22"/>
        </w:rPr>
      </w:pPr>
    </w:p>
    <w:p w14:paraId="07A64333" w14:textId="74B3BA0D" w:rsidR="00AF5220" w:rsidRPr="006077E0" w:rsidRDefault="009B4376" w:rsidP="00AC0275">
      <w:pPr>
        <w:jc w:val="both"/>
        <w:rPr>
          <w:rFonts w:ascii="Arial" w:hAnsi="Arial" w:cs="Arial"/>
          <w:sz w:val="22"/>
          <w:szCs w:val="22"/>
        </w:rPr>
      </w:pPr>
      <w:r w:rsidRPr="006077E0">
        <w:rPr>
          <w:rFonts w:ascii="Arial" w:hAnsi="Arial" w:cs="Arial"/>
          <w:sz w:val="22"/>
          <w:szCs w:val="22"/>
        </w:rPr>
        <w:t xml:space="preserve">Another potential approach is to find real-world datasets from </w:t>
      </w:r>
      <w:r w:rsidR="00F02471">
        <w:rPr>
          <w:rFonts w:ascii="Arial" w:hAnsi="Arial" w:cs="Arial"/>
          <w:sz w:val="22"/>
          <w:szCs w:val="22"/>
        </w:rPr>
        <w:t>the GEO database</w:t>
      </w:r>
      <w:r w:rsidR="00D8078B">
        <w:rPr>
          <w:rFonts w:ascii="Arial" w:hAnsi="Arial" w:cs="Arial"/>
          <w:sz w:val="22"/>
          <w:szCs w:val="22"/>
        </w:rPr>
        <w:t xml:space="preserve">, with the caveat that the datasets identified have a “ground truth” of </w:t>
      </w:r>
      <w:r w:rsidR="00883710">
        <w:rPr>
          <w:rFonts w:ascii="Arial" w:hAnsi="Arial" w:cs="Arial"/>
          <w:sz w:val="22"/>
          <w:szCs w:val="22"/>
        </w:rPr>
        <w:t xml:space="preserve">the original sample IDs, either through inherent </w:t>
      </w:r>
      <w:r w:rsidR="001C2B96">
        <w:rPr>
          <w:rFonts w:ascii="Arial" w:hAnsi="Arial" w:cs="Arial"/>
          <w:sz w:val="22"/>
          <w:szCs w:val="22"/>
        </w:rPr>
        <w:t>biological features</w:t>
      </w:r>
      <w:r w:rsidR="00883710">
        <w:rPr>
          <w:rFonts w:ascii="Arial" w:hAnsi="Arial" w:cs="Arial"/>
          <w:sz w:val="22"/>
          <w:szCs w:val="22"/>
        </w:rPr>
        <w:t xml:space="preserve"> (e.g. pooling cells from highly distinct cell lines</w:t>
      </w:r>
      <w:r w:rsidR="001C2B96">
        <w:rPr>
          <w:rFonts w:ascii="Arial" w:hAnsi="Arial" w:cs="Arial"/>
          <w:sz w:val="22"/>
          <w:szCs w:val="22"/>
        </w:rPr>
        <w:t xml:space="preserve">) or </w:t>
      </w:r>
      <w:r w:rsidR="00893DBF">
        <w:rPr>
          <w:rFonts w:ascii="Arial" w:hAnsi="Arial" w:cs="Arial"/>
          <w:sz w:val="22"/>
          <w:szCs w:val="22"/>
        </w:rPr>
        <w:t>somehow via orthogonal labeling of cells</w:t>
      </w:r>
      <w:r w:rsidR="001C2B96">
        <w:rPr>
          <w:rFonts w:ascii="Arial" w:hAnsi="Arial" w:cs="Arial"/>
          <w:sz w:val="22"/>
          <w:szCs w:val="22"/>
        </w:rPr>
        <w:t>. Of course, this may limit the types of analyses we can perform, especially in quantifying accuracy of multiplet</w:t>
      </w:r>
      <w:r w:rsidR="00AA4A15">
        <w:rPr>
          <w:rFonts w:ascii="Arial" w:hAnsi="Arial" w:cs="Arial"/>
          <w:sz w:val="22"/>
          <w:szCs w:val="22"/>
        </w:rPr>
        <w:t xml:space="preserve"> assignment when the cells have </w:t>
      </w:r>
      <w:r w:rsidR="001C2B96">
        <w:rPr>
          <w:rFonts w:ascii="Arial" w:hAnsi="Arial" w:cs="Arial"/>
          <w:sz w:val="22"/>
          <w:szCs w:val="22"/>
        </w:rPr>
        <w:t xml:space="preserve">the same hashtag (no way to </w:t>
      </w:r>
      <w:r w:rsidR="004C3E37">
        <w:rPr>
          <w:rFonts w:ascii="Arial" w:hAnsi="Arial" w:cs="Arial"/>
          <w:sz w:val="22"/>
          <w:szCs w:val="22"/>
        </w:rPr>
        <w:t>use genetic differences to establish ground truth)</w:t>
      </w:r>
      <w:r w:rsidR="00BC1D35">
        <w:rPr>
          <w:rFonts w:ascii="Arial" w:hAnsi="Arial" w:cs="Arial"/>
          <w:sz w:val="22"/>
          <w:szCs w:val="22"/>
        </w:rPr>
        <w:t xml:space="preserve">; however, this will also increase the applicability of our findings to </w:t>
      </w:r>
      <w:r w:rsidR="008B6C06">
        <w:rPr>
          <w:rFonts w:ascii="Arial" w:hAnsi="Arial" w:cs="Arial"/>
          <w:sz w:val="22"/>
          <w:szCs w:val="22"/>
        </w:rPr>
        <w:t>use with real data that researchers may generate in the future.</w:t>
      </w:r>
    </w:p>
    <w:p w14:paraId="0B8017D7" w14:textId="77777777" w:rsidR="009C41DF" w:rsidRPr="006077E0" w:rsidRDefault="009C41DF" w:rsidP="00AC0275">
      <w:pPr>
        <w:jc w:val="both"/>
        <w:rPr>
          <w:rFonts w:ascii="Arial" w:hAnsi="Arial" w:cs="Arial"/>
          <w:b/>
          <w:bCs/>
          <w:sz w:val="22"/>
          <w:szCs w:val="22"/>
        </w:rPr>
      </w:pPr>
    </w:p>
    <w:p w14:paraId="3335F4D0" w14:textId="74955629" w:rsidR="00C35C04" w:rsidRPr="006077E0" w:rsidRDefault="00C35C04" w:rsidP="00AC0275">
      <w:pPr>
        <w:jc w:val="both"/>
        <w:rPr>
          <w:rFonts w:ascii="Arial" w:hAnsi="Arial" w:cs="Arial"/>
          <w:sz w:val="22"/>
          <w:szCs w:val="22"/>
        </w:rPr>
      </w:pPr>
      <w:r w:rsidRPr="006077E0">
        <w:rPr>
          <w:rFonts w:ascii="Arial" w:hAnsi="Arial" w:cs="Arial"/>
          <w:b/>
          <w:bCs/>
          <w:sz w:val="22"/>
          <w:szCs w:val="22"/>
        </w:rPr>
        <w:t>References</w:t>
      </w:r>
    </w:p>
    <w:p w14:paraId="0659F312" w14:textId="77777777" w:rsidR="00BB3797" w:rsidRPr="006077E0" w:rsidRDefault="00FB7BEB" w:rsidP="00323ADA">
      <w:pPr>
        <w:pStyle w:val="Bibliography"/>
        <w:spacing w:after="0"/>
        <w:rPr>
          <w:rFonts w:ascii="Arial" w:hAnsi="Arial" w:cs="Arial"/>
          <w:sz w:val="22"/>
          <w:szCs w:val="22"/>
        </w:rPr>
      </w:pPr>
      <w:r w:rsidRPr="006077E0">
        <w:rPr>
          <w:rFonts w:ascii="Arial" w:hAnsi="Arial" w:cs="Arial"/>
          <w:sz w:val="22"/>
          <w:szCs w:val="22"/>
        </w:rPr>
        <w:fldChar w:fldCharType="begin"/>
      </w:r>
      <w:r w:rsidRPr="006077E0">
        <w:rPr>
          <w:rFonts w:ascii="Arial" w:hAnsi="Arial" w:cs="Arial"/>
          <w:sz w:val="22"/>
          <w:szCs w:val="22"/>
        </w:rPr>
        <w:instrText xml:space="preserve"> ADDIN ZOTERO_BIBL {"uncited":[],"omitted":[],"custom":[]} CSL_BIBLIOGRAPHY </w:instrText>
      </w:r>
      <w:r w:rsidRPr="006077E0">
        <w:rPr>
          <w:rFonts w:ascii="Arial" w:hAnsi="Arial" w:cs="Arial"/>
          <w:sz w:val="22"/>
          <w:szCs w:val="22"/>
        </w:rPr>
        <w:fldChar w:fldCharType="separate"/>
      </w:r>
      <w:r w:rsidR="00BB3797" w:rsidRPr="006077E0">
        <w:rPr>
          <w:rFonts w:ascii="Arial" w:hAnsi="Arial" w:cs="Arial"/>
          <w:sz w:val="22"/>
          <w:szCs w:val="22"/>
        </w:rPr>
        <w:t>1.</w:t>
      </w:r>
      <w:r w:rsidR="00BB3797" w:rsidRPr="006077E0">
        <w:rPr>
          <w:rFonts w:ascii="Arial" w:hAnsi="Arial" w:cs="Arial"/>
          <w:sz w:val="22"/>
          <w:szCs w:val="22"/>
        </w:rPr>
        <w:tab/>
        <w:t xml:space="preserve">Chen J, Schwarz E. Opportunities and Challenges of Multiplex Assays: A Machine Learning Perspective. In: Guest PC, ed. </w:t>
      </w:r>
      <w:r w:rsidR="00BB3797" w:rsidRPr="006077E0">
        <w:rPr>
          <w:rFonts w:ascii="Arial" w:hAnsi="Arial" w:cs="Arial"/>
          <w:i/>
          <w:iCs/>
          <w:sz w:val="22"/>
          <w:szCs w:val="22"/>
        </w:rPr>
        <w:t>Multiplex Biomarker Techniques: Methods and Applications</w:t>
      </w:r>
      <w:r w:rsidR="00BB3797" w:rsidRPr="006077E0">
        <w:rPr>
          <w:rFonts w:ascii="Arial" w:hAnsi="Arial" w:cs="Arial"/>
          <w:sz w:val="22"/>
          <w:szCs w:val="22"/>
        </w:rPr>
        <w:t>. Springer New York; 2017:115-122. doi:10.1007/978-1-4939-6730-8_7</w:t>
      </w:r>
    </w:p>
    <w:p w14:paraId="43CEBF99"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2.</w:t>
      </w:r>
      <w:r w:rsidRPr="006077E0">
        <w:rPr>
          <w:rFonts w:ascii="Arial" w:hAnsi="Arial" w:cs="Arial"/>
          <w:sz w:val="22"/>
          <w:szCs w:val="22"/>
        </w:rPr>
        <w:tab/>
        <w:t xml:space="preserve">Auer PL, Doerge RW. Statistical design and analysis of RNA sequencing data. </w:t>
      </w:r>
      <w:r w:rsidRPr="006077E0">
        <w:rPr>
          <w:rFonts w:ascii="Arial" w:hAnsi="Arial" w:cs="Arial"/>
          <w:i/>
          <w:iCs/>
          <w:sz w:val="22"/>
          <w:szCs w:val="22"/>
        </w:rPr>
        <w:t>Genetics</w:t>
      </w:r>
      <w:r w:rsidRPr="006077E0">
        <w:rPr>
          <w:rFonts w:ascii="Arial" w:hAnsi="Arial" w:cs="Arial"/>
          <w:sz w:val="22"/>
          <w:szCs w:val="22"/>
        </w:rPr>
        <w:t>. 2010;185(2):405-416. doi:10.1534/genetics.110.114983</w:t>
      </w:r>
    </w:p>
    <w:p w14:paraId="6D99240D"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3.</w:t>
      </w:r>
      <w:r w:rsidRPr="006077E0">
        <w:rPr>
          <w:rFonts w:ascii="Arial" w:hAnsi="Arial" w:cs="Arial"/>
          <w:sz w:val="22"/>
          <w:szCs w:val="22"/>
        </w:rPr>
        <w:tab/>
        <w:t xml:space="preserve">Zhang Y, Xu S, Wen Z, et al. Sample-multiplexing approaches for single-cell sequencing. </w:t>
      </w:r>
      <w:r w:rsidRPr="006077E0">
        <w:rPr>
          <w:rFonts w:ascii="Arial" w:hAnsi="Arial" w:cs="Arial"/>
          <w:i/>
          <w:iCs/>
          <w:sz w:val="22"/>
          <w:szCs w:val="22"/>
        </w:rPr>
        <w:t>Cell Mol Life Sci</w:t>
      </w:r>
      <w:r w:rsidRPr="006077E0">
        <w:rPr>
          <w:rFonts w:ascii="Arial" w:hAnsi="Arial" w:cs="Arial"/>
          <w:sz w:val="22"/>
          <w:szCs w:val="22"/>
        </w:rPr>
        <w:t>. 2022;79(8):466. doi:10.1007/s00018-022-04482-0</w:t>
      </w:r>
    </w:p>
    <w:p w14:paraId="2708EDE7"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4.</w:t>
      </w:r>
      <w:r w:rsidRPr="006077E0">
        <w:rPr>
          <w:rFonts w:ascii="Arial" w:hAnsi="Arial" w:cs="Arial"/>
          <w:sz w:val="22"/>
          <w:szCs w:val="22"/>
        </w:rPr>
        <w:tab/>
        <w:t xml:space="preserve">Brown DV, Anttila CJA, Ling L, et al. A risk-reward examination of sample multiplexing reagents for single cell RNA-Seq. </w:t>
      </w:r>
      <w:r w:rsidRPr="006077E0">
        <w:rPr>
          <w:rFonts w:ascii="Arial" w:hAnsi="Arial" w:cs="Arial"/>
          <w:i/>
          <w:iCs/>
          <w:sz w:val="22"/>
          <w:szCs w:val="22"/>
        </w:rPr>
        <w:t>Genomics</w:t>
      </w:r>
      <w:r w:rsidRPr="006077E0">
        <w:rPr>
          <w:rFonts w:ascii="Arial" w:hAnsi="Arial" w:cs="Arial"/>
          <w:sz w:val="22"/>
          <w:szCs w:val="22"/>
        </w:rPr>
        <w:t>. 2024;116(2):110793. doi:10.1016/j.ygeno.2024.110793</w:t>
      </w:r>
    </w:p>
    <w:p w14:paraId="1C9B6F0B"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5.</w:t>
      </w:r>
      <w:r w:rsidRPr="006077E0">
        <w:rPr>
          <w:rFonts w:ascii="Arial" w:hAnsi="Arial" w:cs="Arial"/>
          <w:sz w:val="22"/>
          <w:szCs w:val="22"/>
        </w:rPr>
        <w:tab/>
        <w:t xml:space="preserve">Boggy GJ, McElfresh GW, Mahyari E, et al. BFF and cellhashR: analysis tools for accurate demultiplexing of cell hashing data. </w:t>
      </w:r>
      <w:r w:rsidRPr="006077E0">
        <w:rPr>
          <w:rFonts w:ascii="Arial" w:hAnsi="Arial" w:cs="Arial"/>
          <w:i/>
          <w:iCs/>
          <w:sz w:val="22"/>
          <w:szCs w:val="22"/>
        </w:rPr>
        <w:t>Bioinforma Oxf Engl</w:t>
      </w:r>
      <w:r w:rsidRPr="006077E0">
        <w:rPr>
          <w:rFonts w:ascii="Arial" w:hAnsi="Arial" w:cs="Arial"/>
          <w:sz w:val="22"/>
          <w:szCs w:val="22"/>
        </w:rPr>
        <w:t>. 2022;38(10):2791-2801. doi:10.1093/bioinformatics/btac213</w:t>
      </w:r>
    </w:p>
    <w:p w14:paraId="11FFAE59"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6.</w:t>
      </w:r>
      <w:r w:rsidRPr="006077E0">
        <w:rPr>
          <w:rFonts w:ascii="Arial" w:hAnsi="Arial" w:cs="Arial"/>
          <w:sz w:val="22"/>
          <w:szCs w:val="22"/>
        </w:rPr>
        <w:tab/>
        <w:t xml:space="preserve">Hao Y, Hao S, Andersen-Nissen E, et al. Integrated analysis of multimodal single-cell data. </w:t>
      </w:r>
      <w:r w:rsidRPr="006077E0">
        <w:rPr>
          <w:rFonts w:ascii="Arial" w:hAnsi="Arial" w:cs="Arial"/>
          <w:i/>
          <w:iCs/>
          <w:sz w:val="22"/>
          <w:szCs w:val="22"/>
        </w:rPr>
        <w:t>Cell</w:t>
      </w:r>
      <w:r w:rsidRPr="006077E0">
        <w:rPr>
          <w:rFonts w:ascii="Arial" w:hAnsi="Arial" w:cs="Arial"/>
          <w:sz w:val="22"/>
          <w:szCs w:val="22"/>
        </w:rPr>
        <w:t>. 2021;184(13):3573-3587.e29. doi:10.1016/j.cell.2021.04.048</w:t>
      </w:r>
    </w:p>
    <w:p w14:paraId="18D04C66"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7.</w:t>
      </w:r>
      <w:r w:rsidRPr="006077E0">
        <w:rPr>
          <w:rFonts w:ascii="Arial" w:hAnsi="Arial" w:cs="Arial"/>
          <w:sz w:val="22"/>
          <w:szCs w:val="22"/>
        </w:rPr>
        <w:tab/>
        <w:t xml:space="preserve">Lun ATL, Riesenfeld S, Andrews T, Dao TP, Gomes T, Marioni JC. EmptyDrops: distinguishing cells from empty droplets in droplet-based single-cell RNA sequencing data. </w:t>
      </w:r>
      <w:r w:rsidRPr="006077E0">
        <w:rPr>
          <w:rFonts w:ascii="Arial" w:hAnsi="Arial" w:cs="Arial"/>
          <w:i/>
          <w:iCs/>
          <w:sz w:val="22"/>
          <w:szCs w:val="22"/>
        </w:rPr>
        <w:t>Genome Biol</w:t>
      </w:r>
      <w:r w:rsidRPr="006077E0">
        <w:rPr>
          <w:rFonts w:ascii="Arial" w:hAnsi="Arial" w:cs="Arial"/>
          <w:sz w:val="22"/>
          <w:szCs w:val="22"/>
        </w:rPr>
        <w:t>. 2019;20(1):63. doi:10.1186/s13059-019-1662-y</w:t>
      </w:r>
    </w:p>
    <w:p w14:paraId="0A0FA426"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8.</w:t>
      </w:r>
      <w:r w:rsidRPr="006077E0">
        <w:rPr>
          <w:rFonts w:ascii="Arial" w:hAnsi="Arial" w:cs="Arial"/>
          <w:sz w:val="22"/>
          <w:szCs w:val="22"/>
        </w:rPr>
        <w:tab/>
        <w:t xml:space="preserve">Xin H, Lian Q, Jiang Y, et al. GMM-Demux: sample demultiplexing, multiplet detection, experiment planning, and novel cell-type verification in single cell sequencing. </w:t>
      </w:r>
      <w:r w:rsidRPr="006077E0">
        <w:rPr>
          <w:rFonts w:ascii="Arial" w:hAnsi="Arial" w:cs="Arial"/>
          <w:i/>
          <w:iCs/>
          <w:sz w:val="22"/>
          <w:szCs w:val="22"/>
        </w:rPr>
        <w:t>Genome Biol</w:t>
      </w:r>
      <w:r w:rsidRPr="006077E0">
        <w:rPr>
          <w:rFonts w:ascii="Arial" w:hAnsi="Arial" w:cs="Arial"/>
          <w:sz w:val="22"/>
          <w:szCs w:val="22"/>
        </w:rPr>
        <w:t>. 2020;21(1):188. doi:10.1186/s13059-020-02084-2</w:t>
      </w:r>
    </w:p>
    <w:p w14:paraId="1518F709"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9.</w:t>
      </w:r>
      <w:r w:rsidRPr="006077E0">
        <w:rPr>
          <w:rFonts w:ascii="Arial" w:hAnsi="Arial" w:cs="Arial"/>
          <w:sz w:val="22"/>
          <w:szCs w:val="22"/>
        </w:rPr>
        <w:tab/>
        <w:t xml:space="preserve">Gaublomme JT, Li B, McCabe C, et al. Nuclei multiplexing with barcoded antibodies for single-nucleus genomics. </w:t>
      </w:r>
      <w:r w:rsidRPr="006077E0">
        <w:rPr>
          <w:rFonts w:ascii="Arial" w:hAnsi="Arial" w:cs="Arial"/>
          <w:i/>
          <w:iCs/>
          <w:sz w:val="22"/>
          <w:szCs w:val="22"/>
        </w:rPr>
        <w:t>Nat Commun</w:t>
      </w:r>
      <w:r w:rsidRPr="006077E0">
        <w:rPr>
          <w:rFonts w:ascii="Arial" w:hAnsi="Arial" w:cs="Arial"/>
          <w:sz w:val="22"/>
          <w:szCs w:val="22"/>
        </w:rPr>
        <w:t>. 2019;10(1):2907. doi:10.1038/s41467-019-10756-2</w:t>
      </w:r>
    </w:p>
    <w:p w14:paraId="79C9D4B4"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10.</w:t>
      </w:r>
      <w:r w:rsidRPr="006077E0">
        <w:rPr>
          <w:rFonts w:ascii="Arial" w:hAnsi="Arial" w:cs="Arial"/>
          <w:sz w:val="22"/>
          <w:szCs w:val="22"/>
        </w:rPr>
        <w:tab/>
        <w:t xml:space="preserve">Klein HU. demuxmix: Demultiplexing oligonucleotide-barcoded single-cell RNA sequencing data with regression mixture models. </w:t>
      </w:r>
      <w:r w:rsidRPr="006077E0">
        <w:rPr>
          <w:rFonts w:ascii="Arial" w:hAnsi="Arial" w:cs="Arial"/>
          <w:i/>
          <w:iCs/>
          <w:sz w:val="22"/>
          <w:szCs w:val="22"/>
        </w:rPr>
        <w:t>BioRxiv Prepr Serv Biol</w:t>
      </w:r>
      <w:r w:rsidRPr="006077E0">
        <w:rPr>
          <w:rFonts w:ascii="Arial" w:hAnsi="Arial" w:cs="Arial"/>
          <w:sz w:val="22"/>
          <w:szCs w:val="22"/>
        </w:rPr>
        <w:t>. Published online January 29, 2023:2023.01.27.525961. doi:10.1101/2023.01.27.525961</w:t>
      </w:r>
    </w:p>
    <w:p w14:paraId="4EF205AF"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11.</w:t>
      </w:r>
      <w:r w:rsidRPr="006077E0">
        <w:rPr>
          <w:rFonts w:ascii="Arial" w:hAnsi="Arial" w:cs="Arial"/>
          <w:sz w:val="22"/>
          <w:szCs w:val="22"/>
        </w:rPr>
        <w:tab/>
        <w:t xml:space="preserve">Muftuoglu M, Li L, Liang S, et al. Extended live-cell barcoding approach for multiplexed mass cytometry. </w:t>
      </w:r>
      <w:r w:rsidRPr="006077E0">
        <w:rPr>
          <w:rFonts w:ascii="Arial" w:hAnsi="Arial" w:cs="Arial"/>
          <w:i/>
          <w:iCs/>
          <w:sz w:val="22"/>
          <w:szCs w:val="22"/>
        </w:rPr>
        <w:t>Sci Rep</w:t>
      </w:r>
      <w:r w:rsidRPr="006077E0">
        <w:rPr>
          <w:rFonts w:ascii="Arial" w:hAnsi="Arial" w:cs="Arial"/>
          <w:sz w:val="22"/>
          <w:szCs w:val="22"/>
        </w:rPr>
        <w:t>. 2021;11(1):12388. doi:10.1038/s41598-021-91816-w</w:t>
      </w:r>
    </w:p>
    <w:p w14:paraId="35D0F400"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12.</w:t>
      </w:r>
      <w:r w:rsidRPr="006077E0">
        <w:rPr>
          <w:rFonts w:ascii="Arial" w:hAnsi="Arial" w:cs="Arial"/>
          <w:sz w:val="22"/>
          <w:szCs w:val="22"/>
        </w:rPr>
        <w:tab/>
        <w:t xml:space="preserve">Krutzik PO, Clutter MR, Trejo A, Nolan GP. Fluorescent cell barcoding for multiplex flow cytometry. </w:t>
      </w:r>
      <w:r w:rsidRPr="006077E0">
        <w:rPr>
          <w:rFonts w:ascii="Arial" w:hAnsi="Arial" w:cs="Arial"/>
          <w:i/>
          <w:iCs/>
          <w:sz w:val="22"/>
          <w:szCs w:val="22"/>
        </w:rPr>
        <w:t>Curr Protoc Cytom</w:t>
      </w:r>
      <w:r w:rsidRPr="006077E0">
        <w:rPr>
          <w:rFonts w:ascii="Arial" w:hAnsi="Arial" w:cs="Arial"/>
          <w:sz w:val="22"/>
          <w:szCs w:val="22"/>
        </w:rPr>
        <w:t>. 2011;Chapter 6:6.31.1-6.31.15. doi:10.1002/0471142956.cy0631s55</w:t>
      </w:r>
    </w:p>
    <w:p w14:paraId="2C2D6D48"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13.</w:t>
      </w:r>
      <w:r w:rsidRPr="006077E0">
        <w:rPr>
          <w:rFonts w:ascii="Arial" w:hAnsi="Arial" w:cs="Arial"/>
          <w:sz w:val="22"/>
          <w:szCs w:val="22"/>
        </w:rPr>
        <w:tab/>
        <w:t xml:space="preserve">Krishhan VV, Khan IH, Luciw PA. Multiplexed microbead immunoassays by flow cytometry for molecular profiling: Basic concepts and proteomics applications. </w:t>
      </w:r>
      <w:r w:rsidRPr="006077E0">
        <w:rPr>
          <w:rFonts w:ascii="Arial" w:hAnsi="Arial" w:cs="Arial"/>
          <w:i/>
          <w:iCs/>
          <w:sz w:val="22"/>
          <w:szCs w:val="22"/>
        </w:rPr>
        <w:t>Crit Rev Biotechnol</w:t>
      </w:r>
      <w:r w:rsidRPr="006077E0">
        <w:rPr>
          <w:rFonts w:ascii="Arial" w:hAnsi="Arial" w:cs="Arial"/>
          <w:sz w:val="22"/>
          <w:szCs w:val="22"/>
        </w:rPr>
        <w:t>. 2009;29(1):29-43. doi:10.1080/07388550802688847</w:t>
      </w:r>
    </w:p>
    <w:p w14:paraId="65C62F5B"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lastRenderedPageBreak/>
        <w:t>14.</w:t>
      </w:r>
      <w:r w:rsidRPr="006077E0">
        <w:rPr>
          <w:rFonts w:ascii="Arial" w:hAnsi="Arial" w:cs="Arial"/>
          <w:sz w:val="22"/>
          <w:szCs w:val="22"/>
        </w:rPr>
        <w:tab/>
        <w:t xml:space="preserve">Pappireddi N, Martin L, Wühr M. A Review on Quantitative Multiplexed Proteomics. </w:t>
      </w:r>
      <w:r w:rsidRPr="006077E0">
        <w:rPr>
          <w:rFonts w:ascii="Arial" w:hAnsi="Arial" w:cs="Arial"/>
          <w:i/>
          <w:iCs/>
          <w:sz w:val="22"/>
          <w:szCs w:val="22"/>
        </w:rPr>
        <w:t>Chembiochem Eur J Chem Biol</w:t>
      </w:r>
      <w:r w:rsidRPr="006077E0">
        <w:rPr>
          <w:rFonts w:ascii="Arial" w:hAnsi="Arial" w:cs="Arial"/>
          <w:sz w:val="22"/>
          <w:szCs w:val="22"/>
        </w:rPr>
        <w:t>. 2019;20(10):1210-1224. doi:10.1002/cbic.201800650</w:t>
      </w:r>
    </w:p>
    <w:p w14:paraId="7F13ABD8"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15.</w:t>
      </w:r>
      <w:r w:rsidRPr="006077E0">
        <w:rPr>
          <w:rFonts w:ascii="Arial" w:hAnsi="Arial" w:cs="Arial"/>
          <w:sz w:val="22"/>
          <w:szCs w:val="22"/>
        </w:rPr>
        <w:tab/>
        <w:t xml:space="preserve">Stoeckius M, Zheng S, Houck-Loomis B, et al. Cell Hashing with barcoded antibodies enables multiplexing and doublet detection for single cell genomics. </w:t>
      </w:r>
      <w:r w:rsidRPr="006077E0">
        <w:rPr>
          <w:rFonts w:ascii="Arial" w:hAnsi="Arial" w:cs="Arial"/>
          <w:i/>
          <w:iCs/>
          <w:sz w:val="22"/>
          <w:szCs w:val="22"/>
        </w:rPr>
        <w:t>Genome Biol</w:t>
      </w:r>
      <w:r w:rsidRPr="006077E0">
        <w:rPr>
          <w:rFonts w:ascii="Arial" w:hAnsi="Arial" w:cs="Arial"/>
          <w:sz w:val="22"/>
          <w:szCs w:val="22"/>
        </w:rPr>
        <w:t>. 2018;19(1):224. doi:10.1186/s13059-018-1603-1</w:t>
      </w:r>
    </w:p>
    <w:p w14:paraId="30B46BFD"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16.</w:t>
      </w:r>
      <w:r w:rsidRPr="006077E0">
        <w:rPr>
          <w:rFonts w:ascii="Arial" w:hAnsi="Arial" w:cs="Arial"/>
          <w:sz w:val="22"/>
          <w:szCs w:val="22"/>
        </w:rPr>
        <w:tab/>
        <w:t xml:space="preserve">McGinnis CS, Patterson DM, Winkler J, et al. MULTI-seq: sample multiplexing for single-cell RNA sequencing using lipid-tagged indices. </w:t>
      </w:r>
      <w:r w:rsidRPr="006077E0">
        <w:rPr>
          <w:rFonts w:ascii="Arial" w:hAnsi="Arial" w:cs="Arial"/>
          <w:i/>
          <w:iCs/>
          <w:sz w:val="22"/>
          <w:szCs w:val="22"/>
        </w:rPr>
        <w:t>Nat Methods</w:t>
      </w:r>
      <w:r w:rsidRPr="006077E0">
        <w:rPr>
          <w:rFonts w:ascii="Arial" w:hAnsi="Arial" w:cs="Arial"/>
          <w:sz w:val="22"/>
          <w:szCs w:val="22"/>
        </w:rPr>
        <w:t>. 2019;16(7):619-626. doi:10.1038/s41592-019-0433-8</w:t>
      </w:r>
    </w:p>
    <w:p w14:paraId="149F9FC1"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17.</w:t>
      </w:r>
      <w:r w:rsidRPr="006077E0">
        <w:rPr>
          <w:rFonts w:ascii="Arial" w:hAnsi="Arial" w:cs="Arial"/>
          <w:sz w:val="22"/>
          <w:szCs w:val="22"/>
        </w:rPr>
        <w:tab/>
        <w:t xml:space="preserve">Kang HM, Subramaniam M, Targ S, et al. Multiplexed droplet single-cell RNA-sequencing using natural genetic variation. </w:t>
      </w:r>
      <w:r w:rsidRPr="006077E0">
        <w:rPr>
          <w:rFonts w:ascii="Arial" w:hAnsi="Arial" w:cs="Arial"/>
          <w:i/>
          <w:iCs/>
          <w:sz w:val="22"/>
          <w:szCs w:val="22"/>
        </w:rPr>
        <w:t>Nat Biotechnol</w:t>
      </w:r>
      <w:r w:rsidRPr="006077E0">
        <w:rPr>
          <w:rFonts w:ascii="Arial" w:hAnsi="Arial" w:cs="Arial"/>
          <w:sz w:val="22"/>
          <w:szCs w:val="22"/>
        </w:rPr>
        <w:t>. 2018;36(1):89-94. doi:10.1038/nbt.4042</w:t>
      </w:r>
    </w:p>
    <w:p w14:paraId="4AC07698" w14:textId="77777777" w:rsidR="00BB3797" w:rsidRPr="006077E0" w:rsidRDefault="00BB3797" w:rsidP="00323ADA">
      <w:pPr>
        <w:pStyle w:val="Bibliography"/>
        <w:spacing w:after="0"/>
        <w:rPr>
          <w:rFonts w:ascii="Arial" w:hAnsi="Arial" w:cs="Arial"/>
          <w:sz w:val="22"/>
          <w:szCs w:val="22"/>
        </w:rPr>
      </w:pPr>
      <w:r w:rsidRPr="006077E0">
        <w:rPr>
          <w:rFonts w:ascii="Arial" w:hAnsi="Arial" w:cs="Arial"/>
          <w:sz w:val="22"/>
          <w:szCs w:val="22"/>
        </w:rPr>
        <w:t>18.</w:t>
      </w:r>
      <w:r w:rsidRPr="006077E0">
        <w:rPr>
          <w:rFonts w:ascii="Arial" w:hAnsi="Arial" w:cs="Arial"/>
          <w:sz w:val="22"/>
          <w:szCs w:val="22"/>
        </w:rPr>
        <w:tab/>
        <w:t xml:space="preserve">Huang Y, McCarthy DJ, Stegle O. Vireo: Bayesian demultiplexing of pooled single-cell RNA-seq data without genotype reference. </w:t>
      </w:r>
      <w:r w:rsidRPr="006077E0">
        <w:rPr>
          <w:rFonts w:ascii="Arial" w:hAnsi="Arial" w:cs="Arial"/>
          <w:i/>
          <w:iCs/>
          <w:sz w:val="22"/>
          <w:szCs w:val="22"/>
        </w:rPr>
        <w:t>Genome Biol</w:t>
      </w:r>
      <w:r w:rsidRPr="006077E0">
        <w:rPr>
          <w:rFonts w:ascii="Arial" w:hAnsi="Arial" w:cs="Arial"/>
          <w:sz w:val="22"/>
          <w:szCs w:val="22"/>
        </w:rPr>
        <w:t>. 2019;20(1):273. doi:10.1186/s13059-019-1865-2</w:t>
      </w:r>
    </w:p>
    <w:p w14:paraId="4D481AE0" w14:textId="3B10BCC7" w:rsidR="00112928" w:rsidRPr="006077E0" w:rsidRDefault="00FB7BEB" w:rsidP="00323ADA">
      <w:pPr>
        <w:jc w:val="both"/>
        <w:rPr>
          <w:rFonts w:ascii="Arial" w:hAnsi="Arial" w:cs="Arial"/>
          <w:sz w:val="22"/>
          <w:szCs w:val="22"/>
        </w:rPr>
      </w:pPr>
      <w:r w:rsidRPr="006077E0">
        <w:rPr>
          <w:rFonts w:ascii="Arial" w:hAnsi="Arial" w:cs="Arial"/>
          <w:sz w:val="22"/>
          <w:szCs w:val="22"/>
        </w:rPr>
        <w:fldChar w:fldCharType="end"/>
      </w:r>
    </w:p>
    <w:sectPr w:rsidR="00112928" w:rsidRPr="0060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D"/>
    <w:rsid w:val="000147F5"/>
    <w:rsid w:val="00021BB5"/>
    <w:rsid w:val="0002225B"/>
    <w:rsid w:val="00040C16"/>
    <w:rsid w:val="00043414"/>
    <w:rsid w:val="00044EB1"/>
    <w:rsid w:val="000478E0"/>
    <w:rsid w:val="00056D3C"/>
    <w:rsid w:val="00072F97"/>
    <w:rsid w:val="00085AD3"/>
    <w:rsid w:val="00087EF4"/>
    <w:rsid w:val="00093C66"/>
    <w:rsid w:val="00097FBF"/>
    <w:rsid w:val="000C0107"/>
    <w:rsid w:val="000C46E4"/>
    <w:rsid w:val="000E1C06"/>
    <w:rsid w:val="000F7922"/>
    <w:rsid w:val="00103A71"/>
    <w:rsid w:val="0011142A"/>
    <w:rsid w:val="00112928"/>
    <w:rsid w:val="00123E8F"/>
    <w:rsid w:val="00157E34"/>
    <w:rsid w:val="00167AFF"/>
    <w:rsid w:val="001704FC"/>
    <w:rsid w:val="00183461"/>
    <w:rsid w:val="00187CCE"/>
    <w:rsid w:val="001938E7"/>
    <w:rsid w:val="00196445"/>
    <w:rsid w:val="001A6872"/>
    <w:rsid w:val="001C0EBF"/>
    <w:rsid w:val="001C2B07"/>
    <w:rsid w:val="001C2B96"/>
    <w:rsid w:val="001D0A63"/>
    <w:rsid w:val="001E3C94"/>
    <w:rsid w:val="001E59FC"/>
    <w:rsid w:val="001E6D4D"/>
    <w:rsid w:val="001F56FF"/>
    <w:rsid w:val="001F7E75"/>
    <w:rsid w:val="00202925"/>
    <w:rsid w:val="002036C5"/>
    <w:rsid w:val="00206C52"/>
    <w:rsid w:val="00213F0E"/>
    <w:rsid w:val="00224F38"/>
    <w:rsid w:val="00237DD9"/>
    <w:rsid w:val="00241C83"/>
    <w:rsid w:val="00242936"/>
    <w:rsid w:val="002441CD"/>
    <w:rsid w:val="002471FD"/>
    <w:rsid w:val="00255C72"/>
    <w:rsid w:val="00256306"/>
    <w:rsid w:val="00271FFF"/>
    <w:rsid w:val="00286A04"/>
    <w:rsid w:val="00290978"/>
    <w:rsid w:val="00295D6D"/>
    <w:rsid w:val="002A0272"/>
    <w:rsid w:val="002A22D9"/>
    <w:rsid w:val="002B39B0"/>
    <w:rsid w:val="002B4832"/>
    <w:rsid w:val="002C20B5"/>
    <w:rsid w:val="002C3CE1"/>
    <w:rsid w:val="002D5214"/>
    <w:rsid w:val="002D52F0"/>
    <w:rsid w:val="0030356A"/>
    <w:rsid w:val="0031312F"/>
    <w:rsid w:val="00314229"/>
    <w:rsid w:val="00323ADA"/>
    <w:rsid w:val="0032577F"/>
    <w:rsid w:val="00376BBF"/>
    <w:rsid w:val="00376E02"/>
    <w:rsid w:val="00376F21"/>
    <w:rsid w:val="00381BAA"/>
    <w:rsid w:val="00384E23"/>
    <w:rsid w:val="003A56D8"/>
    <w:rsid w:val="003C33DE"/>
    <w:rsid w:val="003C34DF"/>
    <w:rsid w:val="003C476F"/>
    <w:rsid w:val="003C4914"/>
    <w:rsid w:val="003D1415"/>
    <w:rsid w:val="003D1E00"/>
    <w:rsid w:val="003D5081"/>
    <w:rsid w:val="003E158B"/>
    <w:rsid w:val="00403681"/>
    <w:rsid w:val="0040409D"/>
    <w:rsid w:val="00404CC8"/>
    <w:rsid w:val="0041269B"/>
    <w:rsid w:val="004173D5"/>
    <w:rsid w:val="00417FBD"/>
    <w:rsid w:val="0043567D"/>
    <w:rsid w:val="00440EAB"/>
    <w:rsid w:val="004428DF"/>
    <w:rsid w:val="004457C2"/>
    <w:rsid w:val="00451D5C"/>
    <w:rsid w:val="00452CA8"/>
    <w:rsid w:val="0045662C"/>
    <w:rsid w:val="00465CE8"/>
    <w:rsid w:val="00466BA1"/>
    <w:rsid w:val="00480B53"/>
    <w:rsid w:val="00485EF5"/>
    <w:rsid w:val="00487A9C"/>
    <w:rsid w:val="004A0328"/>
    <w:rsid w:val="004A1B5D"/>
    <w:rsid w:val="004B192F"/>
    <w:rsid w:val="004C3E37"/>
    <w:rsid w:val="004C521B"/>
    <w:rsid w:val="004E3976"/>
    <w:rsid w:val="00513C1C"/>
    <w:rsid w:val="0051438F"/>
    <w:rsid w:val="00534737"/>
    <w:rsid w:val="00543484"/>
    <w:rsid w:val="005456F9"/>
    <w:rsid w:val="005465C3"/>
    <w:rsid w:val="0057588B"/>
    <w:rsid w:val="00586779"/>
    <w:rsid w:val="00596063"/>
    <w:rsid w:val="005A7503"/>
    <w:rsid w:val="005B1265"/>
    <w:rsid w:val="005B58EB"/>
    <w:rsid w:val="005C1E71"/>
    <w:rsid w:val="005C3121"/>
    <w:rsid w:val="005C3456"/>
    <w:rsid w:val="005C3529"/>
    <w:rsid w:val="005D3CD3"/>
    <w:rsid w:val="005E1F36"/>
    <w:rsid w:val="005E2D41"/>
    <w:rsid w:val="005E49C9"/>
    <w:rsid w:val="005F1C7F"/>
    <w:rsid w:val="005F28D4"/>
    <w:rsid w:val="00600592"/>
    <w:rsid w:val="00606F6F"/>
    <w:rsid w:val="006077E0"/>
    <w:rsid w:val="006123B7"/>
    <w:rsid w:val="00612B6C"/>
    <w:rsid w:val="00615986"/>
    <w:rsid w:val="006170A4"/>
    <w:rsid w:val="00630C1E"/>
    <w:rsid w:val="00657376"/>
    <w:rsid w:val="00665D91"/>
    <w:rsid w:val="00675E07"/>
    <w:rsid w:val="0068504B"/>
    <w:rsid w:val="00690A61"/>
    <w:rsid w:val="00690DBE"/>
    <w:rsid w:val="006976D8"/>
    <w:rsid w:val="006A6EF7"/>
    <w:rsid w:val="006B59B1"/>
    <w:rsid w:val="006D1109"/>
    <w:rsid w:val="006D1D10"/>
    <w:rsid w:val="006E0BC3"/>
    <w:rsid w:val="006F054E"/>
    <w:rsid w:val="007063C9"/>
    <w:rsid w:val="0070733E"/>
    <w:rsid w:val="00713D59"/>
    <w:rsid w:val="00721864"/>
    <w:rsid w:val="00724B2C"/>
    <w:rsid w:val="0073182E"/>
    <w:rsid w:val="007360E2"/>
    <w:rsid w:val="007435D9"/>
    <w:rsid w:val="00757F82"/>
    <w:rsid w:val="00767A97"/>
    <w:rsid w:val="007708D4"/>
    <w:rsid w:val="00775480"/>
    <w:rsid w:val="007812F5"/>
    <w:rsid w:val="00782C4E"/>
    <w:rsid w:val="00784DF2"/>
    <w:rsid w:val="007A3BEF"/>
    <w:rsid w:val="007B28FF"/>
    <w:rsid w:val="007B7006"/>
    <w:rsid w:val="007C42B6"/>
    <w:rsid w:val="007D53C8"/>
    <w:rsid w:val="007D6BAC"/>
    <w:rsid w:val="007E1901"/>
    <w:rsid w:val="007E7C68"/>
    <w:rsid w:val="00804EB2"/>
    <w:rsid w:val="00805EFE"/>
    <w:rsid w:val="00813B09"/>
    <w:rsid w:val="008150D6"/>
    <w:rsid w:val="00851BDD"/>
    <w:rsid w:val="00861FE4"/>
    <w:rsid w:val="008659DB"/>
    <w:rsid w:val="008659FA"/>
    <w:rsid w:val="00870F95"/>
    <w:rsid w:val="00874915"/>
    <w:rsid w:val="00875093"/>
    <w:rsid w:val="00875740"/>
    <w:rsid w:val="00876781"/>
    <w:rsid w:val="008802AF"/>
    <w:rsid w:val="00883710"/>
    <w:rsid w:val="0089068B"/>
    <w:rsid w:val="00891C26"/>
    <w:rsid w:val="00893DBF"/>
    <w:rsid w:val="008968FB"/>
    <w:rsid w:val="008B6C06"/>
    <w:rsid w:val="008C0FE6"/>
    <w:rsid w:val="008C3A1F"/>
    <w:rsid w:val="008C3F20"/>
    <w:rsid w:val="008D442F"/>
    <w:rsid w:val="008E54B2"/>
    <w:rsid w:val="008E6D40"/>
    <w:rsid w:val="008F0FFF"/>
    <w:rsid w:val="008F3CFF"/>
    <w:rsid w:val="008F447A"/>
    <w:rsid w:val="00905F4C"/>
    <w:rsid w:val="00910664"/>
    <w:rsid w:val="00922860"/>
    <w:rsid w:val="00925354"/>
    <w:rsid w:val="00926911"/>
    <w:rsid w:val="00932BAC"/>
    <w:rsid w:val="00944644"/>
    <w:rsid w:val="00944E58"/>
    <w:rsid w:val="00955200"/>
    <w:rsid w:val="009731F1"/>
    <w:rsid w:val="00975778"/>
    <w:rsid w:val="00977A9E"/>
    <w:rsid w:val="009A2798"/>
    <w:rsid w:val="009B4376"/>
    <w:rsid w:val="009B4578"/>
    <w:rsid w:val="009C41DF"/>
    <w:rsid w:val="009C7B76"/>
    <w:rsid w:val="009D5DBF"/>
    <w:rsid w:val="009E0375"/>
    <w:rsid w:val="009E29D1"/>
    <w:rsid w:val="009F600E"/>
    <w:rsid w:val="00A00CF1"/>
    <w:rsid w:val="00A00E59"/>
    <w:rsid w:val="00A4474E"/>
    <w:rsid w:val="00A5705C"/>
    <w:rsid w:val="00A61259"/>
    <w:rsid w:val="00A70FD4"/>
    <w:rsid w:val="00A72BA0"/>
    <w:rsid w:val="00A73132"/>
    <w:rsid w:val="00A83E33"/>
    <w:rsid w:val="00A87788"/>
    <w:rsid w:val="00AA0F1E"/>
    <w:rsid w:val="00AA4A15"/>
    <w:rsid w:val="00AC0275"/>
    <w:rsid w:val="00AC7921"/>
    <w:rsid w:val="00AD15C3"/>
    <w:rsid w:val="00AD1E87"/>
    <w:rsid w:val="00AD3AEF"/>
    <w:rsid w:val="00AD7143"/>
    <w:rsid w:val="00AE35AA"/>
    <w:rsid w:val="00AE3781"/>
    <w:rsid w:val="00AE3A44"/>
    <w:rsid w:val="00AE7CAF"/>
    <w:rsid w:val="00AF3177"/>
    <w:rsid w:val="00AF5220"/>
    <w:rsid w:val="00AF7C7D"/>
    <w:rsid w:val="00B23196"/>
    <w:rsid w:val="00B31C35"/>
    <w:rsid w:val="00B36F8C"/>
    <w:rsid w:val="00B6276A"/>
    <w:rsid w:val="00B7370E"/>
    <w:rsid w:val="00B828D9"/>
    <w:rsid w:val="00B92CB4"/>
    <w:rsid w:val="00B9413A"/>
    <w:rsid w:val="00BA6B99"/>
    <w:rsid w:val="00BB3797"/>
    <w:rsid w:val="00BB596F"/>
    <w:rsid w:val="00BC1D35"/>
    <w:rsid w:val="00BC27BC"/>
    <w:rsid w:val="00BD0694"/>
    <w:rsid w:val="00BD44F4"/>
    <w:rsid w:val="00BE2AFD"/>
    <w:rsid w:val="00BE2B9F"/>
    <w:rsid w:val="00BF3964"/>
    <w:rsid w:val="00BF7143"/>
    <w:rsid w:val="00C03230"/>
    <w:rsid w:val="00C150B6"/>
    <w:rsid w:val="00C25C69"/>
    <w:rsid w:val="00C31AC9"/>
    <w:rsid w:val="00C35C04"/>
    <w:rsid w:val="00C41164"/>
    <w:rsid w:val="00C5429E"/>
    <w:rsid w:val="00C64FC7"/>
    <w:rsid w:val="00C7069B"/>
    <w:rsid w:val="00C7539E"/>
    <w:rsid w:val="00C83D68"/>
    <w:rsid w:val="00C9552E"/>
    <w:rsid w:val="00CA3C1E"/>
    <w:rsid w:val="00CB320E"/>
    <w:rsid w:val="00CB375C"/>
    <w:rsid w:val="00CB7F9A"/>
    <w:rsid w:val="00CD0E95"/>
    <w:rsid w:val="00CD17F7"/>
    <w:rsid w:val="00D0792C"/>
    <w:rsid w:val="00D705B1"/>
    <w:rsid w:val="00D736DF"/>
    <w:rsid w:val="00D8078B"/>
    <w:rsid w:val="00D942CD"/>
    <w:rsid w:val="00DA46D7"/>
    <w:rsid w:val="00DB08DF"/>
    <w:rsid w:val="00DB3E94"/>
    <w:rsid w:val="00DB5436"/>
    <w:rsid w:val="00DD205C"/>
    <w:rsid w:val="00DF16A0"/>
    <w:rsid w:val="00DF1E69"/>
    <w:rsid w:val="00E16CC2"/>
    <w:rsid w:val="00E30292"/>
    <w:rsid w:val="00E378EA"/>
    <w:rsid w:val="00E40221"/>
    <w:rsid w:val="00E467C8"/>
    <w:rsid w:val="00E5294E"/>
    <w:rsid w:val="00E60EDE"/>
    <w:rsid w:val="00E67390"/>
    <w:rsid w:val="00E74D47"/>
    <w:rsid w:val="00E77839"/>
    <w:rsid w:val="00E86F61"/>
    <w:rsid w:val="00E91478"/>
    <w:rsid w:val="00E961AB"/>
    <w:rsid w:val="00EA0502"/>
    <w:rsid w:val="00EA3525"/>
    <w:rsid w:val="00EA6839"/>
    <w:rsid w:val="00EB66CF"/>
    <w:rsid w:val="00EC1A97"/>
    <w:rsid w:val="00EC2C9E"/>
    <w:rsid w:val="00ED1018"/>
    <w:rsid w:val="00ED1825"/>
    <w:rsid w:val="00ED6E50"/>
    <w:rsid w:val="00EE4B63"/>
    <w:rsid w:val="00EF02BB"/>
    <w:rsid w:val="00F02471"/>
    <w:rsid w:val="00F11C07"/>
    <w:rsid w:val="00F152E5"/>
    <w:rsid w:val="00F26714"/>
    <w:rsid w:val="00F34255"/>
    <w:rsid w:val="00F41B22"/>
    <w:rsid w:val="00F42B96"/>
    <w:rsid w:val="00F4616F"/>
    <w:rsid w:val="00F50679"/>
    <w:rsid w:val="00F50CC4"/>
    <w:rsid w:val="00F5662C"/>
    <w:rsid w:val="00F60C07"/>
    <w:rsid w:val="00F67E71"/>
    <w:rsid w:val="00F83049"/>
    <w:rsid w:val="00F86D39"/>
    <w:rsid w:val="00FA04A2"/>
    <w:rsid w:val="00FB7BEB"/>
    <w:rsid w:val="00FC357D"/>
    <w:rsid w:val="00FD6FDA"/>
    <w:rsid w:val="00FE2BC9"/>
    <w:rsid w:val="00FE6440"/>
    <w:rsid w:val="00FE7670"/>
    <w:rsid w:val="00FF0066"/>
    <w:rsid w:val="00FF3C8F"/>
    <w:rsid w:val="00F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34F6C"/>
  <w15:chartTrackingRefBased/>
  <w15:docId w15:val="{12E4B3BB-A462-CE4B-8167-ADA2AF37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1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1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1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1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1CD"/>
    <w:rPr>
      <w:rFonts w:eastAsiaTheme="majorEastAsia" w:cstheme="majorBidi"/>
      <w:color w:val="272727" w:themeColor="text1" w:themeTint="D8"/>
    </w:rPr>
  </w:style>
  <w:style w:type="paragraph" w:styleId="Title">
    <w:name w:val="Title"/>
    <w:basedOn w:val="Normal"/>
    <w:next w:val="Normal"/>
    <w:link w:val="TitleChar"/>
    <w:uiPriority w:val="10"/>
    <w:qFormat/>
    <w:rsid w:val="002441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1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1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41CD"/>
    <w:rPr>
      <w:i/>
      <w:iCs/>
      <w:color w:val="404040" w:themeColor="text1" w:themeTint="BF"/>
    </w:rPr>
  </w:style>
  <w:style w:type="paragraph" w:styleId="ListParagraph">
    <w:name w:val="List Paragraph"/>
    <w:basedOn w:val="Normal"/>
    <w:uiPriority w:val="34"/>
    <w:qFormat/>
    <w:rsid w:val="002441CD"/>
    <w:pPr>
      <w:ind w:left="720"/>
      <w:contextualSpacing/>
    </w:pPr>
  </w:style>
  <w:style w:type="character" w:styleId="IntenseEmphasis">
    <w:name w:val="Intense Emphasis"/>
    <w:basedOn w:val="DefaultParagraphFont"/>
    <w:uiPriority w:val="21"/>
    <w:qFormat/>
    <w:rsid w:val="002441CD"/>
    <w:rPr>
      <w:i/>
      <w:iCs/>
      <w:color w:val="0F4761" w:themeColor="accent1" w:themeShade="BF"/>
    </w:rPr>
  </w:style>
  <w:style w:type="paragraph" w:styleId="IntenseQuote">
    <w:name w:val="Intense Quote"/>
    <w:basedOn w:val="Normal"/>
    <w:next w:val="Normal"/>
    <w:link w:val="IntenseQuoteChar"/>
    <w:uiPriority w:val="30"/>
    <w:qFormat/>
    <w:rsid w:val="00244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1CD"/>
    <w:rPr>
      <w:i/>
      <w:iCs/>
      <w:color w:val="0F4761" w:themeColor="accent1" w:themeShade="BF"/>
    </w:rPr>
  </w:style>
  <w:style w:type="character" w:styleId="IntenseReference">
    <w:name w:val="Intense Reference"/>
    <w:basedOn w:val="DefaultParagraphFont"/>
    <w:uiPriority w:val="32"/>
    <w:qFormat/>
    <w:rsid w:val="002441CD"/>
    <w:rPr>
      <w:b/>
      <w:bCs/>
      <w:smallCaps/>
      <w:color w:val="0F4761" w:themeColor="accent1" w:themeShade="BF"/>
      <w:spacing w:val="5"/>
    </w:rPr>
  </w:style>
  <w:style w:type="paragraph" w:styleId="Bibliography">
    <w:name w:val="Bibliography"/>
    <w:basedOn w:val="Normal"/>
    <w:next w:val="Normal"/>
    <w:uiPriority w:val="37"/>
    <w:unhideWhenUsed/>
    <w:rsid w:val="00FB7BEB"/>
    <w:pPr>
      <w:tabs>
        <w:tab w:val="left" w:pos="380"/>
      </w:tabs>
      <w:spacing w:after="240"/>
      <w:ind w:left="384" w:hanging="384"/>
    </w:pPr>
  </w:style>
  <w:style w:type="character" w:styleId="Hyperlink">
    <w:name w:val="Hyperlink"/>
    <w:basedOn w:val="DefaultParagraphFont"/>
    <w:uiPriority w:val="99"/>
    <w:unhideWhenUsed/>
    <w:rsid w:val="00AE35AA"/>
    <w:rPr>
      <w:color w:val="467886" w:themeColor="hyperlink"/>
      <w:u w:val="single"/>
    </w:rPr>
  </w:style>
  <w:style w:type="character" w:styleId="UnresolvedMention">
    <w:name w:val="Unresolved Mention"/>
    <w:basedOn w:val="DefaultParagraphFont"/>
    <w:uiPriority w:val="99"/>
    <w:semiHidden/>
    <w:unhideWhenUsed/>
    <w:rsid w:val="00AE3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tijalab.org/costper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7796</Words>
  <Characters>44439</Characters>
  <Application>Microsoft Office Word</Application>
  <DocSecurity>0</DocSecurity>
  <Lines>370</Lines>
  <Paragraphs>104</Paragraphs>
  <ScaleCrop>false</ScaleCrop>
  <Company/>
  <LinksUpToDate>false</LinksUpToDate>
  <CharactersWithSpaces>52131</CharactersWithSpaces>
  <SharedDoc>false</SharedDoc>
  <HLinks>
    <vt:vector size="6" baseType="variant">
      <vt:variant>
        <vt:i4>3407920</vt:i4>
      </vt:variant>
      <vt:variant>
        <vt:i4>39</vt:i4>
      </vt:variant>
      <vt:variant>
        <vt:i4>0</vt:i4>
      </vt:variant>
      <vt:variant>
        <vt:i4>5</vt:i4>
      </vt:variant>
      <vt:variant>
        <vt:lpwstr>https://satijalab.org/costpercell/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Bi,Timothy Mark</dc:creator>
  <cp:keywords/>
  <dc:description/>
  <cp:lastModifiedBy>Timothy Bi</cp:lastModifiedBy>
  <cp:revision>324</cp:revision>
  <dcterms:created xsi:type="dcterms:W3CDTF">2024-02-21T17:04:00Z</dcterms:created>
  <dcterms:modified xsi:type="dcterms:W3CDTF">2024-04-25T03:21:00Z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id="YyweWCsx"/&gt;&lt;style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