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5C" w:rsidRDefault="00BF18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Praktikumsaufgabe 7</w:t>
      </w:r>
    </w:p>
    <w:p w:rsidR="0087405C" w:rsidRDefault="0087405C">
      <w:pPr>
        <w:jc w:val="center"/>
        <w:rPr>
          <w:b/>
          <w:bCs/>
          <w:sz w:val="36"/>
          <w:szCs w:val="36"/>
        </w:rPr>
      </w:pPr>
    </w:p>
    <w:p w:rsidR="0087405C" w:rsidRDefault="0087405C">
      <w:pPr>
        <w:jc w:val="center"/>
        <w:rPr>
          <w:b/>
          <w:bCs/>
          <w:sz w:val="36"/>
          <w:szCs w:val="36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BF1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Aufbau Benchmark-Datenbank mit</w:t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t>Leistungsmessungen</w:t>
      </w: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>Fach: Datenbanken und Informationssysteme</w:t>
      </w: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>Semester: Wintersemester 15/16</w:t>
      </w: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>Von: André Schlüß, Johannes Nowack, Timo Knufmann</w:t>
      </w:r>
    </w:p>
    <w:p w:rsidR="0087405C" w:rsidRDefault="0087405C">
      <w:pPr>
        <w:rPr>
          <w:sz w:val="28"/>
          <w:szCs w:val="28"/>
        </w:rPr>
      </w:pPr>
    </w:p>
    <w:p w:rsidR="0087405C" w:rsidRDefault="00BF1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 xml:space="preserve">Teilaufgabe b): Schätzung der Größe für </w:t>
      </w:r>
      <w:r>
        <w:rPr>
          <w:b/>
          <w:bCs/>
          <w:sz w:val="28"/>
          <w:szCs w:val="28"/>
          <w:u w:val="single"/>
        </w:rPr>
        <w:t>n-tps Datenbank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Um eine annähernde Schätzung der Größe der Datenbank vornehmen zu können, wurden als erstes die Größen der einzelnen Datentypen bestimmt, welche mittels der Dokumentation des Datenbanksystems ermittelt wurden.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Folgende Datentypen und –größe</w:t>
      </w:r>
      <w:r>
        <w:rPr>
          <w:sz w:val="24"/>
          <w:szCs w:val="24"/>
        </w:rPr>
        <w:t>n sind von Relevanz:</w:t>
      </w:r>
    </w:p>
    <w:p w:rsidR="0087405C" w:rsidRDefault="00BF18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Integer: 4 Byte</w:t>
      </w:r>
    </w:p>
    <w:p w:rsidR="0087405C" w:rsidRDefault="00BF18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Char-String: 2 Byte pro Character. In den verwendeten Strings wurde UTF-8 als Kodierung gewählt. UTF-8 kann 1 – 4 Bytes groß </w:t>
      </w:r>
      <w:r>
        <w:rPr>
          <w:sz w:val="24"/>
          <w:szCs w:val="24"/>
        </w:rPr>
        <w:t>sein. Es wird davon ausgegangen, dass nur Buchstaben, Zahlen und einfache Sonderzeichen verwendet werden. Diese sind in der „Basic Multilingual Plane“ von UTF-8 vorhanden, welche 2 Byte groß sind.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Diese Größen wurden mit der entsprechenden Anzahl in den je</w:t>
      </w:r>
      <w:r>
        <w:rPr>
          <w:sz w:val="24"/>
          <w:szCs w:val="24"/>
        </w:rPr>
        <w:t>weiligen Tabellen verrechnet, sodass sich die Größe pro Datensatz in einer Tabelle ergab. Anschließend wurde die Anzahl der Datensätze für n in den jeweiligen Tabellen mit einbezogen. Daraus ergibt sich folgende Tabelle:</w:t>
      </w:r>
    </w:p>
    <w:tbl>
      <w:tblPr>
        <w:tblStyle w:val="TableNormal"/>
        <w:tblW w:w="93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00"/>
        <w:gridCol w:w="1860"/>
        <w:gridCol w:w="1200"/>
        <w:gridCol w:w="1860"/>
        <w:gridCol w:w="1200"/>
      </w:tblGrid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Ein Datensatz: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Anzahl pro n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Größ</w:t>
            </w:r>
            <w:r>
              <w:t>e für n:</w:t>
            </w:r>
          </w:p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Tabelle branches: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Tabelle accounts: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100000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10000000</w:t>
            </w:r>
          </w:p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Tabelle tellers: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</w:t>
            </w:r>
          </w:p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Tabelle history: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</w:tr>
      <w:tr w:rsidR="008740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n=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Gesamt in Kilobytes: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9766,69922</w:t>
            </w:r>
          </w:p>
        </w:tc>
      </w:tr>
    </w:tbl>
    <w:p w:rsidR="0087405C" w:rsidRDefault="0087405C">
      <w:pPr>
        <w:widowControl w:val="0"/>
        <w:spacing w:line="240" w:lineRule="auto"/>
        <w:rPr>
          <w:sz w:val="24"/>
          <w:szCs w:val="24"/>
        </w:rPr>
      </w:pP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Wie unten rechts zu lesen, liegt die geschätzte Größ</w:t>
      </w:r>
      <w:r>
        <w:rPr>
          <w:sz w:val="24"/>
          <w:szCs w:val="24"/>
        </w:rPr>
        <w:t xml:space="preserve">e bei ca. </w:t>
      </w:r>
      <w:r>
        <w:rPr>
          <w:b/>
          <w:bCs/>
          <w:sz w:val="24"/>
          <w:szCs w:val="24"/>
        </w:rPr>
        <w:t>9.800 Kilobytes</w:t>
      </w:r>
      <w:r>
        <w:rPr>
          <w:sz w:val="24"/>
          <w:szCs w:val="24"/>
        </w:rPr>
        <w:t xml:space="preserve"> für n = 1.</w:t>
      </w:r>
    </w:p>
    <w:p w:rsidR="0087405C" w:rsidRDefault="0087405C">
      <w:pPr>
        <w:rPr>
          <w:b/>
          <w:bCs/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Vergleich mit tatsächlicher Größe: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Die tatsächliche Größe der Datenbank beträgt ca. </w:t>
      </w:r>
      <w:r>
        <w:rPr>
          <w:b/>
          <w:bCs/>
          <w:sz w:val="24"/>
          <w:szCs w:val="24"/>
        </w:rPr>
        <w:t>14.440 Kilobytes</w:t>
      </w:r>
      <w:r>
        <w:rPr>
          <w:sz w:val="24"/>
          <w:szCs w:val="24"/>
        </w:rPr>
        <w:t xml:space="preserve">. Aus der Differenz ergibt sich somit, dass die tatsächliche Größe um ca. 4.600 Kilobytes kleiner ist. 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Bei der Ermitt</w:t>
      </w:r>
      <w:r>
        <w:rPr>
          <w:sz w:val="24"/>
          <w:szCs w:val="24"/>
        </w:rPr>
        <w:t xml:space="preserve">lung der Größe wurde als Engine InnoDB verwendet. Nach Umstellung auf MyISAM betrug die Größe der Datenbank laut dem DBMS nur noch 11.880 Kilobyte. 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 Veränderung des Speicherplatzbedarfs lässt sich darauf schließen, dass die beiden Engines die Datenbank</w:t>
      </w:r>
      <w:r>
        <w:rPr>
          <w:sz w:val="24"/>
          <w:szCs w:val="24"/>
        </w:rPr>
        <w:t xml:space="preserve"> uneinheitlich verwalten und daher unterschiedlich viel zusätzlichen Speicher benötigen.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Implizit bedeutet das, dass im Allgemeinen zusätzlicher Speicher für die Verwaltung der Datenbanken benötigt wird. Aus diesem Grund weicht die tatsächliche Größe der D</w:t>
      </w:r>
      <w:r>
        <w:rPr>
          <w:sz w:val="24"/>
          <w:szCs w:val="24"/>
        </w:rPr>
        <w:t>atenbank letztlich von der geschätzten ab.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Diese Verwaltung schließt beispielsweise die Benutzer, Berechtigungen, Verwaltung der Primär- und Sekundärschlüssel ein.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Teilaufgabe c): Laufzeitoptimierungen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 erste Messungen folgte auf der Entwicklermaschine</w:t>
      </w:r>
      <w:r>
        <w:rPr>
          <w:sz w:val="24"/>
          <w:szCs w:val="24"/>
        </w:rPr>
        <w:t>, bei der ca. 1675 Sekunden für den Wert n = 10 benötigt wurde. Im Folgenden veranschaulichen Optimierungen am Programmcode die veränderten Laufzeiten.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Optimierung 1: Verwendung von „Prepared Statements“: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Die Idee bei der ersten Optimierung war, dass die </w:t>
      </w:r>
      <w:r>
        <w:rPr>
          <w:sz w:val="24"/>
          <w:szCs w:val="24"/>
        </w:rPr>
        <w:t>Datenbank im Vorhinein bereits den SQL-Ausdruck kennt, lediglich müssen die Werte noch übertragen werden.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Durch die Optimierung erreicht man eine geringere Netzlast und die Überprüfung der Syntax erfolgt ausschließlich einmal. Im Gegensatz zu Beginn, als d</w:t>
      </w:r>
      <w:r>
        <w:rPr>
          <w:sz w:val="24"/>
          <w:szCs w:val="24"/>
        </w:rPr>
        <w:t>ie Durchsicht für sämtliche SQL-Statements stattfand. Die Zeit für den Wert n = 10 betrug auf gewertetem System zurzeit 1215,18 Sekunden.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Optimierung 2: Deaktivierung von „Auto-Commit“ im Quelltext: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Der Grundgedanke der zweiten Optimierungen beruhte auf d</w:t>
      </w:r>
      <w:r>
        <w:rPr>
          <w:sz w:val="24"/>
          <w:szCs w:val="24"/>
        </w:rPr>
        <w:t xml:space="preserve">er Sachlage, dass das DBMS Zwischenspeicher verwendet, bei dem Änderungen jedoch nicht verzeichnet werden. Der Zwischenspeicher muss für jeden Commit neu angelegt werden und beim Ausführen dessen werden Veränderungen erst übernommen. </w:t>
      </w:r>
    </w:p>
    <w:p w:rsidR="005023CF" w:rsidRDefault="00BF188B">
      <w:pPr>
        <w:rPr>
          <w:sz w:val="24"/>
          <w:szCs w:val="24"/>
        </w:rPr>
      </w:pPr>
      <w:r>
        <w:rPr>
          <w:sz w:val="24"/>
          <w:szCs w:val="24"/>
        </w:rPr>
        <w:t>Als Resultat muss die</w:t>
      </w:r>
      <w:r>
        <w:rPr>
          <w:sz w:val="24"/>
          <w:szCs w:val="24"/>
        </w:rPr>
        <w:t xml:space="preserve"> Zwischenspeicherung angesichts der Deaktivierung nur einmalig für eine gewisse Menge an Statements in die Datenbank übernommen werden. Durch dieses Mittel soll eine beschleunigte Verarbeitung erfolgen. Die Zeit für n = 10 ergab auf gewertetem System 412,5</w:t>
      </w:r>
      <w:r>
        <w:rPr>
          <w:sz w:val="24"/>
          <w:szCs w:val="24"/>
        </w:rPr>
        <w:t>67 Sekunden.</w:t>
      </w:r>
    </w:p>
    <w:p w:rsidR="0087405C" w:rsidRDefault="005023CF" w:rsidP="005023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Optimierung 3: Änderungen an Datenbankeinstellungen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Das Leitmotiv der dritten Optimierung basierte auf die Beschleunigung der Laufzeit durch Veränderungen von Parametern der Datenbank. In Erwägung wurden verschiedene Puffergrößen, Dateigröß</w:t>
      </w:r>
      <w:r>
        <w:rPr>
          <w:sz w:val="24"/>
          <w:szCs w:val="24"/>
        </w:rPr>
        <w:t>en oder auch die Deaktivierung des Transaktionslogs gezogen.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Als Ergebnis lässt sich darstellen, dass angesichts größere Anzahl an zur </w:t>
      </w:r>
      <w:r w:rsidR="00AF6EBD">
        <w:rPr>
          <w:sz w:val="24"/>
          <w:szCs w:val="24"/>
        </w:rPr>
        <w:t>V</w:t>
      </w:r>
      <w:bookmarkStart w:id="0" w:name="_GoBack"/>
      <w:bookmarkEnd w:id="0"/>
      <w:r>
        <w:rPr>
          <w:sz w:val="24"/>
          <w:szCs w:val="24"/>
        </w:rPr>
        <w:t>erfügung stehenden Ressourcen, Vorgänge schneller ausgeführt und bearbeitet werden können. In Folge dessen betrug die Ze</w:t>
      </w:r>
      <w:r>
        <w:rPr>
          <w:sz w:val="24"/>
          <w:szCs w:val="24"/>
        </w:rPr>
        <w:t>it für den We</w:t>
      </w:r>
      <w:r w:rsidR="005023CF">
        <w:rPr>
          <w:sz w:val="24"/>
          <w:szCs w:val="24"/>
        </w:rPr>
        <w:t>rt n = 10 auf gewertetem System</w:t>
      </w:r>
      <w:r>
        <w:rPr>
          <w:sz w:val="24"/>
          <w:szCs w:val="24"/>
        </w:rPr>
        <w:t xml:space="preserve"> 209,089 Sekunden.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r>
        <w:rPr>
          <w:b/>
          <w:bCs/>
          <w:sz w:val="28"/>
          <w:szCs w:val="28"/>
          <w:u w:val="single"/>
        </w:rPr>
        <w:t>Kommentierter Programmcode</w:t>
      </w:r>
    </w:p>
    <w:sectPr w:rsidR="008740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8B" w:rsidRDefault="00BF188B">
      <w:pPr>
        <w:spacing w:after="0" w:line="240" w:lineRule="auto"/>
      </w:pPr>
      <w:r>
        <w:separator/>
      </w:r>
    </w:p>
  </w:endnote>
  <w:endnote w:type="continuationSeparator" w:id="0">
    <w:p w:rsidR="00BF188B" w:rsidRDefault="00BF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5C" w:rsidRDefault="0087405C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8B" w:rsidRDefault="00BF188B">
      <w:pPr>
        <w:spacing w:after="0" w:line="240" w:lineRule="auto"/>
      </w:pPr>
      <w:r>
        <w:separator/>
      </w:r>
    </w:p>
  </w:footnote>
  <w:footnote w:type="continuationSeparator" w:id="0">
    <w:p w:rsidR="00BF188B" w:rsidRDefault="00BF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5C" w:rsidRDefault="0087405C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F1971"/>
    <w:multiLevelType w:val="hybridMultilevel"/>
    <w:tmpl w:val="98F46CD8"/>
    <w:styleLink w:val="ImportierterStil1"/>
    <w:lvl w:ilvl="0" w:tplc="0826E5C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E2463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96D36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BCDA7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A8D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86CC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4E7A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4AC7B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0A0F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A00E82"/>
    <w:multiLevelType w:val="hybridMultilevel"/>
    <w:tmpl w:val="98F46CD8"/>
    <w:numStyleLink w:val="ImportierterStil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5C"/>
    <w:rsid w:val="005023CF"/>
    <w:rsid w:val="0087405C"/>
    <w:rsid w:val="00AF6EBD"/>
    <w:rsid w:val="00B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701C"/>
  <w15:docId w15:val="{B474886D-8195-4F8D-B875-1AA2403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Knufmann</cp:lastModifiedBy>
  <cp:revision>3</cp:revision>
  <dcterms:created xsi:type="dcterms:W3CDTF">2015-12-01T15:10:00Z</dcterms:created>
  <dcterms:modified xsi:type="dcterms:W3CDTF">2015-12-01T15:10:00Z</dcterms:modified>
</cp:coreProperties>
</file>