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13DAE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專題名稱：1.2GHz Fractional-N PLL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Top Cell名稱：PLL_TOP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1197EFFD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60E3BB23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0CDE8418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4F7E55A0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1-1. 工作電壓：1.8V（Digital）、1.8V（Analog）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1-2. 工作頻率：Reference 20MHz，Output 0.8GHz ~ 1.2GHz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1-3. 功率消耗：8.5 mW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1-4. 是否使用TSRI提供之ARM CPU IP？ 否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使用CPU之種類為何？ N/A</w:t>
      </w:r>
    </w:p>
    <w:p w14:paraId="3CA7AAD9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Phase noise偏高與reference spur明顯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1-5-2. 對之前的錯誤作何種修改?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優化loop filter設計與VCO layout隔離</w:t>
      </w:r>
    </w:p>
    <w:p w14:paraId="07522ADD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0317F2F6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76432691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092B710E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629CDA9C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1.62V / 1.8V / 1.98V</w:t>
      </w:r>
    </w:p>
    <w:p w14:paraId="367B792D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-40°C / 25°C / 125°C</w:t>
      </w:r>
    </w:p>
    <w:p w14:paraId="39E47968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Monte Carlo 300次（含mismatch與device variation）</w:t>
      </w:r>
    </w:p>
    <w:p w14:paraId="0D125E41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2-5. 模擬時是否加入IO PAD、Bonding wire的效應及考量測試儀器之負載等影響?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是（含package model與pad parasitic）</w:t>
      </w:r>
    </w:p>
    <w:p w14:paraId="14B6A46E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lastRenderedPageBreak/>
        <w:t>2-6. 是否作LPE及Post Layout Simulation? 使用的軟體為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是，使用Calibre xRC進行寄生抽取，並以Spectre進行Post-layout simulation</w:t>
      </w:r>
    </w:p>
    <w:p w14:paraId="3DCEC802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512A2B54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40DBC979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4ACCEB24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Analog VDD：25um，Digital VDD：20um，VCO專用電源：30um</w:t>
      </w:r>
    </w:p>
    <w:p w14:paraId="3265A928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是（符合製程規範並留有margin）</w:t>
      </w:r>
    </w:p>
    <w:p w14:paraId="01173EA6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是（已於Post-layout simulation中驗證）</w:t>
      </w:r>
    </w:p>
    <w:p w14:paraId="73CB14FB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20497CFC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50F0E79B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44F20571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4-2. 是否有作Whole Chip的DRC及LVS?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4-3. 驗證DRC時， Flat DRC與Hierarchical DRC是否都有驗證?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4-4. 是否考量Density Rule? 是（已通過Metal density check）</w:t>
      </w:r>
    </w:p>
    <w:p w14:paraId="13C79B9E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 否</w:t>
      </w:r>
    </w:p>
    <w:p w14:paraId="6BA9AE86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 是</w:t>
      </w:r>
    </w:p>
    <w:p w14:paraId="6799385F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 否</w:t>
      </w:r>
    </w:p>
    <w:p w14:paraId="7C1491B7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 是</w:t>
      </w:r>
    </w:p>
    <w:p w14:paraId="3C270753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068DB7A4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4050DFEE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79AB930F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lastRenderedPageBreak/>
        <w:t>5-1. 是否使用TSRI提供之ESD I/O PAD Library?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5-2. PAD周圍是否避免不當routing? 是（無高頻敏感線穿越PAD區）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5-3. 是否使用正確版本之PAD Library?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5-3-1. 是否確認ESD protection連接正確? 是（VDD/VSS clamp完整）</w:t>
      </w:r>
    </w:p>
    <w:p w14:paraId="4635B257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4C935C6D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507923E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5E8217CF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6-1-1. OP Input Stage是否對稱?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6-1-2. 是否使用Dummy Cell技巧?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6-1-3. 是否採用同心圓佈局? 是（charge pump與bias電路）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6-1-4. 是否避免尖角（45度）?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6-1-5. 單位元件是否一致? 是</w:t>
      </w:r>
    </w:p>
    <w:p w14:paraId="3FD83E62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VCO電感與電容是否匹配? 是（對稱佈局）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電流鏡matching方式是否正確? 是</w:t>
      </w:r>
    </w:p>
    <w:p w14:paraId="65DE1BCD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6-1-6. 電阻材質為何? Poly resistor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單位電阻值多大? 5kΩ</w:t>
      </w:r>
    </w:p>
    <w:p w14:paraId="14DD7E63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6-2-1. Analog與Digital power是否分開? 是（獨立電源routing）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6-2-2. Analog部分是否加guard ring?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6-2-3. Digital部分是否加guard ring?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6-2-4. 是否有使用shield技巧? 是（VCO與reference line）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6-2-5. Guard ring是否接至乾淨電位? 是（接至AVSS）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6-2-6. Sensitive線路是否避免干擾? 是</w:t>
      </w:r>
    </w:p>
    <w:p w14:paraId="1046598F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757C762B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75E68243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272030D6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18FE5C2F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79901EE5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12333C3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6E85C4FC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lastRenderedPageBreak/>
        <w:t>8-1. VCO是否採用對稱layout?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8-2. 是否考量Q factor與寄生效應?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8-3. RF routing是否最短化且避免crossing?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8-4. 是否使用ground shield隔離? 是</w:t>
      </w:r>
    </w:p>
    <w:p w14:paraId="1CE2EF36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359F4013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8FFA13D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11D98AF6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61B4C520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1D8757F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EFB3A95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37035DCA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10-1. 是否符合HV設計規範?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10-2. 使用元件為何? 無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10-3. 是否有保護電路?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10-4. 電路應用類型為何? 低壓PLL</w:t>
      </w:r>
    </w:p>
    <w:p w14:paraId="1731EB5F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7B077209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11F5EF2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5B8A5609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6513754D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0CD985F6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688099A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1BE531BD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12-1. 是否符合U18 DRC Rule?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12-2. 是否正確使用DMBK Layer?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12-3. 是否符合特殊元件規範?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12-4. 是否完成相關驗證?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12-5. 是否申請必要文件? 是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12-6. Dummy Fill是否正確? 是（符合density且無影響RF區）</w:t>
      </w:r>
    </w:p>
    <w:p w14:paraId="42B1DC81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237EDBA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C650739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13 ARM CPU IP 使用訊息</w:t>
      </w:r>
    </w:p>
    <w:p w14:paraId="0AD2DEB1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未使用</w:t>
      </w:r>
    </w:p>
    <w:p w14:paraId="56B5DCA1" w14:textId="77777777" w:rsidR="009367BE" w:rsidRPr="009367BE" w:rsidRDefault="00A02843" w:rsidP="00936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2843">
        <w:rPr>
          <w:rFonts w:ascii="新細明體" w:eastAsia="新細明體" w:hAnsi="新細明體" w:cs="新細明體"/>
          <w:noProof/>
          <w:kern w:val="0"/>
        </w:rPr>
        <w:pict w14:anchorId="3B8BBB38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9DDEC66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36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71C2CBB6" w14:textId="77777777" w:rsidR="009367BE" w:rsidRPr="009367BE" w:rsidRDefault="009367BE" w:rsidP="00936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367BE">
        <w:rPr>
          <w:rFonts w:ascii="新細明體" w:eastAsia="新細明體" w:hAnsi="新細明體" w:cs="新細明體"/>
          <w:kern w:val="0"/>
          <w14:ligatures w14:val="none"/>
        </w:rPr>
        <w:t>14-1. 是否設置測試點? 是（VCO control voltage、charge pump output、PLL output buffer）</w:t>
      </w:r>
      <w:r w:rsidRPr="009367BE">
        <w:rPr>
          <w:rFonts w:ascii="新細明體" w:eastAsia="新細明體" w:hAnsi="新細明體" w:cs="新細明體"/>
          <w:kern w:val="0"/>
          <w14:ligatures w14:val="none"/>
        </w:rPr>
        <w:br/>
        <w:t>14-2. 是否預留Laser Cut或Trim機制? 是（charge pump current trim）</w:t>
      </w:r>
    </w:p>
    <w:p w14:paraId="7F32ABDA" w14:textId="77777777" w:rsidR="00EA0C9B" w:rsidRPr="009367BE" w:rsidRDefault="00EA0C9B" w:rsidP="009367BE"/>
    <w:sectPr w:rsidR="00EA0C9B" w:rsidRPr="009367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8B"/>
    <w:rsid w:val="0010188B"/>
    <w:rsid w:val="00360262"/>
    <w:rsid w:val="0043597D"/>
    <w:rsid w:val="00597E26"/>
    <w:rsid w:val="005E11D8"/>
    <w:rsid w:val="00740725"/>
    <w:rsid w:val="00857594"/>
    <w:rsid w:val="009367BE"/>
    <w:rsid w:val="00A02843"/>
    <w:rsid w:val="00A949E5"/>
    <w:rsid w:val="00C05A1A"/>
    <w:rsid w:val="00CB2ED2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0C30"/>
  <w15:chartTrackingRefBased/>
  <w15:docId w15:val="{024FE5D6-D132-7640-9C25-D36B744A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1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01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1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1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1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1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18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2026-03-25T03:03:00Z</cp:lastPrinted>
  <dcterms:created xsi:type="dcterms:W3CDTF">2026-03-25T03:10:00Z</dcterms:created>
  <dcterms:modified xsi:type="dcterms:W3CDTF">2026-03-25T03:10:00Z</dcterms:modified>
</cp:coreProperties>
</file>