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757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專題名稱：Low Power Mixed-Signal SoC for Sensor Interface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Top Cell名稱：TOP_MSOC_V1_FAIL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2F87D482" w14:textId="77777777" w:rsidR="00492301" w:rsidRPr="00492301" w:rsidRDefault="00987430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7430">
        <w:rPr>
          <w:rFonts w:ascii="新細明體" w:eastAsia="新細明體" w:hAnsi="新細明體" w:cs="新細明體"/>
          <w:noProof/>
          <w:kern w:val="0"/>
        </w:rPr>
        <w:pict w14:anchorId="0EF629A7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8F0525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0692FE7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1-1. 工作電壓：1.8V / 5V（未使用HV元件）</w:t>
      </w:r>
    </w:p>
    <w:p w14:paraId="5039CE10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1-2. 工作頻率：200 MHz</w:t>
      </w:r>
    </w:p>
    <w:p w14:paraId="54A30EA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1-3. 功率消耗：250 mW</w:t>
      </w:r>
    </w:p>
    <w:p w14:paraId="0E77255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1-4. 是否使用TSRI提供之ARM CPU IP？ 是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使用CPU之種類為何？ ARM926EJ</w:t>
      </w:r>
    </w:p>
    <w:p w14:paraId="0BE1602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是(接2-1)</w:t>
      </w:r>
    </w:p>
    <w:p w14:paraId="6032FD01" w14:textId="77777777" w:rsidR="00492301" w:rsidRPr="00492301" w:rsidRDefault="00987430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7430">
        <w:rPr>
          <w:rFonts w:ascii="新細明體" w:eastAsia="新細明體" w:hAnsi="新細明體" w:cs="新細明體"/>
          <w:noProof/>
          <w:kern w:val="0"/>
        </w:rPr>
        <w:pict w14:anchorId="30EDAE30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F20EFB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4D995650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2-1 . 已用SS,SF,TT,FS,FF中哪些不同狀態之spice model模擬?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僅TT</w:t>
      </w:r>
    </w:p>
    <w:p w14:paraId="0E91073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2-2 . 已模擬過電壓變動+/-10%中哪些情況對電路工作之影響?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未模擬</w:t>
      </w:r>
    </w:p>
    <w:p w14:paraId="6CCDAB4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2-3 . 如何考量溫度變異之影響?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僅25°C，未進行溫度掃描</w:t>
      </w:r>
    </w:p>
    <w:p w14:paraId="292FCF4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2-4 . 如何考量電阻、電容製程變異之影響?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未考量</w:t>
      </w:r>
    </w:p>
    <w:p w14:paraId="2A2EC70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2-5 . 模擬時是否加入IO PAD、Bonding wire的效應及考量測試儀器之負載等影響?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F955BC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2-6 . 是否作LPE及Post Layout Simulation? 否 使用的軟體為 無</w:t>
      </w:r>
    </w:p>
    <w:p w14:paraId="7FEE1EFA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447046D1">
          <v:rect id="_x0000_i1027" style="width:0;height:1.5pt" o:hralign="center" o:hrstd="t" o:hr="t" fillcolor="#a0a0a0" stroked="f"/>
        </w:pict>
      </w:r>
    </w:p>
    <w:p w14:paraId="6D27668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1B95906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0.5um</w:t>
      </w:r>
    </w:p>
    <w:p w14:paraId="53D28CC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F6F6657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FB5EC59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22599DE3">
          <v:rect id="_x0000_i1028" style="width:0;height:1.5pt" o:hralign="center" o:hrstd="t" o:hr="t" fillcolor="#a0a0a0" stroked="f"/>
        </w:pict>
      </w:r>
    </w:p>
    <w:p w14:paraId="0138FCE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024A28D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20CB50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C8A212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僅Flat DRC</w:t>
      </w:r>
    </w:p>
    <w:p w14:paraId="0A279318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 填補方式為 無</w:t>
      </w:r>
    </w:p>
    <w:p w14:paraId="2B42A7C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有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錯誤原因為何? 多處short及open</w:t>
      </w:r>
    </w:p>
    <w:p w14:paraId="372C6A7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不match的原因為何? Netlist與layout不一致</w:t>
      </w:r>
    </w:p>
    <w:p w14:paraId="3DFE49C0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有短路現象</w:t>
      </w:r>
    </w:p>
    <w:p w14:paraId="5F602CC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4-8. 檢查裸PAD是否面積過小，是否有開窗，量測上是否考慮?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PAD面積過小且未開窗，未考慮量測</w:t>
      </w:r>
    </w:p>
    <w:p w14:paraId="07A1D86F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630ADEC3">
          <v:rect id="_x0000_i1029" style="width:0;height:1.5pt" o:hralign="center" o:hrstd="t" o:hr="t" fillcolor="#a0a0a0" stroked="f"/>
        </w:pict>
      </w:r>
    </w:p>
    <w:p w14:paraId="66F8D88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39710A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否（使用Copy方式）</w:t>
      </w:r>
    </w:p>
    <w:p w14:paraId="0566A23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否（routing覆蓋Pad）</w:t>
      </w:r>
    </w:p>
    <w:p w14:paraId="4D69359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83A1BD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否（名稱衝突）</w:t>
      </w:r>
    </w:p>
    <w:p w14:paraId="484A6769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3310BBC1">
          <v:rect id="_x0000_i1030" style="width:0;height:1.5pt" o:hralign="center" o:hrstd="t" o:hr="t" fillcolor="#a0a0a0" stroked="f"/>
        </w:pict>
      </w:r>
    </w:p>
    <w:p w14:paraId="696E075A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3D1CEA3A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1952877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E22C1C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67002C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6-1-3 對稱電容是否採用同心圓佈局?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228255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92DADFD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6-1-5 對稱電容的單位面積是否一致?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878708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單位電容面積多大? 10um x 8um</w:t>
      </w:r>
    </w:p>
    <w:p w14:paraId="7F824FB8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單位電容值多大? 不一致</w:t>
      </w:r>
    </w:p>
    <w:p w14:paraId="4539542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否（接反）</w:t>
      </w:r>
    </w:p>
    <w:p w14:paraId="435D73C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未定義</w:t>
      </w:r>
    </w:p>
    <w:p w14:paraId="73300B9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未定義</w:t>
      </w:r>
    </w:p>
    <w:p w14:paraId="153A49D9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23FF9795">
          <v:rect id="_x0000_i1031" style="width:0;height:1.5pt" o:hralign="center" o:hrstd="t" o:hr="t" fillcolor="#a0a0a0" stroked="f"/>
        </w:pict>
      </w:r>
    </w:p>
    <w:p w14:paraId="782FCC2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5CB777C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57A694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424AE4A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E3F3841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A5DFA9D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264538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6-2-6 是否將sensitive line儘量縮短及避免跨越noise(clock)line?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否（跨越clock line）</w:t>
      </w:r>
    </w:p>
    <w:p w14:paraId="4DE5D4A9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1F66F903">
          <v:rect id="_x0000_i1032" style="width:0;height:1.5pt" o:hralign="center" o:hrstd="t" o:hr="t" fillcolor="#a0a0a0" stroked="f"/>
        </w:pict>
      </w:r>
    </w:p>
    <w:p w14:paraId="051C371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2679D26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7-1 請簡述所進行之後製程： 未說明</w:t>
      </w:r>
    </w:p>
    <w:p w14:paraId="2A88C47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7-2 後製程操作地點： 未說明</w:t>
      </w:r>
    </w:p>
    <w:p w14:paraId="5BE5819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7-3 下線者目前是否有操作該製程設備之合法授權?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EA94378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7-4 下線者是否有使用該製程設備之經驗?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0E8DFC4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7-5 是否有該後製程之製程參數（壓力、溫度、流量、……）?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7813232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7-6 之前是否有成功實現過該後製程?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11386B5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7-7 Layout違反design rule的部分是否會影響微結構本身或元件操作？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會影響</w:t>
      </w:r>
    </w:p>
    <w:p w14:paraId="3C7A5F6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7-8 Layout之蝕刻孔尺寸是否足以讓結構懸浮?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不足</w:t>
      </w:r>
    </w:p>
    <w:p w14:paraId="3DAA4C0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7-9 元件驅動電壓範圍?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未定義</w:t>
      </w:r>
    </w:p>
    <w:p w14:paraId="49348EED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4C6B9F50">
          <v:rect id="_x0000_i1033" style="width:0;height:1.5pt" o:hralign="center" o:hrstd="t" o:hr="t" fillcolor="#a0a0a0" stroked="f"/>
        </w:pict>
      </w:r>
    </w:p>
    <w:p w14:paraId="005BEBC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6170BDF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8-1 電路規格適用何種系統?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未定義</w:t>
      </w:r>
    </w:p>
    <w:p w14:paraId="3D342E3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8-2 說明被動元件模型的來源?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來源不明</w:t>
      </w:r>
    </w:p>
    <w:p w14:paraId="15DE679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8-3 模擬軟體 (可不只一種)?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未使用</w:t>
      </w:r>
    </w:p>
    <w:p w14:paraId="1038399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8-4 系統整合chip裡之各個block是否曾下過線且量測符合預期規格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5805F86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8-5-1 元件佈局方式是否與模型提供者所提供的佈局一致?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81730C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8-5-2 接地與電壓源是否均勻?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CB72653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8-5-3 元件與拉線的電流承載能力考量?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未考量</w:t>
      </w:r>
    </w:p>
    <w:p w14:paraId="0946048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8-5-4 拉線是否過長過細?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E27DE9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8-5-5 PAD的佈局是否配合量測上之考量?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A925DB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8-5-6 PAD與Bond-wire的效應是否考量?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C22AED8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8-6 DRC驗證過程中, 部分錯誤若為特殊考量, 請說明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未說明</w:t>
      </w:r>
    </w:p>
    <w:p w14:paraId="799A5B1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8-7 LVS驗證過程中, 電感電容或其他特殊元件的比對是否做過處理, 請說明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未處理</w:t>
      </w:r>
    </w:p>
    <w:p w14:paraId="31A6BF7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8-8 量測方式為 on wafer, on PCB or in package? 並說明量測時應該注意事項與量測地點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未規劃</w:t>
      </w:r>
    </w:p>
    <w:p w14:paraId="650C97E4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57CB94E1">
          <v:rect id="_x0000_i1034" style="width:0;height:1.5pt" o:hralign="center" o:hrstd="t" o:hr="t" fillcolor="#a0a0a0" stroked="f"/>
        </w:pict>
      </w:r>
    </w:p>
    <w:p w14:paraId="2F2BE73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4252C7B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9-1 下針PAD之設計已考量平坦度，是否已確認？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CC53017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9-2-1 佈局檔繳交是否完整且無鏡射翻轉，是否已確認？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3D2D66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9-2-2 Bumper佈局是否為CIC提供且未更改？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否（自行修改）</w:t>
      </w:r>
    </w:p>
    <w:p w14:paraId="3A78AEA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9-2-3 Bumper數量是否足夠？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不足</w:t>
      </w:r>
    </w:p>
    <w:p w14:paraId="42D0DFB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9-2-4 T18面積與PAD距離是否符合規範？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不符合</w:t>
      </w:r>
    </w:p>
    <w:p w14:paraId="6224096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9-2-5 Top Metal對位Mark是否完整？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未設計</w:t>
      </w:r>
    </w:p>
    <w:p w14:paraId="1B8AD4DF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381B6D41">
          <v:rect id="_x0000_i1035" style="width:0;height:1.5pt" o:hralign="center" o:hrstd="t" o:hr="t" fillcolor="#a0a0a0" stroked="f"/>
        </w:pict>
      </w:r>
    </w:p>
    <w:p w14:paraId="381537EB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210F021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10-1 已通過三項DRC驗證？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 xml:space="preserve">□Wire-bond Rule </w:t>
      </w:r>
      <w:r w:rsidRPr="00492301">
        <w:rPr>
          <w:rFonts w:ascii="Segoe UI Symbol" w:eastAsia="新細明體" w:hAnsi="Segoe UI Symbol" w:cs="Segoe UI Symbol"/>
          <w:kern w:val="0"/>
          <w14:ligatures w14:val="none"/>
        </w:rPr>
        <w:t>✘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 xml:space="preserve">□Main Design Rule </w:t>
      </w:r>
      <w:r w:rsidRPr="00492301">
        <w:rPr>
          <w:rFonts w:ascii="Segoe UI Symbol" w:eastAsia="新細明體" w:hAnsi="Segoe UI Symbol" w:cs="Segoe UI Symbol"/>
          <w:kern w:val="0"/>
          <w14:ligatures w14:val="none"/>
        </w:rPr>
        <w:t>✘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 xml:space="preserve">□Antenna Rule </w:t>
      </w:r>
      <w:r w:rsidRPr="00492301">
        <w:rPr>
          <w:rFonts w:ascii="Segoe UI Symbol" w:eastAsia="新細明體" w:hAnsi="Segoe UI Symbol" w:cs="Segoe UI Symbol"/>
          <w:kern w:val="0"/>
          <w14:ligatures w14:val="none"/>
        </w:rPr>
        <w:t>✘</w:t>
      </w:r>
    </w:p>
    <w:p w14:paraId="57D036B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10-2 電路中使用到的高壓電晶體、BJT、二極體、電阻等元件？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□高壓電晶體（未標示型號）</w:t>
      </w:r>
    </w:p>
    <w:p w14:paraId="69D12A08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10-3 保護電路設計？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18465D49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10-4 電路類型為？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□功率轉換電路</w:t>
      </w:r>
    </w:p>
    <w:p w14:paraId="5E756DF8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0F3B3793">
          <v:rect id="_x0000_i1036" style="width:0;height:1.5pt" o:hralign="center" o:hrstd="t" o:hr="t" fillcolor="#a0a0a0" stroked="f"/>
        </w:pict>
      </w:r>
    </w:p>
    <w:p w14:paraId="5A08A2A0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1853C4A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11-1 已通過下列DRC驗證？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 xml:space="preserve">□Main Design Rule </w:t>
      </w:r>
      <w:r w:rsidRPr="00492301">
        <w:rPr>
          <w:rFonts w:ascii="Segoe UI Symbol" w:eastAsia="新細明體" w:hAnsi="Segoe UI Symbol" w:cs="Segoe UI Symbol"/>
          <w:kern w:val="0"/>
          <w14:ligatures w14:val="none"/>
        </w:rPr>
        <w:t>✘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t xml:space="preserve"> □Antenna Rule </w:t>
      </w:r>
      <w:r w:rsidRPr="00492301">
        <w:rPr>
          <w:rFonts w:ascii="Segoe UI Symbol" w:eastAsia="新細明體" w:hAnsi="Segoe UI Symbol" w:cs="Segoe UI Symbol"/>
          <w:kern w:val="0"/>
          <w14:ligatures w14:val="none"/>
        </w:rPr>
        <w:t>✘</w:t>
      </w:r>
    </w:p>
    <w:p w14:paraId="60ACA737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11-2 電路中使用到的元件？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未填</w:t>
      </w:r>
    </w:p>
    <w:p w14:paraId="5A97D3AD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11-3 保護電路設計？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□無</w:t>
      </w:r>
    </w:p>
    <w:p w14:paraId="0DA086D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lastRenderedPageBreak/>
        <w:t>11-4 電路類型為？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未填</w:t>
      </w:r>
    </w:p>
    <w:p w14:paraId="62629F27" w14:textId="77777777" w:rsidR="00492301" w:rsidRPr="00492301" w:rsidRDefault="00492301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pict w14:anchorId="6DCFB786">
          <v:rect id="_x0000_i1037" style="width:0;height:1.5pt" o:hralign="center" o:hrstd="t" o:hr="t" fillcolor="#a0a0a0" stroked="f"/>
        </w:pict>
      </w:r>
    </w:p>
    <w:p w14:paraId="7C80975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C3A242A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多項未通過</w:t>
      </w:r>
    </w:p>
    <w:p w14:paraId="0D8A575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F46919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12-3 MEMS佈局中是否框選M7 DMBK Layer？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14BD234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12-4 設計內容電子檔是否條列DRC Rule結果？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未提供</w:t>
      </w:r>
    </w:p>
    <w:p w14:paraId="74CBDCE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BE62C62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8419AB8" w14:textId="77777777" w:rsidR="00492301" w:rsidRPr="00492301" w:rsidRDefault="00987430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7430">
        <w:rPr>
          <w:rFonts w:ascii="新細明體" w:eastAsia="新細明體" w:hAnsi="新細明體" w:cs="新細明體"/>
          <w:noProof/>
          <w:kern w:val="0"/>
        </w:rPr>
        <w:pict w14:anchorId="29E35C0E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7D96CF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1B37388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使用的CPU種類：ARM926EJ</w:t>
      </w:r>
    </w:p>
    <w:p w14:paraId="3081186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使用的metal layers的層數：未填</w:t>
      </w:r>
    </w:p>
    <w:p w14:paraId="6391A3BF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佈局中ARM Macro的cell name：未填</w:t>
      </w:r>
    </w:p>
    <w:p w14:paraId="6543B40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這個晶片是否為修訂版本？ 是</w:t>
      </w:r>
    </w:p>
    <w:p w14:paraId="715F0C25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前一次下線的晶片編號：未填</w:t>
      </w:r>
    </w:p>
    <w:p w14:paraId="6661D4D6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修訂版本的原因是？ 不明</w:t>
      </w:r>
    </w:p>
    <w:p w14:paraId="522EF713" w14:textId="77777777" w:rsidR="00492301" w:rsidRPr="00492301" w:rsidRDefault="00987430" w:rsidP="0049230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7430">
        <w:rPr>
          <w:rFonts w:ascii="新細明體" w:eastAsia="新細明體" w:hAnsi="新細明體" w:cs="新細明體"/>
          <w:noProof/>
          <w:kern w:val="0"/>
        </w:rPr>
        <w:lastRenderedPageBreak/>
        <w:pict w14:anchorId="15091400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EC96BD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9230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403C06EE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9E2A5D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701DB1C" w14:textId="77777777" w:rsidR="00492301" w:rsidRPr="00492301" w:rsidRDefault="00492301" w:rsidP="0049230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92301">
        <w:rPr>
          <w:rFonts w:ascii="新細明體" w:eastAsia="新細明體" w:hAnsi="新細明體" w:cs="新細明體"/>
          <w:kern w:val="0"/>
          <w14:ligatures w14:val="none"/>
        </w:rPr>
        <w:t>設計者姓名：測試用</w:t>
      </w:r>
      <w:r w:rsidRPr="00492301">
        <w:rPr>
          <w:rFonts w:ascii="新細明體" w:eastAsia="新細明體" w:hAnsi="新細明體" w:cs="新細明體"/>
          <w:kern w:val="0"/>
          <w14:ligatures w14:val="none"/>
        </w:rPr>
        <w:br/>
        <w:t>指導教授姓名：未填</w:t>
      </w:r>
    </w:p>
    <w:p w14:paraId="31A078E2" w14:textId="77777777" w:rsidR="00EA0C9B" w:rsidRPr="00492301" w:rsidRDefault="00EA0C9B"/>
    <w:sectPr w:rsidR="00EA0C9B" w:rsidRPr="004923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360262"/>
    <w:rsid w:val="00492301"/>
    <w:rsid w:val="00987430"/>
    <w:rsid w:val="00A949E5"/>
    <w:rsid w:val="00C05A1A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1</cp:revision>
  <dcterms:created xsi:type="dcterms:W3CDTF">2026-03-23T02:14:00Z</dcterms:created>
  <dcterms:modified xsi:type="dcterms:W3CDTF">2026-03-23T02:16:00Z</dcterms:modified>
</cp:coreProperties>
</file>