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4 奈米以下 SAR ADC 之寄生感知 AI 多代理佈局平台</w:t>
      </w:r>
    </w:p>
    <w:p>
      <w:pPr/>
      <w:r>
        <w:t xml:space="preserve">Oct 6, 2026</w:t>
      </w:r>
      <w:r>
        <w:t xml:space="preserve"> · </w:t>
      </w:r>
      <w:r>
        <w:t xml:space="preserve">@Tim</w:t>
      </w:r>
    </w:p>
    <w:p>
      <w:pPr/>
      <w:r>
        <w:t xml:space="preserve">本計畫延續國科會計畫 114WFD0410548 與「AI agent 智慧化設計分析平台」的成果，把「可審查的佈局建議」推進為「以 ADC 效能為目標、寄生參數在迴路內的自動巨集擺置與 ECO 重擺置」。以下依國科會專題研究計畫申請書（表 CM01–CM03）格式撰寫。</w:t>
      </w:r>
    </w:p>
    <w:p>
      <w:pPr>
        <w:pStyle w:val="Heading2"/>
      </w:pPr>
      <w:r>
        <w:t xml:space="preserve">一、計畫基本資料（表 CM01）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欄位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內容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計畫名稱（中文）</w:t>
            </w:r>
          </w:p>
        </w:tc>
        <w:tc>
          <w:tcPr>
            <w:tcW w:w="4680" w:type="dxa"/>
          </w:tcPr>
          <w:p>
            <w:pPr/>
            <w:r>
              <w:t xml:space="preserve">4 奈米以下 SAR ADC 之寄生感知 AI 多代理佈局平台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計畫名稱（英文）</w:t>
            </w:r>
          </w:p>
        </w:tc>
        <w:tc>
          <w:tcPr>
            <w:tcW w:w="4680" w:type="dxa"/>
          </w:tcPr>
          <w:p>
            <w:pPr/>
            <w:r>
              <w:t xml:space="preserve">A Parasitic-Aware Multi-Agent AI Layout Platform for Sub-4 nm SAR ADCs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計畫類別／研究型別</w:t>
            </w:r>
          </w:p>
        </w:tc>
        <w:tc>
          <w:tcPr>
            <w:tcW w:w="4680" w:type="dxa"/>
          </w:tcPr>
          <w:p>
            <w:pPr/>
            <w:r>
              <w:t xml:space="preserve">一般研究計畫／個別型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計畫歸屬</w:t>
            </w:r>
          </w:p>
        </w:tc>
        <w:tc>
          <w:tcPr>
            <w:tcW w:w="4680" w:type="dxa"/>
          </w:tcPr>
          <w:p>
            <w:pPr/>
            <w:r>
              <w:t xml:space="preserve">工程處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研究學門</w:t>
            </w:r>
          </w:p>
        </w:tc>
        <w:tc>
          <w:tcPr>
            <w:tcW w:w="4680" w:type="dxa"/>
          </w:tcPr>
          <w:p>
            <w:pPr/>
            <w:r>
              <w:t xml:space="preserve">微電子（電子設計自動化、類比積體電路）；學門代碼依申請系統選單填寫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全程執行期限</w:t>
            </w:r>
          </w:p>
        </w:tc>
        <w:tc>
          <w:tcPr>
            <w:tcW w:w="4680" w:type="dxa"/>
          </w:tcPr>
          <w:p>
            <w:pPr/>
            <w:r>
              <w:t xml:space="preserve">兩年期，民國 116 年 8 月 1 日至 118 年 7 月 31 日（暫定）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前期相關計畫</w:t>
            </w:r>
          </w:p>
        </w:tc>
        <w:tc>
          <w:tcPr>
            <w:tcW w:w="4680" w:type="dxa"/>
          </w:tcPr>
          <w:p>
            <w:pPr/>
            <w:r>
              <w:t xml:space="preserve">114WFD0410548「結合大型語言模型與開源EDA工具之AI驅動物聯網晶片設計自動化版圖資料集產生與驗證平台」（114/12/01–115/11/30）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關鍵詞</w:t>
            </w:r>
          </w:p>
        </w:tc>
        <w:tc>
          <w:tcPr>
            <w:tcW w:w="4680" w:type="dxa"/>
          </w:tcPr>
          <w:p>
            <w:pPr/>
            <w:r>
              <w:t xml:space="preserve">類比佈局自動化、巨集擺置、寄生感知、SAR ADC、大型語言模型、多代理系統、ECO、4 奈米以下佈局、佈局相依效應、選擇性萃取</w:t>
            </w:r>
          </w:p>
        </w:tc>
      </w:tr>
    </w:tbl>
    <w:p>
      <w:pPr/>
      <w:r>
        <w:rPr>
          <w:b/>
        </w:rPr>
        <w:t xml:space="preserve">備註：</w:t>
      </w:r>
      <w:r>
        <w:t xml:space="preserve"> 主持人、共同主持人、申請機構、經費與人力（表 CM05–CM12）由實驗室另行填寫；本稿聚焦於研究內容（CM02、CM03）。</w:t>
      </w:r>
    </w:p>
    <w:p>
      <w:pPr>
        <w:pStyle w:val="Heading3"/>
      </w:pPr>
      <w:r>
        <w:t xml:space="preserve">執行目的與預期影響性（三百字以內）</w:t>
      </w:r>
    </w:p>
    <w:p>
      <w:pPr/>
      <w:r>
        <w:t xml:space="preserve">本計畫把類比佈局最耗人力的「擺置—萃取—模擬—修改」迴圈交給可追溯的 AI 代理，讓設計者在繞線前就能得知擺置對 ADC 效能的影響。學術面，提出以電路效能而非線長為目標的類比擺置方法與公開資料集，補足現有 LLM 類比自動化研究多停在電路層級、缺少佈局後寄生管理的缺口。產業與社會面，全流程本地部署、PDK 與設計資料不外傳，適合國內 IC 設計公司於先進製程導入；可縮短 ADC IP 跨製程移植週期，並培育兼具 AMS 佈局、EDA 與 AI 能力的人才。</w:t>
      </w:r>
    </w:p>
    <w:p>
      <w:pPr>
        <w:pStyle w:val="Heading2"/>
      </w:pPr>
      <w:r>
        <w:t xml:space="preserve">二、研究計畫中英文摘要（表 CM02）</w:t>
      </w:r>
    </w:p>
    <w:p>
      <w:pPr>
        <w:pStyle w:val="Heading3"/>
      </w:pPr>
      <w:r>
        <w:t xml:space="preserve">（一）計畫中文摘要（五百字以內）</w:t>
      </w:r>
    </w:p>
    <w:p>
      <w:pPr/>
      <w:r>
        <w:t xml:space="preserve">在 4 nm 以下製程中，互連寄生與佈局相依效應已主導類比電路效能，但 SAR ADC 巨集擺置仍以半周線長（HPWL）為目標，須待寄生萃取（PEX）與佈局後模擬後才知效能是否劣化。</w:t>
      </w:r>
    </w:p>
    <w:p>
      <w:pPr/>
      <w:r>
        <w:t xml:space="preserve">本團隊前期已完成本地端 AI 輔助設計框架（1,042 份 netlist 零崩潰之佈局建議、下線審查器、3,383 筆微調資料），並以 RALF 完成 130 nm SAR ADC 十一個巨集的約束驅動擺置。</w:t>
      </w:r>
    </w:p>
    <w:p>
      <w:pPr/>
      <w:r>
        <w:t xml:space="preserve">本計畫據此提出兩年期研究：（一）建立含參考、時脈、熱、基板雜訊與回流路徑等十二項的多維成本函數與類比約束過濾器，發展 Analog-C2FPlace 演化式巨集擺置；（二）以圖神經網路預測寄生，再以 ADC 效能預測器估算 SNDR、ENOB 等指標，形成「寄生在迴路內」的擺置；（三）以五個 AI 代理組成閉迴路，由效能裁判決定接受或交由 ECO 代理重擺置；（四）將 4 奈米以下佈局技巧建成規則庫與參數化模板，並以 LVS 規則檔選擇性萃取取代完整 SPF 模擬，使閉迴路在 4 nm 仍可負擔。平台先於開源 SKY130 與 ASAP7 驗證，再於 4 nm 製程完成簽核驗證，目標是在相同面積下較 HPWL 導向擺置提升佈局後 SNDR，並減少佈局重工次數。</w:t>
      </w:r>
    </w:p>
    <w:p>
      <w:pPr/>
      <w:r>
        <w:rPr>
          <w:b/>
        </w:rPr>
        <w:t xml:space="preserve">關鍵詞：</w:t>
      </w:r>
      <w:r>
        <w:t xml:space="preserve"> 類比佈局自動化、巨集擺置、寄生感知、SAR ADC、大型語言模型、多代理系統、ECO、4 奈米以下佈局、選擇性萃取</w:t>
      </w:r>
    </w:p>
    <w:p>
      <w:pPr>
        <w:pStyle w:val="Heading3"/>
      </w:pPr>
      <w:r>
        <w:t xml:space="preserve">（二）計畫英文摘要（Abstract，五百字以內）</w:t>
      </w:r>
    </w:p>
    <w:p>
      <w:pPr/>
      <w:r>
        <w:t xml:space="preserve">In sub-4 nm FinFET and GAA technologies, interconnect parasitics dominate the performance of analog and mixed-signal circuits. SAR ADCs are especially sensitive to CDAC top-plate parasitics, clock coupling, reference impedance, and thermal gradients. Yet macro placement is still driven by half-perimeter wirelength (HPWL), area, and congestion, so performance loss is discovered only after routing, parasitic extraction (PEX), and post-layout simulation.</w:t>
      </w:r>
    </w:p>
    <w:p>
      <w:pPr/>
      <w:r>
        <w:t xml:space="preserve">Our prior work delivered an on-premise AI-assisted design framework: a layout-advisory system validated on 1,042 SPICE netlists with zero pipeline crashes, a netlist retrieval system, an eight-expert tape-out reviewer, a 3,383-item analog-IC fine-tuning dataset, and constraint-driven placement of an 11-macro 12-bit SAR ADC in 130 nm using RALF.</w:t>
      </w:r>
    </w:p>
    <w:p>
      <w:pPr/>
      <w:r>
        <w:t xml:space="preserve">This two-year project proposes (1) a multi-dimensional placement cost covering HPWL, IR drop, reference, clock, thermal, substrate noise, parasitics, symmetry, and return path, together with an analog constraint filter and an evolutionary Analog-C2FPlace engine; (2) graph-neural-network parasitic prediction coupled with an ADC performance predictor for SNDR, SFDR, ENOB, settling, and offset, enabling parasitic-in-the-loop placement; (3) a closed loop of five AI agents in which a performance judge accepts a placement or sends it to an ECO re-placement agent; and (4) a sub-4 nm layout-technique library with parameterized templates and three process-aware costs (layout-dependent effects, MEOL resistance, and patterning legality), plus LVS-rule-deck selective extraction that keeps post-layout simulation affordable inside the loop. The platform will be validated on open SKY130 and ASAP7 PDKs and then signed off on a 4 nm process. The goal is higher post-layout SNDR than HPWL-driven placement at equal area, with fewer layout iterations.</w:t>
      </w:r>
    </w:p>
    <w:p>
      <w:pPr/>
      <w:r>
        <w:rPr>
          <w:b/>
        </w:rPr>
        <w:t xml:space="preserve">Keywords:</w:t>
      </w:r>
      <w:r>
        <w:t xml:space="preserve"> analog layout automation, macro placement, parasitic awareness, SAR ADC, large language model, multi-agent system, ECO, sub-4 nm layout, selective extraction</w:t>
      </w:r>
    </w:p>
    <w:p>
      <w:pPr>
        <w:pStyle w:val="Heading2"/>
      </w:pPr>
      <w:r>
        <w:t xml:space="preserve">三、研究計畫內容（表 CM03）</w:t>
      </w:r>
    </w:p>
    <w:p>
      <w:pPr>
        <w:pStyle w:val="Heading3"/>
      </w:pPr>
      <w:r>
        <w:t xml:space="preserve">（一）研究計畫之背景</w:t>
      </w:r>
    </w:p>
    <w:p>
      <w:pPr>
        <w:pStyle w:val="Heading4"/>
      </w:pPr>
      <w:r>
        <w:t xml:space="preserve">1. 上年度研究進度與前期成果</w:t>
      </w:r>
    </w:p>
    <w:p>
      <w:pPr/>
      <w:r>
        <w:t xml:space="preserve">前期已完成從 Netlist 檢索、佈局建議到下線審查的本地端框架，共同原則為「語意 AI 負責判斷、確定性工具負責把關、設計者在迴路內」。平台以 Docker 封裝 n8n、Ollama、PostgreSQL、LightRAG、KLayout 與 Gotenberg，設計資料完全不外傳。各子系統實測結果與對本計畫的意義如下。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前期成果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功能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實測結果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已知限制 → 本計畫對應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RALF 約束驅動擺置（130 nm）</w:t>
            </w:r>
          </w:p>
        </w:tc>
        <w:tc>
          <w:tcPr>
            <w:tcW w:w="2340" w:type="dxa"/>
          </w:tcPr>
          <w:p>
            <w:pPr/>
            <w:r>
              <w:t xml:space="preserve">12 位元 SAR ADC 展開為 11 個實體巨集，以相對列與差動對稱軸約束做 SA 搜尋</w:t>
            </w:r>
          </w:p>
        </w:tc>
        <w:tc>
          <w:tcPr>
            <w:tcW w:w="2340" w:type="dxa"/>
          </w:tcPr>
          <w:p>
            <w:pPr/>
            <w:r>
              <w:t xml:space="preserve">16 個搜尋變數；約束與對稱規則全數 PASS；normalized cost 1.000 → 0.989（約 −1.1%）；輸出 157.7 × 242.3 µm</w:t>
            </w:r>
          </w:p>
        </w:tc>
        <w:tc>
          <w:tcPr>
            <w:tcW w:w="2340" w:type="dxa"/>
          </w:tcPr>
          <w:p>
            <w:pPr/>
            <w:r>
              <w:t xml:space="preserve">尚無繞線、寄生與效能評估 → 本計畫核心起點（子題一、二）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TKU2 佈局建議系統</w:t>
            </w:r>
          </w:p>
        </w:tc>
        <w:tc>
          <w:tcPr>
            <w:tcW w:w="2340" w:type="dxa"/>
          </w:tcPr>
          <w:p>
            <w:pPr/>
            <w:r>
              <w:t xml:space="preserve">A1–A4 四代理：Netlist 標準化、電路分群、五大佈局面向建議、工程師 OK／FIX 回寫記憶庫</w:t>
            </w:r>
          </w:p>
        </w:tc>
        <w:tc>
          <w:tcPr>
            <w:tcW w:w="2340" w:type="dxa"/>
          </w:tcPr>
          <w:p>
            <w:pPr/>
            <w:r>
              <w:t xml:space="preserve">1,042 份 netlist 全量執行、零崩潰，約 6 分鐘／份；簡單至中等複雜度元件涵蓋率 96.8–100%，高複雜層 7 份平均 63.2%、中位數 95.7%</w:t>
            </w:r>
          </w:p>
        </w:tc>
        <w:tc>
          <w:tcPr>
            <w:tcW w:w="2340" w:type="dxa"/>
          </w:tcPr>
          <w:p>
            <w:pPr/>
            <w:r>
              <w:t xml:space="preserve">只輸出文字建議 → 轉為結構化約束檔，餵入擺置引擎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TKU1 Netlist 檢索</w:t>
            </w:r>
          </w:p>
        </w:tc>
        <w:tc>
          <w:tcPr>
            <w:tcW w:w="2340" w:type="dxa"/>
          </w:tcPr>
          <w:p>
            <w:pPr/>
            <w:r>
              <w:t xml:space="preserve">LightRAG 知識圖譜與 SQL 雙通道</w:t>
            </w:r>
          </w:p>
        </w:tc>
        <w:tc>
          <w:tcPr>
            <w:tcW w:w="2340" w:type="dxa"/>
          </w:tcPr>
          <w:p>
            <w:pPr/>
            <w:r>
              <w:t xml:space="preserve">56／56 個 cell 入庫，952 個元件、678 條 net、159 個拓樸樣式；p50 34.5 s；Hit@1 0.409、分流器 Recall 1.0</w:t>
            </w:r>
          </w:p>
        </w:tc>
        <w:tc>
          <w:tcPr>
            <w:tcW w:w="2340" w:type="dxa"/>
          </w:tcPr>
          <w:p>
            <w:pPr/>
            <w:r>
              <w:t xml:space="preserve">同族 cell 排序是瓶頸 → 加入 BM25 與 RRF 融合，作為子電路辨識輸入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TKU3 下線審查器</w:t>
            </w:r>
          </w:p>
        </w:tc>
        <w:tc>
          <w:tcPr>
            <w:tcW w:w="2340" w:type="dxa"/>
          </w:tcPr>
          <w:p>
            <w:pPr/>
            <w:r>
              <w:t xml:space="preserve">8 位專家代理（PAD、訊號電源、對稱、LVS、DRC、雜訊、製程 IP、系統）加 KLayout</w:t>
            </w:r>
          </w:p>
        </w:tc>
        <w:tc>
          <w:tcPr>
            <w:tcW w:w="2340" w:type="dxa"/>
          </w:tcPr>
          <w:p>
            <w:pPr/>
            <w:r>
              <w:t xml:space="preserve">0.18 µm 12 位元 5 MS/s SAR ADC 主案例 7／7 項高風險全識別；29 案例加權偵測率 52.8%（142／269）；15–30 分鐘／份</w:t>
            </w:r>
          </w:p>
        </w:tc>
        <w:tc>
          <w:tcPr>
            <w:tcW w:w="2340" w:type="dxa"/>
          </w:tcPr>
          <w:p>
            <w:pPr/>
            <w:r>
              <w:t xml:space="preserve">LDO、LNA、MEMS 案例偵測率低 → 擺置後審查關卡，並擴充 ADC 佈局知識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領域微調模型</w:t>
            </w:r>
          </w:p>
        </w:tc>
        <w:tc>
          <w:tcPr>
            <w:tcW w:w="2340" w:type="dxa"/>
          </w:tcPr>
          <w:p>
            <w:pPr/>
            <w:r>
              <w:t xml:space="preserve">3,383 筆類比 IC SFT，Qwen 3.5 9B＋QLoRA</w:t>
            </w:r>
          </w:p>
        </w:tc>
        <w:tc>
          <w:tcPr>
            <w:tcW w:w="2340" w:type="dxa"/>
          </w:tcPr>
          <w:p>
            <w:pPr/>
            <w:r>
              <w:t xml:space="preserve">73 題保留集準確率 72.6% → 87.7%，高於 27B 模型的 78.1%</w:t>
            </w:r>
          </w:p>
        </w:tc>
        <w:tc>
          <w:tcPr>
            <w:tcW w:w="2340" w:type="dxa"/>
          </w:tcPr>
          <w:p>
            <w:pPr/>
            <w:r>
              <w:t xml:space="preserve">題型以電路分析為主 → 新增佈局、寄生與 ECO 題型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KLayout DRC 通道</w:t>
            </w:r>
          </w:p>
        </w:tc>
        <w:tc>
          <w:tcPr>
            <w:tcW w:w="2340" w:type="dxa"/>
          </w:tcPr>
          <w:p>
            <w:pPr/>
            <w:r>
              <w:t xml:space="preserve">GDS 經 API 送入 KLayout 0.29.8 跑 ASAP7 DRC</w:t>
            </w:r>
          </w:p>
        </w:tc>
        <w:tc>
          <w:tcPr>
            <w:tcW w:w="2340" w:type="dxa"/>
          </w:tcPr>
          <w:p>
            <w:pPr/>
            <w:r>
              <w:t xml:space="preserve">3 個標準 cell 正常版全數通過、注入違規 3／3 捕獲</w:t>
            </w:r>
          </w:p>
        </w:tc>
        <w:tc>
          <w:tcPr>
            <w:tcW w:w="2340" w:type="dxa"/>
          </w:tcPr>
          <w:p>
            <w:pPr/>
            <w:r>
              <w:t xml:space="preserve">僅涵蓋 DRC → 擴充 LVS、PEX（SPEF）與 EMIR</w:t>
            </w:r>
          </w:p>
        </w:tc>
      </w:tr>
    </w:tbl>
    <w:p>
      <w:pPr/>
      <w:r>
        <w:t xml:space="preserve">此外，實驗室已對多顆先進製程 ADC netlist 產出佈局規劃，包括 7 nm 12 位元 pipelined SAR-ΔΣ ADC（CDAC common-centroid、主／複製源極隨耦器共質心匹配）與 6 nm 負電容殘差放大器。這些規劃累積了約束規則與失效模式，將作為本計畫約束過濾器的初始規則庫。</w:t>
      </w:r>
    </w:p>
    <w:p>
      <w:pPr/>
      <w:r>
        <w:t xml:space="preserve">前期工作的結論是：AI 已能可靠地「讀懂」電路並提出可審查的建議，但尚未「產出並驗證」以效能為目標的擺置。本計畫即補上這一哩路。</w:t>
      </w:r>
    </w:p>
    <w:p>
      <w:pPr>
        <w:pStyle w:val="Heading4"/>
      </w:pPr>
      <w:r>
        <w:t xml:space="preserve">2. 研究背景與問題陳述</w:t>
      </w:r>
    </w:p>
    <w:p>
      <w:pPr/>
      <w:r>
        <w:t xml:space="preserve">本計畫要解決的問題是：</w:t>
      </w:r>
      <w:r>
        <w:rPr>
          <w:b/>
        </w:rPr>
        <w:t xml:space="preserve">先進製程 SAR ADC 的巨集擺置仍以線長為目標，但決定效能的是擺置後的寄生與耦合。</w:t>
      </w:r>
      <w:r>
        <w:t xml:space="preserve"> 具體有四個現象。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寄生主導效能。</w:t>
      </w:r>
      <w:r>
        <w:t xml:space="preserve"> Kwon 等人的 6 nm 10 位元 500 MS/s pipelined SAR ADC 指出，sub-10 nm FinFET 因製程層數增加使寄生電阻顯著上升，加寬金屬又會增加寄生電容；該設計必須以 M4–M7 封裝 MOM 電容、M3／M8 屏蔽、M11 頂板繞線來取捨 RP 與 CP [1]。Baek 等人的 7 nm 12 位元 600 MS/s ADC 則指出，級間增益誤差來自 CDAC 寄生電容，需靠複製電路的相鄰佈局消除 [2]。5 nm 實務經驗也顯示，dummy 漏電、MEOL／BEOL 寄生與取樣開關 GIDL 都是移植時的主要問題 [3]。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HPWL 目標與類比實際需求衝突。</w:t>
      </w:r>
      <w:r>
        <w:t xml:space="preserve"> 以 CDAC、SAR 邏輯、比較器依序排列可得最短線長，但會讓數位切換卡在 CDAC 與比較器之間，增加 kickback 與參考擾動 [21]–[23]。專家的實際平面圖則是 P／N CDAC 鏡射夾住比較器、取樣開關靠邊、數位與時脈產生器獨立成區並加上去耦電容。這些規則目前留在設計者經驗，尚未被量化成可最佳化的成本。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數位時序收斂不等於 ADC 功能收斂。</w:t>
      </w:r>
      <w:r>
        <w:t xml:space="preserve"> SAR 控制邏輯即使 timing slack &gt; 0，寄生 RC 仍可能使 T_settling 小於 T_DAC + T_Comp + T_Logic，破壞類比安定視窗。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線性流程太晚發現問題。</w:t>
      </w:r>
      <w:r>
        <w:t xml:space="preserve"> 傳統流程為 Placement → Routing → PEX → Post-sim，失敗往往在最後一步才暴露，每次修改都要重跑整段。</w:t>
      </w:r>
    </w:p>
    <w:p>
      <w:pPr>
        <w:pStyle w:val="Heading4"/>
      </w:pPr>
      <w:r>
        <w:t xml:space="preserve">3. 4 奈米以下佈局技巧之關鍵挑戰</w:t>
      </w:r>
    </w:p>
    <w:p>
      <w:pPr/>
      <w:r>
        <w:t xml:space="preserve">到了 4 nm 以下，佈局品質不再只是「擺得對稱、走線短」，而是同時受 MEOL 圖形化規則、佈局相依效應與簽核成本限制。這些技巧目前散落在代工規則與資深工程師經驗中，正是 AI 代理最需要、也最缺乏的知識。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挑戰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物理成因與文獻證據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對 SAR ADC 的影響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本計畫對策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MEOL 局部互連與圖形化限制</w:t>
            </w:r>
          </w:p>
        </w:tc>
        <w:tc>
          <w:tcPr>
            <w:tcW w:w="2340" w:type="dxa"/>
          </w:tcPr>
          <w:p>
            <w:pPr/>
            <w:r>
              <w:t xml:space="preserve">3 nm CFET SRAM 研究顯示：45° 局部互連可使單元高度維持 5 個 fin pitch；改用方形 L 型互連需 6 個 fin pitch、面積增加 ≧ 20%（0.0115 → 0.0138 µm²），M0G 層也多一道光罩。低 NA EUV 每側蝕刻偏差約 3–4 nm、高 NA 僅 0.5 nm；最小 tip-to-tip 約 16 nm 對 13 nm [26]</w:t>
            </w:r>
          </w:p>
        </w:tc>
        <w:tc>
          <w:tcPr>
            <w:tcW w:w="2340" w:type="dxa"/>
          </w:tcPr>
          <w:p>
            <w:pPr/>
            <w:r>
              <w:t xml:space="preserve">開關、比較器與 CDAC 單位格的形狀與面積受圖形選擇左右；互連重疊面積（低 NA 約 50 nm²、高 NA 約 80 nm²）影響可靠度</w:t>
            </w:r>
          </w:p>
        </w:tc>
        <w:tc>
          <w:tcPr>
            <w:tcW w:w="2340" w:type="dxa"/>
          </w:tcPr>
          <w:p>
            <w:pPr/>
            <w:r>
              <w:t xml:space="preserve">圖形合法性成本 C_PAT；規則庫收錄 MEOL 互連樣式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互連電阻上升與 RP／CP 取捨</w:t>
            </w:r>
          </w:p>
        </w:tc>
        <w:tc>
          <w:tcPr>
            <w:tcW w:w="2340" w:type="dxa"/>
          </w:tcPr>
          <w:p>
            <w:pPr/>
            <w:r>
              <w:t xml:space="preserve">sub-10 nm 製程層數增加使寄生電阻顯著上升，加寬金屬又增加寄生電容；6 nm 實作以 M4–M7 封裝 MOM、M3／M8 屏蔽、M11 頂板取捨 [1]</w:t>
            </w:r>
          </w:p>
        </w:tc>
        <w:tc>
          <w:tcPr>
            <w:tcW w:w="2340" w:type="dxa"/>
          </w:tcPr>
          <w:p>
            <w:pPr/>
            <w:r>
              <w:t xml:space="preserve">CDAC 頂板與 VREF 的 RC 直接決定安定時間與增益誤差</w:t>
            </w:r>
          </w:p>
        </w:tc>
        <w:tc>
          <w:tcPr>
            <w:tcW w:w="2340" w:type="dxa"/>
          </w:tcPr>
          <w:p>
            <w:pPr/>
            <w:r>
              <w:t xml:space="preserve">MEOL／低層互連成本 C_MEOL；金屬層指派模板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佈局相依效應與 dummy 漏電</w:t>
            </w:r>
          </w:p>
        </w:tc>
        <w:tc>
          <w:tcPr>
            <w:tcW w:w="2340" w:type="dxa"/>
          </w:tcPr>
          <w:p>
            <w:pPr/>
            <w:r>
              <w:t xml:space="preserve">連續主動區需插入電性關閉的 dummy，在快角與高溫下產生漏電；SAR 取樣開關 GIDL 偏高 [3]</w:t>
            </w:r>
          </w:p>
        </w:tc>
        <w:tc>
          <w:tcPr>
            <w:tcW w:w="2340" w:type="dxa"/>
          </w:tcPr>
          <w:p>
            <w:pPr/>
            <w:r>
              <w:t xml:space="preserve">比較器輸入對失配造成偏移；取樣開關漏電降低線性度</w:t>
            </w:r>
          </w:p>
        </w:tc>
        <w:tc>
          <w:tcPr>
            <w:tcW w:w="2340" w:type="dxa"/>
          </w:tcPr>
          <w:p>
            <w:pPr/>
            <w:r>
              <w:t xml:space="preserve">佈局相依效應成本 C_LDE；dummy、擴散斷點與開關堆疊模板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佈局後模擬爆量</w:t>
            </w:r>
          </w:p>
        </w:tc>
        <w:tc>
          <w:tcPr>
            <w:tcW w:w="2340" w:type="dxa"/>
          </w:tcPr>
          <w:p>
            <w:pPr/>
            <w:r>
              <w:t xml:space="preserve">4 nm ESD 案例：完整 SPF 模擬 16.18 小時；skip-cell 降到 0.48 小時但誤差 −7.9%；忽略寄生 RC 甚至把不合格的 |Vgs| 7.394 V（限制 7 V）誤判為 5.497 V [27]</w:t>
            </w:r>
          </w:p>
        </w:tc>
        <w:tc>
          <w:tcPr>
            <w:tcW w:w="2340" w:type="dxa"/>
          </w:tcPr>
          <w:p>
            <w:pPr/>
            <w:r>
              <w:t xml:space="preserve">閉迴路若每輪都跑完整 PEX 與模擬，可評估的候選數極為有限；但拿掉寄生又會給出錯誤結論</w:t>
            </w:r>
          </w:p>
        </w:tc>
        <w:tc>
          <w:tcPr>
            <w:tcW w:w="2340" w:type="dxa"/>
          </w:tcPr>
          <w:p>
            <w:pPr/>
            <w:r>
              <w:t xml:space="preserve">LVS 規則檔選擇性萃取，由 AI 自動挑選要保留的 cell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GAA／CFET 架構改變 P／N 關係</w:t>
            </w:r>
          </w:p>
        </w:tc>
        <w:tc>
          <w:tcPr>
            <w:tcW w:w="2340" w:type="dxa"/>
          </w:tcPr>
          <w:p>
            <w:pPr/>
            <w:r>
              <w:t xml:space="preserve">CFET 將 NMOS 疊在 PMOS 之上，局部互連方式決定單元面積 [26]</w:t>
            </w:r>
          </w:p>
        </w:tc>
        <w:tc>
          <w:tcPr>
            <w:tcW w:w="2340" w:type="dxa"/>
          </w:tcPr>
          <w:p>
            <w:pPr/>
            <w:r>
              <w:t xml:space="preserve">傳統「P、N 分列」與平面共質心假設需要重新定義</w:t>
            </w:r>
          </w:p>
        </w:tc>
        <w:tc>
          <w:tcPr>
            <w:tcW w:w="2340" w:type="dxa"/>
          </w:tcPr>
          <w:p>
            <w:pPr/>
            <w:r>
              <w:t xml:space="preserve">以抽象規則集預研 CFET 下的對稱與匹配樣式</w:t>
            </w:r>
          </w:p>
        </w:tc>
      </w:tr>
    </w:tbl>
    <w:p>
      <w:pPr/>
      <w:r>
        <w:t xml:space="preserve">因此，本計畫不只是把擺置演算法搬到 4 nm，而是把 4 nm 以下的佈局技巧本身視為研究對象：將其拆解為可計算的成本、可重用的模板，以及可讓閉迴路跟得上的快速簽核方法（子題四）。</w:t>
      </w:r>
    </w:p>
    <w:p>
      <w:pPr>
        <w:pStyle w:val="Heading4"/>
      </w:pPr>
      <w:r>
        <w:t xml:space="preserve">4. 國內外研究現況與文獻評述</w:t>
      </w:r>
    </w:p>
    <w:p>
      <w:pPr/>
      <w:r>
        <w:t xml:space="preserve">現有研究已各自解決部分問題，但尚無工作把「巨集擺置、寄生預測、ADC 效能判定、ECO 重擺置」串成一個自動閉迴路。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研究方向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代表工作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已解決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尚未解決（本計畫切入點）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開源類比佈局產生器</w:t>
            </w:r>
          </w:p>
        </w:tc>
        <w:tc>
          <w:tcPr>
            <w:tcW w:w="2340" w:type="dxa"/>
          </w:tcPr>
          <w:p>
            <w:pPr/>
            <w:r>
              <w:t xml:space="preserve">ALIGN [4]、MAGICAL [5]、OpenSAR [6]</w:t>
            </w:r>
          </w:p>
        </w:tc>
        <w:tc>
          <w:tcPr>
            <w:tcW w:w="2340" w:type="dxa"/>
          </w:tcPr>
          <w:p>
            <w:pPr/>
            <w:r>
              <w:t xml:space="preserve">從 netlist 產出 GDS，支援對稱與匹配約束</w:t>
            </w:r>
          </w:p>
        </w:tc>
        <w:tc>
          <w:tcPr>
            <w:tcW w:w="2340" w:type="dxa"/>
          </w:tcPr>
          <w:p>
            <w:pPr/>
            <w:r>
              <w:t xml:space="preserve">目標仍以幾何與線長為主，未以 ADC 動態效能回饋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強化學習／退火類比擺置</w:t>
            </w:r>
          </w:p>
        </w:tc>
        <w:tc>
          <w:tcPr>
            <w:tcW w:w="2340" w:type="dxa"/>
          </w:tcPr>
          <w:p>
            <w:pPr/>
            <w:r>
              <w:t xml:space="preserve">RALF [7]</w:t>
            </w:r>
          </w:p>
        </w:tc>
        <w:tc>
          <w:tcPr>
            <w:tcW w:w="2340" w:type="dxa"/>
          </w:tcPr>
          <w:p>
            <w:pPr/>
            <w:r>
              <w:t xml:space="preserve">開源、可輸出 .mag 擺置與繞線腳本</w:t>
            </w:r>
          </w:p>
        </w:tc>
        <w:tc>
          <w:tcPr>
            <w:tcW w:w="2340" w:type="dxa"/>
          </w:tcPr>
          <w:p>
            <w:pPr/>
            <w:r>
              <w:t xml:space="preserve">僅 SKY130 四種元件、無量化 benchmark、成本僅線長與壅塞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佈局感知尺寸最佳化</w:t>
            </w:r>
          </w:p>
        </w:tc>
        <w:tc>
          <w:tcPr>
            <w:tcW w:w="2340" w:type="dxa"/>
          </w:tcPr>
          <w:p>
            <w:pPr/>
            <w:r>
              <w:t xml:space="preserve">Budak 等人 [8]、Maji 等人 [9]</w:t>
            </w:r>
          </w:p>
        </w:tc>
        <w:tc>
          <w:tcPr>
            <w:tcW w:w="2340" w:type="dxa"/>
          </w:tcPr>
          <w:p>
            <w:pPr/>
            <w:r>
              <w:t xml:space="preserve">將佈局寄生納入 sizing 與端到端流程</w:t>
            </w:r>
          </w:p>
        </w:tc>
        <w:tc>
          <w:tcPr>
            <w:tcW w:w="2340" w:type="dxa"/>
          </w:tcPr>
          <w:p>
            <w:pPr/>
            <w:r>
              <w:t xml:space="preserve">對象為元件尺寸，巨集層級的參考、時脈、熱未成為擺置變數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GNN 寄生與約束預測</w:t>
            </w:r>
          </w:p>
        </w:tc>
        <w:tc>
          <w:tcPr>
            <w:tcW w:w="2340" w:type="dxa"/>
          </w:tcPr>
          <w:p>
            <w:pPr/>
            <w:r>
              <w:t xml:space="preserve">ParaGraph [10]、對稱標註 [11]、GNN-RE [12]</w:t>
            </w:r>
          </w:p>
        </w:tc>
        <w:tc>
          <w:tcPr>
            <w:tcW w:w="2340" w:type="dxa"/>
          </w:tcPr>
          <w:p>
            <w:pPr/>
            <w:r>
              <w:t xml:space="preserve">快速預測 net 寄生、辨識對稱與子電路</w:t>
            </w:r>
          </w:p>
        </w:tc>
        <w:tc>
          <w:tcPr>
            <w:tcW w:w="2340" w:type="dxa"/>
          </w:tcPr>
          <w:p>
            <w:pPr/>
            <w:r>
              <w:t xml:space="preserve">未接到 ADC 系統效能，也未進入擺置迴路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LLM／多代理類比自動化</w:t>
            </w:r>
          </w:p>
        </w:tc>
        <w:tc>
          <w:tcPr>
            <w:tcW w:w="2340" w:type="dxa"/>
          </w:tcPr>
          <w:p>
            <w:pPr/>
            <w:r>
              <w:t xml:space="preserve">AnalogCoder [13]、AnalogAgent [14]、LayoutCopilot [15]、LLM 約束生成 [16]、LLM 拓樸選擇與尺寸工具 [25]</w:t>
            </w:r>
          </w:p>
        </w:tc>
        <w:tc>
          <w:tcPr>
            <w:tcW w:w="2340" w:type="dxa"/>
          </w:tcPr>
          <w:p>
            <w:pPr/>
            <w:r>
              <w:t xml:space="preserve">電路生成、互動式佈局、自我演化記憶；AnalogAgent 以 Qwen-8B 達 72.1% Pass@1</w:t>
            </w:r>
          </w:p>
        </w:tc>
        <w:tc>
          <w:tcPr>
            <w:tcW w:w="2340" w:type="dxa"/>
          </w:tcPr>
          <w:p>
            <w:pPr/>
            <w:r>
              <w:t xml:space="preserve">綜述 [17] 指出缺少佈局後寄生管理；無效能裁判與 ECO 代理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SAR ADC 系統級最佳化</w:t>
            </w:r>
          </w:p>
        </w:tc>
        <w:tc>
          <w:tcPr>
            <w:tcW w:w="2340" w:type="dxa"/>
          </w:tcPr>
          <w:p>
            <w:pPr/>
            <w:r>
              <w:t xml:space="preserve">Global-local 最佳化 [18]、AMPSE [19]</w:t>
            </w:r>
          </w:p>
        </w:tc>
        <w:tc>
          <w:tcPr>
            <w:tcW w:w="2340" w:type="dxa"/>
          </w:tcPr>
          <w:p>
            <w:pPr/>
            <w:r>
              <w:t xml:space="preserve">系統級 sizing，12 個設計案例具競爭力</w:t>
            </w:r>
          </w:p>
        </w:tc>
        <w:tc>
          <w:tcPr>
            <w:tcW w:w="2340" w:type="dxa"/>
          </w:tcPr>
          <w:p>
            <w:pPr/>
            <w:r>
              <w:t xml:space="preserve">不涵蓋實體擺置與寄生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數位巨集擺置</w:t>
            </w:r>
          </w:p>
        </w:tc>
        <w:tc>
          <w:tcPr>
            <w:tcW w:w="2340" w:type="dxa"/>
          </w:tcPr>
          <w:p>
            <w:pPr/>
            <w:r>
              <w:t xml:space="preserve">圖形強化學習擺置 [20]、AI 時序元件與金屬層聯合最佳化 [24]、本團隊 C2FPlace</w:t>
            </w:r>
          </w:p>
        </w:tc>
        <w:tc>
          <w:tcPr>
            <w:tcW w:w="2340" w:type="dxa"/>
          </w:tcPr>
          <w:p>
            <w:pPr/>
            <w:r>
              <w:t xml:space="preserve">群體搜尋、粗到細、PPA 最佳化</w:t>
            </w:r>
          </w:p>
        </w:tc>
        <w:tc>
          <w:tcPr>
            <w:tcW w:w="2340" w:type="dxa"/>
          </w:tcPr>
          <w:p>
            <w:pPr/>
            <w:r>
              <w:t xml:space="preserve">缺少類比敏感區、對稱與參考阻抗等約束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 奈米以下佈局與簽核方法</w:t>
            </w:r>
          </w:p>
        </w:tc>
        <w:tc>
          <w:tcPr>
            <w:tcW w:w="2340" w:type="dxa"/>
          </w:tcPr>
          <w:p>
            <w:pPr/>
            <w:r>
              <w:t xml:space="preserve">CFET MEOL 佈局 [26]、4 nm 選擇性萃取 [27]、5 nm AMS 佈局技巧 [3]</w:t>
            </w:r>
          </w:p>
        </w:tc>
        <w:tc>
          <w:tcPr>
            <w:tcW w:w="2340" w:type="dxa"/>
          </w:tcPr>
          <w:p>
            <w:pPr/>
            <w:r>
              <w:t xml:space="preserve">個別佈局技巧與模擬加速方法已被驗證</w:t>
            </w:r>
          </w:p>
        </w:tc>
        <w:tc>
          <w:tcPr>
            <w:tcW w:w="2340" w:type="dxa"/>
          </w:tcPr>
          <w:p>
            <w:pPr/>
            <w:r>
              <w:t xml:space="preserve">技巧散落於文獻與經驗，未成為 AI 可調用的規則與成本；SE 的 cell 選擇仍靠人工</w:t>
            </w:r>
          </w:p>
        </w:tc>
      </w:tr>
    </w:tbl>
    <w:p>
      <w:pPr>
        <w:pStyle w:val="Heading4"/>
      </w:pPr>
      <w:r>
        <w:t xml:space="preserve">5. 原創性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類比感知的演化式巨集擺置：</w:t>
      </w:r>
      <w:r>
        <w:t xml:space="preserve"> 把 C2FPlace 的全域搜尋改為同時最佳化 HPWL、參考、時脈、熱、基板雜訊、回流路徑與對稱，並以三級優先區確保數位巨集不得為了線長侵入類比敏感區。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寄生在迴路內的擺置：</w:t>
      </w:r>
      <w:r>
        <w:t xml:space="preserve"> 將流程改為 Placement → 預測 RC／耦合 → ADC 效能預測 → 重擺置，只有通過裁判的候選才進入繞線與完整 PEX。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以電路效能為目標的實體最佳化：</w:t>
      </w:r>
      <w:r>
        <w:t xml:space="preserve"> 最終目標從面積／HPWL／PPA 轉為 ENOB、SNDR、SFDR、安定時間、比較器偏移、參考漣波與 IR drop。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可追溯的本地多代理架構：</w:t>
      </w:r>
      <w:r>
        <w:t xml:space="preserve"> 沿用前期「AI 判斷、Code 把關」原則，每次重擺置的理由、成本變化與工程師 FIX 皆寫入記憶庫，可審查、可重現。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4 奈米以下佈局技巧的知識化與 AI 驅動快速簽核：</w:t>
      </w:r>
      <w:r>
        <w:t xml:space="preserve"> 將 MEOL 圖形化、佈局相依效應、dummy 與漏電等技巧轉為可計算的成本與可替換的模板，並由 AI 自動挑選 LVS 選擇性萃取的保留範圍，取代目前仰賴設計者手動判斷的做法。</w:t>
      </w:r>
    </w:p>
    <w:p>
      <w:pPr>
        <w:pStyle w:val="Heading4"/>
      </w:pPr>
      <w:r>
        <w:t xml:space="preserve">6. 重要性與預期影響</w:t>
      </w:r>
    </w:p>
    <w:p>
      <w:pPr/>
      <w:r>
        <w:t xml:space="preserve">高速、高效率 ADC 是 5G、光通訊 SerDes 與感測 SoC 的關鍵 IP，而類比佈局仍是先進製程移植中最依賴人力的環節。若能在繞線前就篩掉會破壞 SNDR 的擺置，可直接縮短佈局迭代週期。本平台全程本地部署、可用小型開放模型運行，對受 NDA 保護的 PDK 特別實用 [14]，有利國內 IC 設計業導入。</w:t>
      </w:r>
    </w:p>
    <w:p>
      <w:pPr>
        <w:pStyle w:val="Heading3"/>
      </w:pPr>
      <w:r>
        <w:t xml:space="preserve">（二）研究方法、進行步驟及執行進度</w:t>
      </w:r>
    </w:p>
    <w:p>
      <w:pPr>
        <w:pStyle w:val="Heading4"/>
      </w:pPr>
      <w:r>
        <w:t xml:space="preserve">1. 系統架構：五代理閉迴路</w:t>
      </w:r>
    </w:p>
    <w:p>
      <w:pPr/>
      <w:r>
        <w:t xml:space="preserve">本計畫以五個 AI 代理組成「擺置 → 寄生 → 效能 → 裁判 → ECO」閉迴路。只有通過效能裁判的候選擺置才進入繞線、完整 PEX 與下線審查；未通過者帶著診斷結果交由 ECO 代理局部重擺置。所有數值（寄生、效能、DRC／LVS）皆由確定性工具產生，LLM 只負責約束生成、診斷與修正策略。</w:t>
      </w:r>
    </w:p>
    <w:p>
      <w:pPr/>
      <w:r>
        <w:drawing>
          <wp:inline distT="0" distB="0" distL="0" distR="0">
            <wp:extent cx="5486400" cy="2881992"/>
            <wp:docPr id="1" name="image1" descr="系統架構 · 五代理閉迴路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系統架構 · 五代理閉迴路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1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系統架構 · 五代理閉迴路</w:t>
      </w:r>
    </w:p>
    <w:p>
      <w:pPr/>
      <w:r>
        <w:t xml:space="preserve">各代理的輸入、輸出與分工如下表。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代理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輸入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輸出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確定性工具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LLM 角色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Placement Agent</w:t>
            </w:r>
          </w:p>
        </w:tc>
        <w:tc>
          <w:tcPr>
            <w:tcW w:w="1872" w:type="dxa"/>
          </w:tcPr>
          <w:p>
            <w:pPr/>
            <w:r>
              <w:t xml:space="preserve">Netlist、規格、約束檔</w:t>
            </w:r>
          </w:p>
        </w:tc>
        <w:tc>
          <w:tcPr>
            <w:tcW w:w="1872" w:type="dxa"/>
          </w:tcPr>
          <w:p>
            <w:pPr/>
            <w:r>
              <w:t xml:space="preserve">候選擺置群體</w:t>
            </w:r>
          </w:p>
        </w:tc>
        <w:tc>
          <w:tcPr>
            <w:tcW w:w="1872" w:type="dxa"/>
          </w:tcPr>
          <w:p>
            <w:pPr/>
            <w:r>
              <w:t xml:space="preserve">Analog-C2FPlace、RALF</w:t>
            </w:r>
          </w:p>
        </w:tc>
        <w:tc>
          <w:tcPr>
            <w:tcW w:w="1872" w:type="dxa"/>
          </w:tcPr>
          <w:p>
            <w:pPr/>
            <w:r>
              <w:t xml:space="preserve">由 TKU2 建議產生約束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Parasitic Agent</w:t>
            </w:r>
          </w:p>
        </w:tc>
        <w:tc>
          <w:tcPr>
            <w:tcW w:w="1872" w:type="dxa"/>
          </w:tcPr>
          <w:p>
            <w:pPr/>
            <w:r>
              <w:t xml:space="preserve">候選擺置</w:t>
            </w:r>
          </w:p>
        </w:tc>
        <w:tc>
          <w:tcPr>
            <w:tcW w:w="1872" w:type="dxa"/>
          </w:tcPr>
          <w:p>
            <w:pPr/>
            <w:r>
              <w:t xml:space="preserve">寄生圖（R、C、耦合）</w:t>
            </w:r>
          </w:p>
        </w:tc>
        <w:tc>
          <w:tcPr>
            <w:tcW w:w="1872" w:type="dxa"/>
          </w:tcPr>
          <w:p>
            <w:pPr/>
            <w:r>
              <w:t xml:space="preserve">幾何 RC 模型、GNN 預測器</w:t>
            </w:r>
          </w:p>
        </w:tc>
        <w:tc>
          <w:tcPr>
            <w:tcW w:w="1872" w:type="dxa"/>
          </w:tcPr>
          <w:p>
            <w:pPr/>
            <w:r>
              <w:t xml:space="preserve">標示敏感 net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PEX／Noise Agent</w:t>
            </w:r>
          </w:p>
        </w:tc>
        <w:tc>
          <w:tcPr>
            <w:tcW w:w="1872" w:type="dxa"/>
          </w:tcPr>
          <w:p>
            <w:pPr/>
            <w:r>
              <w:t xml:space="preserve">通過初篩的擺置</w:t>
            </w:r>
          </w:p>
        </w:tc>
        <w:tc>
          <w:tcPr>
            <w:tcW w:w="1872" w:type="dxa"/>
          </w:tcPr>
          <w:p>
            <w:pPr/>
            <w:r>
              <w:t xml:space="preserve">SPEF、EMIR、基板雜訊代理值</w:t>
            </w:r>
          </w:p>
        </w:tc>
        <w:tc>
          <w:tcPr>
            <w:tcW w:w="1872" w:type="dxa"/>
          </w:tcPr>
          <w:p>
            <w:pPr/>
            <w:r>
              <w:t xml:space="preserve">Magic／KLayout 萃取、Calibre（先進製程）</w:t>
            </w:r>
          </w:p>
        </w:tc>
        <w:tc>
          <w:tcPr>
            <w:tcW w:w="1872" w:type="dxa"/>
          </w:tcPr>
          <w:p>
            <w:pPr/>
            <w:r>
              <w:t xml:space="preserve">無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ADC Performance Judge</w:t>
            </w:r>
          </w:p>
        </w:tc>
        <w:tc>
          <w:tcPr>
            <w:tcW w:w="1872" w:type="dxa"/>
          </w:tcPr>
          <w:p>
            <w:pPr/>
            <w:r>
              <w:t xml:space="preserve">寄生圖、規格</w:t>
            </w:r>
          </w:p>
        </w:tc>
        <w:tc>
          <w:tcPr>
            <w:tcW w:w="1872" w:type="dxa"/>
          </w:tcPr>
          <w:p>
            <w:pPr/>
            <w:r>
              <w:t xml:space="preserve">SNDR、SFDR、ENOB、安定時間、偏移；Accept／Reject</w:t>
            </w:r>
          </w:p>
        </w:tc>
        <w:tc>
          <w:tcPr>
            <w:tcW w:w="1872" w:type="dxa"/>
          </w:tcPr>
          <w:p>
            <w:pPr/>
            <w:r>
              <w:t xml:space="preserve">行為模型、ngspice／Spectre</w:t>
            </w:r>
          </w:p>
        </w:tc>
        <w:tc>
          <w:tcPr>
            <w:tcW w:w="1872" w:type="dxa"/>
          </w:tcPr>
          <w:p>
            <w:pPr/>
            <w:r>
              <w:t xml:space="preserve">解釋失敗主因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ECO／Re-placement Agent</w:t>
            </w:r>
          </w:p>
        </w:tc>
        <w:tc>
          <w:tcPr>
            <w:tcW w:w="1872" w:type="dxa"/>
          </w:tcPr>
          <w:p>
            <w:pPr/>
            <w:r>
              <w:t xml:space="preserve">裁判診斷</w:t>
            </w:r>
          </w:p>
        </w:tc>
        <w:tc>
          <w:tcPr>
            <w:tcW w:w="1872" w:type="dxa"/>
          </w:tcPr>
          <w:p>
            <w:pPr/>
            <w:r>
              <w:t xml:space="preserve">局部移動、交換、屏蔽與 keep-out</w:t>
            </w:r>
          </w:p>
        </w:tc>
        <w:tc>
          <w:tcPr>
            <w:tcW w:w="1872" w:type="dxa"/>
          </w:tcPr>
          <w:p>
            <w:pPr/>
            <w:r>
              <w:t xml:space="preserve">合法化與規則檢查</w:t>
            </w:r>
          </w:p>
        </w:tc>
        <w:tc>
          <w:tcPr>
            <w:tcW w:w="1872" w:type="dxa"/>
          </w:tcPr>
          <w:p>
            <w:pPr/>
            <w:r>
              <w:t xml:space="preserve">提出修正動作並寫入記憶庫</w:t>
            </w:r>
          </w:p>
        </w:tc>
      </w:tr>
    </w:tbl>
    <w:p>
      <w:pPr>
        <w:pStyle w:val="Heading4"/>
      </w:pPr>
      <w:r>
        <w:t xml:space="preserve">2. 子題一：類比感知多維成本與 Analog-C2FPlace（第一年）</w:t>
      </w:r>
    </w:p>
    <w:p>
      <w:pPr/>
      <w:r>
        <w:t xml:space="preserve">巨集擺置先建模為九項成本的加權最小化（子題四再加入 C_LDE、C_MEOL、C_PAT 三項先進製程成本，共十二項）：</w:t>
      </w:r>
    </w:p>
    <w:p>
      <w:pPr>
        <w:pStyle w:val="Code"/>
      </w:pPr>
      <w:bookmarkStart w:id="1" w:name="bongo_lang_latex_1"/>
      <w:bookmarkEnd w:id="1"/>
      <w:r>
        <w:t xml:space="preserve">P^{*}=\arg\min_{P}\big[w_1C_{HPWL}+w_2C_{IR}+w_3C_{REF}+w_4C_{CLK}+w_5C_{THERMAL}+w_6C_{SUB}+w_7C_{PARA}+w_8C_{SYMM}+w_9C_{RET}\big]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成本項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SAR ADC 物理意義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資料來源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快速評估方式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C_HPWL</w:t>
            </w:r>
          </w:p>
        </w:tc>
        <w:tc>
          <w:tcPr>
            <w:tcW w:w="2340" w:type="dxa"/>
          </w:tcPr>
          <w:p>
            <w:pPr/>
            <w:r>
              <w:t xml:space="preserve">繞線線長</w:t>
            </w:r>
          </w:p>
        </w:tc>
        <w:tc>
          <w:tcPr>
            <w:tcW w:w="2340" w:type="dxa"/>
          </w:tcPr>
          <w:p>
            <w:pPr/>
            <w:r>
              <w:t xml:space="preserve">Netlist／擺置</w:t>
            </w:r>
          </w:p>
        </w:tc>
        <w:tc>
          <w:tcPr>
            <w:tcW w:w="2340" w:type="dxa"/>
          </w:tcPr>
          <w:p>
            <w:pPr/>
            <w:r>
              <w:t xml:space="preserve">半周線長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C_REF</w:t>
            </w:r>
          </w:p>
        </w:tc>
        <w:tc>
          <w:tcPr>
            <w:tcW w:w="2340" w:type="dxa"/>
          </w:tcPr>
          <w:p>
            <w:pPr/>
            <w:r>
              <w:t xml:space="preserve">VREF／VREFH／VREFL 阻抗與耦合</w:t>
            </w:r>
          </w:p>
        </w:tc>
        <w:tc>
          <w:tcPr>
            <w:tcW w:w="2340" w:type="dxa"/>
          </w:tcPr>
          <w:p>
            <w:pPr/>
            <w:r>
              <w:t xml:space="preserve">RC 萃取</w:t>
            </w:r>
          </w:p>
        </w:tc>
        <w:tc>
          <w:tcPr>
            <w:tcW w:w="2340" w:type="dxa"/>
          </w:tcPr>
          <w:p>
            <w:pPr/>
            <w:r>
              <w:t xml:space="preserve">R_REF × I_REF + C_coupling + ΔV_REF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C_CLK</w:t>
            </w:r>
          </w:p>
        </w:tc>
        <w:tc>
          <w:tcPr>
            <w:tcW w:w="2340" w:type="dxa"/>
          </w:tcPr>
          <w:p>
            <w:pPr/>
            <w:r>
              <w:t xml:space="preserve">時脈對 CDAC／比較器的耦合</w:t>
            </w:r>
          </w:p>
        </w:tc>
        <w:tc>
          <w:tcPr>
            <w:tcW w:w="2340" w:type="dxa"/>
          </w:tcPr>
          <w:p>
            <w:pPr/>
            <w:r>
              <w:t xml:space="preserve">耦合電容</w:t>
            </w:r>
          </w:p>
        </w:tc>
        <w:tc>
          <w:tcPr>
            <w:tcW w:w="2340" w:type="dxa"/>
          </w:tcPr>
          <w:p>
            <w:pPr/>
            <w:r>
              <w:t xml:space="preserve">Σ C_CLK,i · V_CLK²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C_PARA</w:t>
            </w:r>
          </w:p>
        </w:tc>
        <w:tc>
          <w:tcPr>
            <w:tcW w:w="2340" w:type="dxa"/>
          </w:tcPr>
          <w:p>
            <w:pPr/>
            <w:r>
              <w:t xml:space="preserve">佈局後寄生（CDAC 頂板、比較器輸入）</w:t>
            </w:r>
          </w:p>
        </w:tc>
        <w:tc>
          <w:tcPr>
            <w:tcW w:w="2340" w:type="dxa"/>
          </w:tcPr>
          <w:p>
            <w:pPr/>
            <w:r>
              <w:t xml:space="preserve">SPEF／PEX</w:t>
            </w:r>
          </w:p>
        </w:tc>
        <w:tc>
          <w:tcPr>
            <w:tcW w:w="2340" w:type="dxa"/>
          </w:tcPr>
          <w:p>
            <w:pPr/>
            <w:r>
              <w:t xml:space="preserve">C_top + C_bottom + C_coupling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C_IR</w:t>
            </w:r>
          </w:p>
        </w:tc>
        <w:tc>
          <w:tcPr>
            <w:tcW w:w="2340" w:type="dxa"/>
          </w:tcPr>
          <w:p>
            <w:pPr/>
            <w:r>
              <w:t xml:space="preserve">電源與參考 IR drop</w:t>
            </w:r>
          </w:p>
        </w:tc>
        <w:tc>
          <w:tcPr>
            <w:tcW w:w="2340" w:type="dxa"/>
          </w:tcPr>
          <w:p>
            <w:pPr/>
            <w:r>
              <w:t xml:space="preserve">EMIR</w:t>
            </w:r>
          </w:p>
        </w:tc>
        <w:tc>
          <w:tcPr>
            <w:tcW w:w="2340" w:type="dxa"/>
          </w:tcPr>
          <w:p>
            <w:pPr/>
            <w:r>
              <w:t xml:space="preserve">電流密度 × 路徑電阻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C_THERMAL</w:t>
            </w:r>
          </w:p>
        </w:tc>
        <w:tc>
          <w:tcPr>
            <w:tcW w:w="2340" w:type="dxa"/>
          </w:tcPr>
          <w:p>
            <w:pPr/>
            <w:r>
              <w:t xml:space="preserve">熱梯度</w:t>
            </w:r>
          </w:p>
        </w:tc>
        <w:tc>
          <w:tcPr>
            <w:tcW w:w="2340" w:type="dxa"/>
          </w:tcPr>
          <w:p>
            <w:pPr/>
            <w:r>
              <w:t xml:space="preserve">功率圖、熱圖</w:t>
            </w:r>
          </w:p>
        </w:tc>
        <w:tc>
          <w:tcPr>
            <w:tcW w:w="2340" w:type="dxa"/>
          </w:tcPr>
          <w:p>
            <w:pPr/>
            <w:r>
              <w:t xml:space="preserve">Σ w_i · ‖∇T_i‖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C_SUB</w:t>
            </w:r>
          </w:p>
        </w:tc>
        <w:tc>
          <w:tcPr>
            <w:tcW w:w="2340" w:type="dxa"/>
          </w:tcPr>
          <w:p>
            <w:pPr/>
            <w:r>
              <w:t xml:space="preserve">基板雜訊</w:t>
            </w:r>
          </w:p>
        </w:tc>
        <w:tc>
          <w:tcPr>
            <w:tcW w:w="2340" w:type="dxa"/>
          </w:tcPr>
          <w:p>
            <w:pPr/>
            <w:r>
              <w:t xml:space="preserve">基板模型代理值</w:t>
            </w:r>
          </w:p>
        </w:tc>
        <w:tc>
          <w:tcPr>
            <w:tcW w:w="2340" w:type="dxa"/>
          </w:tcPr>
          <w:p>
            <w:pPr/>
            <w:r>
              <w:t xml:space="preserve">數位切換區距敏感區之加權距離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C_SYMM</w:t>
            </w:r>
          </w:p>
        </w:tc>
        <w:tc>
          <w:tcPr>
            <w:tcW w:w="2340" w:type="dxa"/>
          </w:tcPr>
          <w:p>
            <w:pPr/>
            <w:r>
              <w:t xml:space="preserve">差動／共質心對稱</w:t>
            </w:r>
          </w:p>
        </w:tc>
        <w:tc>
          <w:tcPr>
            <w:tcW w:w="2340" w:type="dxa"/>
          </w:tcPr>
          <w:p>
            <w:pPr/>
            <w:r>
              <w:t xml:space="preserve">幾何</w:t>
            </w:r>
          </w:p>
        </w:tc>
        <w:tc>
          <w:tcPr>
            <w:tcW w:w="2340" w:type="dxa"/>
          </w:tcPr>
          <w:p>
            <w:pPr/>
            <w:r>
              <w:t xml:space="preserve">鏡射軸偏差與 P／N 寄生差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C_RET</w:t>
            </w:r>
          </w:p>
        </w:tc>
        <w:tc>
          <w:tcPr>
            <w:tcW w:w="2340" w:type="dxa"/>
          </w:tcPr>
          <w:p>
            <w:pPr/>
            <w:r>
              <w:t xml:space="preserve">回流路徑阻抗</w:t>
            </w:r>
          </w:p>
        </w:tc>
        <w:tc>
          <w:tcPr>
            <w:tcW w:w="2340" w:type="dxa"/>
          </w:tcPr>
          <w:p>
            <w:pPr/>
            <w:r>
              <w:t xml:space="preserve">電源／地拓樸</w:t>
            </w:r>
          </w:p>
        </w:tc>
        <w:tc>
          <w:tcPr>
            <w:tcW w:w="2340" w:type="dxa"/>
          </w:tcPr>
          <w:p>
            <w:pPr/>
            <w:r>
              <w:t xml:space="preserve">Z_PDN + Z_GND + Z_substrate（迴路面積）</w:t>
            </w:r>
          </w:p>
        </w:tc>
      </w:tr>
    </w:tbl>
    <w:p>
      <w:pPr/>
      <w:r>
        <w:t xml:space="preserve">方法重點如下：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三級優先區。</w:t>
      </w:r>
      <w:r>
        <w:t xml:space="preserve"> 第一級為類比關鍵巨集（CDAC、StrongARM 比較器、取樣／bootstrapped 開關、VREF 分配）；第二級為敏感數位（SAR 邏輯、校正、DEM、時脈產生）；第三級為支援電路（偏壓、數位介面、抽取濾波、PAD）。數位巨集不得為降低 HPWL 侵入第一級敏感區，此為硬約束。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類比約束過濾器。</w:t>
      </w:r>
      <w:r>
        <w:t xml:space="preserve"> 在昂貴評估前，先以對稱、匹配、參考距離、時脈隔離、雜訊隔離、熱梯度與回流路徑七類規則剔除不合格候選，縮小搜尋空間。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比較器與參考的專屬成本。</w:t>
      </w:r>
      <w:r>
        <w:t xml:space="preserve"> 比較器位置以 Cost_COMP = αD_CDAC-COMP + βC_CLK-IN + γNoise_digital + δIR_VDD + εOffset_layout 評估，而非只求靠近 CDAC；參考網路目標為 Z_REF 最小且 CDAC-L／CDAC-R 路徑對稱，而非距離最短。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Analog-C2FPlace 流程。</w:t>
      </w:r>
      <w:r>
        <w:t xml:space="preserve"> 群體式擺置 → 類比約束過濾 → 全域巨集擺置 → 關鍵巨集細修 → 合法化。沿用本團隊 C2FPlace 的粗到細搜尋，並以 RALF 的 SA 引擎作為基準。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約束自動生成。</w:t>
      </w:r>
      <w:r>
        <w:t xml:space="preserve"> 將 TKU2 A3 的「匹配／隔離／繞線」建議轉為 RALF 格式的 relative_macro_rows 與 symmetry JSON，經工程師 OK／FIX 後送入擺置；並與 TKU1 拓樸辨識及 RALF 子圖同構辨識交叉比對。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權重校準。</w:t>
      </w:r>
      <w:r>
        <w:t xml:space="preserve"> 第一年以設計者排序設定初始權重，之後以貝氏最佳化依佈局後模擬結果回推 w_1–w_9。</w:t>
      </w:r>
    </w:p>
    <w:p>
      <w:pPr>
        <w:pStyle w:val="Heading4"/>
      </w:pPr>
      <w:r>
        <w:t xml:space="preserve">3. 子題二：寄生在迴路內的效能預測（第一年下半至第二年）</w:t>
      </w:r>
    </w:p>
    <w:p>
      <w:pPr/>
      <w:r>
        <w:t xml:space="preserve">傳統流程在 PEX 後才知道好壞；本子題改為先預測、再驗證：Placement → Fast RC 估計 → 寄生預測 → ADC 效能預測 → 重擺置；只有最終候選才執行 Routing → PEX → Post-sim。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快速寄生模型。</w:t>
      </w:r>
      <w:r>
        <w:t xml:space="preserve"> 以 Steiner 樹線長、預設金屬層與鄰近 net 距離估算 R、C 與耦合，再以 GNN（參考 ParaGraph [10]）校正。訓練資料為同一 netlist 的大量擺置變體，標籤來自 SKY130／ASAP7 實際萃取。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敏感 net 寄生圖。</w:t>
      </w:r>
      <w:r>
        <w:t xml:space="preserve"> 重點追蹤 CDAC 頂板、比較器輸入、底板切換、VREF、時脈與數位控制之間的耦合，特別是 C_CLK-CDAC，它直接影響 kickback、安定、參考擾動與 SNDR／SFDR。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ADC 效能預測器。</w:t>
      </w:r>
      <w:r>
        <w:t xml:space="preserve"> 以 Python 行為模型把寄生圖轉為誤差：CDAC 頂板寄生 → 增益衰減；P／N 寄生不對稱 → 偏移與 HD2；參考阻抗 → 安定誤差；時脈耦合 → kickback。再以正弦測試計算 SNDR、SFDR、ENOB。採多精度策略：行為模型做大量篩選，少量 SPICE 佈局後模擬校正（參考 [18] 的 global-local 策略）。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時序與安定視窗檢查。</w:t>
      </w:r>
      <w:r>
        <w:t xml:space="preserve"> 以萃取後的控制路徑 RC 驗證 T_settling &gt; T_DAC + T_Comp + T_Logic，取代單純的 timing slack &gt; 0。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獎勵函數。</w:t>
      </w:r>
      <w:r>
        <w:t xml:space="preserve"> 裁判與後續強化學習使用：</w:t>
      </w:r>
    </w:p>
    <w:p>
      <w:pPr>
        <w:pStyle w:val="Code"/>
      </w:pPr>
      <w:bookmarkStart w:id="2" w:name="bongo_lang_latex_2"/>
      <w:bookmarkEnd w:id="2"/>
      <w:r>
        <w:t xml:space="preserve">Reward=\lambda_1 ENOB+\lambda_2 SNDR+\lambda_3 SFDR-\lambda_4 Power-\lambda_5 Area-\lambda_6 PEX_{error}</w:t>
      </w:r>
    </w:p>
    <w:p>
      <w:pPr>
        <w:pStyle w:val="Heading4"/>
      </w:pPr>
      <w:r>
        <w:t xml:space="preserve">4. 子題三：效能裁判與 ECO 重擺置代理（第二年）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裁判決策。</w:t>
      </w:r>
      <w:r>
        <w:t xml:space="preserve"> 效能裁判依指標矩陣（SNDR／SFDR／ENOB、安定／偏移、功耗／IR／雜訊）判定 Accept 或 Reject。Accept 者進入繞線、完整 PEX、佈局後模擬、KLayout DRC／LVS 與 TKU3 專家審查；Reject 者附上「主導成本項」診斷。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局部 ECO，而非重新擺置。</w:t>
      </w:r>
      <w:r>
        <w:t xml:space="preserve"> ECO 代理依診斷執行局部動作：巨集交換、平移、旋轉／鏡射、插入時脈 keep-out、屏蔽、guard ring 或熱緩衝區。每次動作後只重算受影響的 net，以控制迭代成本。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策略學習。</w:t>
      </w:r>
      <w:r>
        <w:t xml:space="preserve"> 先以規則加 LLM 推理建立基準策略，並以自我演化記憶（參考 AnalogAgent [14]）累積成功與失敗案例；再以 PPO 強化學習學習局部動作策略。RL 是否優於 SA 是本子題要驗證的研究問題，將以相同評估預算公平比較。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設計者在迴路內。</w:t>
      </w:r>
      <w:r>
        <w:t xml:space="preserve"> 工程師可對任一裁判或 ECO 動作給予 OK／FIX，FIX 內容寫入 PostgreSQL 記憶庫，累積成下一輪的約束與偏好。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數位時序回饋。</w:t>
      </w:r>
      <w:r>
        <w:t xml:space="preserve"> 校正、DEM 與 SAR 邏輯的 Placement → Routing → Parasitic → Timing → Clock skew 結果回饋到類比安定視窗檢查。</w:t>
      </w:r>
    </w:p>
    <w:p>
      <w:pPr>
        <w:pStyle w:val="Heading4"/>
      </w:pPr>
      <w:r>
        <w:t xml:space="preserve">5. 子題四：4 奈米以下佈局技巧知識化與快速簽核（貫穿兩年）</w:t>
      </w:r>
    </w:p>
    <w:p>
      <w:pPr/>
      <w:r>
        <w:t xml:space="preserve">本子題把 4 nm 以下的佈局技巧變成平台可計算、可選用、可驗證的三種資產：先進製程成本項、佈局技巧規則庫與模板、以及 LVS 選擇性萃取快速簽核。它供應子題一至三所需的製程知識，是本計畫「4 奈米以下」主張的核心。</w:t>
      </w:r>
    </w:p>
    <w:p>
      <w:pPr/>
      <w:r>
        <w:rPr>
          <w:b/>
        </w:rPr>
        <w:t xml:space="preserve">（a）新增三項先進製程成本。</w:t>
      </w:r>
      <w:r>
        <w:t xml:space="preserve"> 子題一的成本函數擴充為十二項：</w:t>
      </w:r>
    </w:p>
    <w:p>
      <w:pPr>
        <w:pStyle w:val="Code"/>
      </w:pPr>
      <w:bookmarkStart w:id="3" w:name="bongo_lang_latex_3"/>
      <w:bookmarkEnd w:id="3"/>
      <w:r>
        <w:t xml:space="preserve">P^{*}=\arg\min_{P}\Big[\sum_{k=1}^{9}w_kC_k+w_{10}C_{LDE}+w_{11}C_{MEOL}+w_{12}C_{PAT}\Big]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成本項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量化內容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計算方式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C_LDE</w:t>
            </w:r>
          </w:p>
        </w:tc>
        <w:tc>
          <w:tcPr>
            <w:tcW w:w="3120" w:type="dxa"/>
          </w:tcPr>
          <w:p>
            <w:pPr/>
            <w:r>
              <w:t xml:space="preserve">佈局相依效應：WPE、主動區長度與間距、多晶密度、fin 量化與 dummy 配置造成的 Vth 與電流偏移</w:t>
            </w:r>
          </w:p>
        </w:tc>
        <w:tc>
          <w:tcPr>
            <w:tcW w:w="3120" w:type="dxa"/>
          </w:tcPr>
          <w:p>
            <w:pPr/>
            <w:r>
              <w:t xml:space="preserve">依 PDK 的 LDE 模型參數由幾何計算；匹配對兩側的環境差異加權計入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C_MEOL</w:t>
            </w:r>
          </w:p>
        </w:tc>
        <w:tc>
          <w:tcPr>
            <w:tcW w:w="3120" w:type="dxa"/>
          </w:tcPr>
          <w:p>
            <w:pPr/>
            <w:r>
              <w:t xml:space="preserve">接觸、局部互連與 M0–M2 的電阻與 via 數</w:t>
            </w:r>
          </w:p>
        </w:tc>
        <w:tc>
          <w:tcPr>
            <w:tcW w:w="3120" w:type="dxa"/>
          </w:tcPr>
          <w:p>
            <w:pPr/>
            <w:r>
              <w:t xml:space="preserve">依候選擺置的 pin 距離與層別估算，以萃取樣本校正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C_PAT</w:t>
            </w:r>
          </w:p>
        </w:tc>
        <w:tc>
          <w:tcPr>
            <w:tcW w:w="3120" w:type="dxa"/>
          </w:tcPr>
          <w:p>
            <w:pPr/>
            <w:r>
              <w:t xml:space="preserve">圖形化合法性與製程裕度：單向繞線軌道對齊、tip-to-tip、切割、多重曝光著色、對位重疊</w:t>
            </w:r>
          </w:p>
        </w:tc>
        <w:tc>
          <w:tcPr>
            <w:tcW w:w="3120" w:type="dxa"/>
          </w:tcPr>
          <w:p>
            <w:pPr/>
            <w:r>
              <w:t xml:space="preserve">規則檢查違規數 × 權重；無法修正者由約束過濾器直接剔除</w:t>
            </w:r>
          </w:p>
        </w:tc>
      </w:tr>
    </w:tbl>
    <w:p>
      <w:pPr/>
      <w:r>
        <w:rPr>
          <w:b/>
        </w:rPr>
        <w:t xml:space="preserve">（b）4 奈米以下佈局技巧規則庫與參數化模板。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六類規則：</w:t>
      </w:r>
      <w:r>
        <w:t xml:space="preserve"> 元件層（multi-finger、fin 數量化、dummy gate、擴散斷點）、匹配（沿 fin 方向共質心、ABBA 交指、對稱的 LDE 環境）、被動元件（MOM 封裝與屏蔽層、單位格規則化）、互連（單向金屬、雙 via／via 陣列、EM 線寬、屏蔽線）、隔離（guard ring、深 N 井、時脈 keep-out）、可製造性（密度填充只放 dummy 區、統一方向、MEOL 互連樣式）。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每條規則的結構：</w:t>
      </w:r>
      <w:r>
        <w:t xml:space="preserve"> 適用條件、做法、對應成本項、驗證方式（DRC／LVS／PEX／模擬）與來源（文獻、PDK 文件、工程師 FIX），寫入 LightRAG 與 SQL，並轉為 SFT 題型。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來源：</w:t>
      </w:r>
      <w:r>
        <w:t xml:space="preserve"> 文獻 [1][2][3][26][27]、實驗室既有 6／7 nm ADC 佈局規劃、TKU3 的 DRC、雜訊與對稱專家知識。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參數化模板：</w:t>
      </w:r>
      <w:r>
        <w:t xml:space="preserve"> 關鍵巨集的佈局模板，包括 CDAC 單位電容與陣列、比較器輸入對、bootstrapped 開關（抑制 GIDL 的堆疊結構）、VREF 幹線、時脈驅動與屏蔽。ECO 代理可直接切換模板變體，而不只是移動巨集。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先進架構預研：</w:t>
      </w:r>
      <w:r>
        <w:t xml:space="preserve"> 依文獻 [26] 抽象 GAA／CFET 的 P／N 堆疊與局部互連規則，評估匹配與對稱樣式如何改寫。</w:t>
      </w:r>
    </w:p>
    <w:p>
      <w:pPr/>
      <w:r>
        <w:rPr>
          <w:b/>
        </w:rPr>
        <w:t xml:space="preserve">（c）LVS 規則檔選擇性萃取（SE）快速簽核。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方法來源：</w:t>
      </w:r>
      <w:r>
        <w:t xml:space="preserve"> Lee 等人以 LVS rule deck 只萃取所選 cell 的 FET，其餘 cell 保留非 FET 元件（被動元件、去耦電容）與完整寄生 RC，且不需修改佈局 [27]。其 4 nm ESD 案例元件數由 1,088,177 降至 110,936、SPF 由 10 G 降至 2.1 G、模擬由 16.18 小時降至 0.67 小時，誤差 1.4%；另一案例 2.14 小時降至 0.27 小時、誤差 0.4%，而 skip-cell 誤差為 −7.9% 與 −17%。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接入閉迴路：</w:t>
      </w:r>
      <w:r>
        <w:t xml:space="preserve"> SE 作為效能裁判的高精度層；通過初篩的候選先以 SE 模擬篩出前 k 名，只有最終方案執行完整 SPF 簽核。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本計畫的創新：</w:t>
      </w:r>
      <w:r>
        <w:t xml:space="preserve"> 原方法的 cell 選擇仍靠設計者手動（依佈局、依電路圖或只選關鍵路徑），且選錯會拉低精度。本計畫由 Parasitic Agent 依敏感 net 寄生圖與各成本貢獻自動選 cell，並以完整 SPF 抽查校正選擇策略。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SAR ADC 對應：</w:t>
      </w:r>
      <w:r>
        <w:t xml:space="preserve"> 保留 CDAC、比較器、取樣開關與 VREF 驅動的 FET；SAR 邏輯與校正數位只保留寄生與去耦電容，以等效負載或行為模型取代。</w:t>
      </w:r>
    </w:p>
    <w:p>
      <w:pPr/>
      <w:r>
        <w:rPr>
          <w:b/>
        </w:rPr>
        <w:t xml:space="preserve">（d）分年重點。</w:t>
      </w:r>
      <w:r>
        <w:t xml:space="preserve"> 第一年建立規則庫 v1 與三項成本，以 ASAP7 與文獻規則抽象驗證；第二年建立 SE 流程並量測與完整 SPF 的誤差，並於 4 nm runset 上完成至少一顆 SAR ADC 巨集的擺置、模板套用與簽核。</w:t>
      </w:r>
    </w:p>
    <w:p>
      <w:pPr>
        <w:pStyle w:val="Heading4"/>
      </w:pPr>
      <w:r>
        <w:t xml:space="preserve">6. 驗證案例、基準與製程策略</w:t>
      </w:r>
    </w:p>
    <w:p>
      <w:pPr/>
      <w:r>
        <w:t xml:space="preserve">採「開源製程先行、先進製程移植」策略，避免被 PDK 授權卡住進度。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測試載具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製程／PDK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用途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年度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12 位元 SAR ADC（11 個巨集）</w:t>
            </w:r>
          </w:p>
        </w:tc>
        <w:tc>
          <w:tcPr>
            <w:tcW w:w="2340" w:type="dxa"/>
          </w:tcPr>
          <w:p>
            <w:pPr/>
            <w:r>
              <w:t xml:space="preserve">SKY130（Magic）</w:t>
            </w:r>
          </w:p>
        </w:tc>
        <w:tc>
          <w:tcPr>
            <w:tcW w:w="2340" w:type="dxa"/>
          </w:tcPr>
          <w:p>
            <w:pPr/>
            <w:r>
              <w:t xml:space="preserve">沿用 RALF 前期成果，建立成本與約束過濾器基準</w:t>
            </w:r>
          </w:p>
        </w:tc>
        <w:tc>
          <w:tcPr>
            <w:tcW w:w="2340" w:type="dxa"/>
          </w:tcPr>
          <w:p>
            <w:pPr/>
            <w:r>
              <w:t xml:space="preserve">第一年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8–10 位元非同步 SAR ADC</w:t>
            </w:r>
          </w:p>
        </w:tc>
        <w:tc>
          <w:tcPr>
            <w:tcW w:w="2340" w:type="dxa"/>
          </w:tcPr>
          <w:p>
            <w:pPr/>
            <w:r>
              <w:t xml:space="preserve">ASAP7（7 nm 預測型）</w:t>
            </w:r>
          </w:p>
        </w:tc>
        <w:tc>
          <w:tcPr>
            <w:tcW w:w="2340" w:type="dxa"/>
          </w:tcPr>
          <w:p>
            <w:pPr/>
            <w:r>
              <w:t xml:space="preserve">演練完整流程：擺置 → GDS → DRC → SPEF → 專家審查</w:t>
            </w:r>
          </w:p>
        </w:tc>
        <w:tc>
          <w:tcPr>
            <w:tcW w:w="2340" w:type="dxa"/>
          </w:tcPr>
          <w:p>
            <w:pPr/>
            <w:r>
              <w:t xml:space="preserve">第一年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10 位元 500 MS/s pipelined SAR（參考 [1]）、ΔΣ 複合式 12 位元 ADC（參考 [2]）</w:t>
            </w:r>
          </w:p>
        </w:tc>
        <w:tc>
          <w:tcPr>
            <w:tcW w:w="2340" w:type="dxa"/>
          </w:tcPr>
          <w:p>
            <w:pPr/>
            <w:r>
              <w:t xml:space="preserve">6 nm／7 nm 等先進製程（需授權）</w:t>
            </w:r>
          </w:p>
        </w:tc>
        <w:tc>
          <w:tcPr>
            <w:tcW w:w="2340" w:type="dxa"/>
          </w:tcPr>
          <w:p>
            <w:pPr/>
            <w:r>
              <w:t xml:space="preserve">實驗室已有 netlist 與佈局規劃，用於移植驗證</w:t>
            </w:r>
          </w:p>
        </w:tc>
        <w:tc>
          <w:tcPr>
            <w:tcW w:w="2340" w:type="dxa"/>
          </w:tcPr>
          <w:p>
            <w:pPr/>
            <w:r>
              <w:t xml:space="preserve">第二年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 nm SAR ADC</w:t>
            </w:r>
          </w:p>
        </w:tc>
        <w:tc>
          <w:tcPr>
            <w:tcW w:w="2340" w:type="dxa"/>
          </w:tcPr>
          <w:p>
            <w:pPr/>
            <w:r>
              <w:t xml:space="preserve">4 nm（需授權）</w:t>
            </w:r>
          </w:p>
        </w:tc>
        <w:tc>
          <w:tcPr>
            <w:tcW w:w="2340" w:type="dxa"/>
          </w:tcPr>
          <w:p>
            <w:pPr/>
            <w:r>
              <w:t xml:space="preserve">第二年主要驗證載具：套用規則庫與模板，以 SE 加完整 SPF 簽核；授權延遲時以 6／7 nm 或 ASAP7 加文獻規則替代</w:t>
            </w:r>
          </w:p>
        </w:tc>
        <w:tc>
          <w:tcPr>
            <w:tcW w:w="2340" w:type="dxa"/>
          </w:tcPr>
          <w:p>
            <w:pPr/>
            <w:r>
              <w:t xml:space="preserve">第二年</w:t>
            </w:r>
          </w:p>
        </w:tc>
      </w:tr>
    </w:tbl>
    <w:p>
      <w:pPr/>
      <w:r>
        <w:t xml:space="preserve">每個載具比較三種擺置：① HPWL 導向 SA（RALF 預設）、② 本計畫方法、③ 人工佈局或文獻平面圖。評估指標為佈局後 SNDR／SFDR／ENOB、面積、HPWL、對稱誤差、重工次數與執行時間。</w:t>
      </w:r>
    </w:p>
    <w:p>
      <w:pPr>
        <w:pStyle w:val="Heading4"/>
      </w:pPr>
      <w:r>
        <w:t xml:space="preserve">7. 預計可能遭遇之困難及解決途徑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可能困難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解決途徑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4／6 nm PDK 與 DRC／LVS runset 需代工授權，取得時程不確定</w:t>
            </w:r>
          </w:p>
        </w:tc>
        <w:tc>
          <w:tcPr>
            <w:tcW w:w="4680" w:type="dxa"/>
          </w:tcPr>
          <w:p>
            <w:pPr/>
            <w:r>
              <w:t xml:space="preserve">以 ASAP7 完整預演；平台介面與 PDK 無關，取得授權後只替換規則與萃取設定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RALF 僅支援 SKY130 四種元件，無 FinFET 與 MOM 電容</w:t>
            </w:r>
          </w:p>
        </w:tc>
        <w:tc>
          <w:tcPr>
            <w:tcW w:w="4680" w:type="dxa"/>
          </w:tcPr>
          <w:p>
            <w:pPr/>
            <w:r>
              <w:t xml:space="preserve">以巨集抽象（邊界、pin、halo）擺置，不依賴元件產生器；巨集內部沿用人工或既有 cell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快速寄生預測誤差使裁判誤判</w:t>
            </w:r>
          </w:p>
        </w:tc>
        <w:tc>
          <w:tcPr>
            <w:tcW w:w="4680" w:type="dxa"/>
          </w:tcPr>
          <w:p>
            <w:pPr/>
            <w:r>
              <w:t xml:space="preserve">多精度評估；裁判帶不確定度，邊界候選自動升級為完整 PEX；定期抽查前 k 名做完整驗證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效能預測器跨架構泛化不足</w:t>
            </w:r>
          </w:p>
        </w:tc>
        <w:tc>
          <w:tcPr>
            <w:tcW w:w="4680" w:type="dxa"/>
          </w:tcPr>
          <w:p>
            <w:pPr/>
            <w:r>
              <w:t xml:space="preserve">依架構（同步／非同步、pipelined）建立行為模型，以少量模擬做遷移學習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LLM 幻覺產生錯誤約束或數值</w:t>
            </w:r>
          </w:p>
        </w:tc>
        <w:tc>
          <w:tcPr>
            <w:tcW w:w="4680" w:type="dxa"/>
          </w:tcPr>
          <w:p>
            <w:pPr/>
            <w:r>
              <w:t xml:space="preserve">數值一律來自 SQL／PEX／模擬；LLM 輸出經 Code 校驗與三層 fallback；約束需工程師 OK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評估基準不足（RALF 無量化 benchmark）</w:t>
            </w:r>
          </w:p>
        </w:tc>
        <w:tc>
          <w:tcPr>
            <w:tcW w:w="4680" w:type="dxa"/>
          </w:tcPr>
          <w:p>
            <w:pPr/>
            <w:r>
              <w:t xml:space="preserve">自建同一 netlist 多種擺置與佈局後結果的資料集，並公開釋出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算力不足（現有 RTX 2060）</w:t>
            </w:r>
          </w:p>
        </w:tc>
        <w:tc>
          <w:tcPr>
            <w:tcW w:w="4680" w:type="dxa"/>
          </w:tcPr>
          <w:p>
            <w:pPr/>
            <w:r>
              <w:t xml:space="preserve">申請 GPU 工作站；大量模擬可申請國網中心資源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4 nm 規則、LDE 模型與 runset 屬機密，不能外傳或寫入公開資料集</w:t>
            </w:r>
          </w:p>
        </w:tc>
        <w:tc>
          <w:tcPr>
            <w:tcW w:w="4680" w:type="dxa"/>
          </w:tcPr>
          <w:p>
            <w:pPr/>
            <w:r>
              <w:t xml:space="preserve">全流程本地部署；規則庫分為「公開抽象規則」與「機密 PDK 參數」兩層，只釋出前者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 需調整 LVS rule deck，代工可能不允許修改原檔</w:t>
            </w:r>
          </w:p>
        </w:tc>
        <w:tc>
          <w:tcPr>
            <w:tcW w:w="4680" w:type="dxa"/>
          </w:tcPr>
          <w:p>
            <w:pPr/>
            <w:r>
              <w:t xml:space="preserve">以外掛 include 檔與選擇清單實作，不動原始規則；先於 ASAP7 rule deck 驗證流程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AI 選錯 cell 使 SE 精度下降</w:t>
            </w:r>
          </w:p>
        </w:tc>
        <w:tc>
          <w:tcPr>
            <w:tcW w:w="4680" w:type="dxa"/>
          </w:tcPr>
          <w:p>
            <w:pPr/>
            <w:r>
              <w:t xml:space="preserve">以完整 SPF 對前 k 名抽查，誤差超過門檻即擴大選擇範圍並回寫策略</w:t>
            </w:r>
          </w:p>
        </w:tc>
      </w:tr>
    </w:tbl>
    <w:p>
      <w:pPr>
        <w:pStyle w:val="Heading4"/>
      </w:pPr>
      <w:r>
        <w:t xml:space="preserve">8. 重要儀器之配合使用情形</w:t>
      </w:r>
    </w:p>
    <w:p>
      <w:pPr>
        <w:pStyle w:val="ListParagraph"/>
        <w:numPr>
          <w:ilvl w:val="0"/>
          <w:numId w:val="9"/>
        </w:numPr>
      </w:pPr>
      <w:r>
        <w:t xml:space="preserve">既有：本地端伺服器（Docker、n8n、Ollama、PostgreSQL、LightRAG）、KLayout 0.29.8、Magic、ngspice、RALF、ASAP7 與 SKY130 PDK。</w:t>
      </w:r>
    </w:p>
    <w:p>
      <w:pPr>
        <w:pStyle w:val="ListParagraph"/>
        <w:numPr>
          <w:ilvl w:val="0"/>
          <w:numId w:val="9"/>
        </w:numPr>
      </w:pPr>
      <w:r>
        <w:t xml:space="preserve">先進製程驗證使用校內 Calibre 及代工授權 runset（待取得）；4 nm 驗證全程於校內本地環境執行，PDK 與 runset 不離開授權環境。</w:t>
      </w:r>
    </w:p>
    <w:p>
      <w:pPr>
        <w:pStyle w:val="ListParagraph"/>
        <w:numPr>
          <w:ilvl w:val="0"/>
          <w:numId w:val="9"/>
        </w:numPr>
      </w:pPr>
      <w:r>
        <w:t xml:space="preserve">擬新購：GPU 工作站一台，用於 GNN 訓練、模型微調與平行模擬（規格與金額列於表 CM10）。</w:t>
      </w:r>
    </w:p>
    <w:p>
      <w:pPr>
        <w:pStyle w:val="Heading4"/>
      </w:pPr>
      <w:r>
        <w:t xml:space="preserve">9. 赴國外或大陸地區研究</w:t>
      </w:r>
    </w:p>
    <w:p>
      <w:pPr/>
      <w:r>
        <w:t xml:space="preserve">本計畫無須赴國外或大陸地區進行研究。</w:t>
      </w:r>
    </w:p>
    <w:p>
      <w:pPr>
        <w:pStyle w:val="Heading4"/>
      </w:pPr>
      <w:r>
        <w:t xml:space="preserve">10. 執行進度與查核點（甘特圖）</w:t>
      </w:r>
    </w:p>
    <w:p>
      <w:pPr/>
      <w:r>
        <w:drawing>
          <wp:inline distT="0" distB="0" distL="0" distR="0">
            <wp:extent cx="5486400" cy="3665764"/>
            <wp:docPr id="2" name="image2" descr="執行進度甘特圖 · 兩年 13 項工作、2 個查核點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執行進度甘特圖 · 兩年 13 項工作、2 個查核點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5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執行進度甘特圖 · 兩年 13 項工作、2 個查核點</w:t>
      </w:r>
    </w:p>
    <w:p>
      <w:pPr/>
      <w:r>
        <w:t xml:space="preserve">彩色條為子題四的 4 奈米以下佈局技巧工作，貫穿兩年。第一年完成成本模型、規則庫、約束轉換與資料集，並開始訓練寄生預測器；第二年完成效能預測器，建立選擇性萃取快速簽核、串成五代理閉迴路，並套用模板完成 4 nm 巨集簽核；各年查核指標見（三）之表。</w:t>
      </w:r>
    </w:p>
    <w:p>
      <w:pPr>
        <w:pStyle w:val="Heading3"/>
      </w:pPr>
      <w:r>
        <w:t xml:space="preserve">（三）預期完成之工作項目及成果</w:t>
      </w:r>
    </w:p>
    <w:p>
      <w:pPr>
        <w:pStyle w:val="Heading4"/>
      </w:pPr>
      <w:r>
        <w:t xml:space="preserve">1. 預期完成之工作項目與查核指標（分年）</w:t>
      </w:r>
    </w:p>
    <w:p>
      <w:pPr/>
      <w:r>
        <w:t xml:space="preserve">下表量化指標為擬定目標值，將依第一年基準實驗結果校正。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年度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工作項目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查核指標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第一年</w:t>
            </w:r>
          </w:p>
        </w:tc>
        <w:tc>
          <w:tcPr>
            <w:tcW w:w="3120" w:type="dxa"/>
          </w:tcPr>
          <w:p>
            <w:pPr/>
            <w:r>
              <w:t xml:space="preserve">九項成本模型與七類類比約束過濾器</w:t>
            </w:r>
          </w:p>
        </w:tc>
        <w:tc>
          <w:tcPr>
            <w:tcW w:w="3120" w:type="dxa"/>
          </w:tcPr>
          <w:p>
            <w:pPr/>
            <w:r>
              <w:t xml:space="preserve">九項成本皆可由擺置自動計算；過濾器對已知錯誤擺置的剔除率 ≧ 95%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第一年</w:t>
            </w:r>
          </w:p>
        </w:tc>
        <w:tc>
          <w:tcPr>
            <w:tcW w:w="3120" w:type="dxa"/>
          </w:tcPr>
          <w:p>
            <w:pPr/>
            <w:r>
              <w:t xml:space="preserve">4 奈米以下佈局技巧規則庫 v1；C_LDE、C_MEOL、C_PAT 三項成本</w:t>
            </w:r>
          </w:p>
        </w:tc>
        <w:tc>
          <w:tcPr>
            <w:tcW w:w="3120" w:type="dxa"/>
          </w:tcPr>
          <w:p>
            <w:pPr/>
            <w:r>
              <w:t xml:space="preserve">規則 ≧ 60 條、涵蓋六類且每條附驗證方式；三項成本可由擺置自動計算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第一年</w:t>
            </w:r>
          </w:p>
        </w:tc>
        <w:tc>
          <w:tcPr>
            <w:tcW w:w="3120" w:type="dxa"/>
          </w:tcPr>
          <w:p>
            <w:pPr/>
            <w:r>
              <w:t xml:space="preserve">TKU2 建議 → 約束 JSON 自動轉換</w:t>
            </w:r>
          </w:p>
        </w:tc>
        <w:tc>
          <w:tcPr>
            <w:tcW w:w="3120" w:type="dxa"/>
          </w:tcPr>
          <w:p>
            <w:pPr/>
            <w:r>
              <w:t xml:space="preserve">≧ 90% 建議可轉為約束，工程師核可率紀錄於記憶庫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第一年</w:t>
            </w:r>
          </w:p>
        </w:tc>
        <w:tc>
          <w:tcPr>
            <w:tcW w:w="3120" w:type="dxa"/>
          </w:tcPr>
          <w:p>
            <w:pPr/>
            <w:r>
              <w:t xml:space="preserve">Analog-C2FPlace 於 SKY130 12 位元 SAR ADC</w:t>
            </w:r>
          </w:p>
        </w:tc>
        <w:tc>
          <w:tcPr>
            <w:tcW w:w="3120" w:type="dxa"/>
          </w:tcPr>
          <w:p>
            <w:pPr/>
            <w:r>
              <w:t xml:space="preserve">與 HPWL 導向 SA 比較，對稱與敏感區約束 100% 滿足，面積增加 ≦ 5%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第一年</w:t>
            </w:r>
          </w:p>
        </w:tc>
        <w:tc>
          <w:tcPr>
            <w:tcW w:w="3120" w:type="dxa"/>
          </w:tcPr>
          <w:p>
            <w:pPr/>
            <w:r>
              <w:t xml:space="preserve">擺置—寄生資料集 v1；ASAP7 流程至 DRC</w:t>
            </w:r>
          </w:p>
        </w:tc>
        <w:tc>
          <w:tcPr>
            <w:tcW w:w="3120" w:type="dxa"/>
          </w:tcPr>
          <w:p>
            <w:pPr/>
            <w:r>
              <w:t xml:space="preserve">≧ 2,000 組帶萃取標籤之擺置變體；ASAP7 GDS 通過 KLayout DRC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第一年</w:t>
            </w:r>
          </w:p>
        </w:tc>
        <w:tc>
          <w:tcPr>
            <w:tcW w:w="3120" w:type="dxa"/>
          </w:tcPr>
          <w:p>
            <w:pPr/>
            <w:r>
              <w:t xml:space="preserve">GNN 寄生預測器</w:t>
            </w:r>
          </w:p>
        </w:tc>
        <w:tc>
          <w:tcPr>
            <w:tcW w:w="3120" w:type="dxa"/>
          </w:tcPr>
          <w:p>
            <w:pPr/>
            <w:r>
              <w:t xml:space="preserve">敏感 net 寄生電容預測誤差 ≦ 10%（相對實際萃取）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第二年</w:t>
            </w:r>
          </w:p>
        </w:tc>
        <w:tc>
          <w:tcPr>
            <w:tcW w:w="3120" w:type="dxa"/>
          </w:tcPr>
          <w:p>
            <w:pPr/>
            <w:r>
              <w:t xml:space="preserve">ADC 效能預測器（多精度）</w:t>
            </w:r>
          </w:p>
        </w:tc>
        <w:tc>
          <w:tcPr>
            <w:tcW w:w="3120" w:type="dxa"/>
          </w:tcPr>
          <w:p>
            <w:pPr/>
            <w:r>
              <w:t xml:space="preserve">預測與佈局後 SNDR 的排序相關 ≧ 0.8、絕對誤差 ≦ 1.5 dB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第二年</w:t>
            </w:r>
          </w:p>
        </w:tc>
        <w:tc>
          <w:tcPr>
            <w:tcW w:w="3120" w:type="dxa"/>
          </w:tcPr>
          <w:p>
            <w:pPr/>
            <w:r>
              <w:t xml:space="preserve">寄生在迴路內擺置；ASAP7 流程含 SPEF</w:t>
            </w:r>
          </w:p>
        </w:tc>
        <w:tc>
          <w:tcPr>
            <w:tcW w:w="3120" w:type="dxa"/>
          </w:tcPr>
          <w:p>
            <w:pPr/>
            <w:r>
              <w:t xml:space="preserve">完整 PEX 執行次數較線性流程減少 ≧ 50%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第二年</w:t>
            </w:r>
          </w:p>
        </w:tc>
        <w:tc>
          <w:tcPr>
            <w:tcW w:w="3120" w:type="dxa"/>
          </w:tcPr>
          <w:p>
            <w:pPr/>
            <w:r>
              <w:t xml:space="preserve">LVS 規則檔選擇性萃取（SE）快速簽核</w:t>
            </w:r>
          </w:p>
        </w:tc>
        <w:tc>
          <w:tcPr>
            <w:tcW w:w="3120" w:type="dxa"/>
          </w:tcPr>
          <w:p>
            <w:pPr/>
            <w:r>
              <w:t xml:space="preserve">佈局後模擬時間較完整 SPF 縮短 ≧ 10 倍，SNDR 與比較器偏移誤差 ≦ 2%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第二年</w:t>
            </w:r>
          </w:p>
        </w:tc>
        <w:tc>
          <w:tcPr>
            <w:tcW w:w="3120" w:type="dxa"/>
          </w:tcPr>
          <w:p>
            <w:pPr/>
            <w:r>
              <w:t xml:space="preserve">AI 自動選擇 SE 保留之 cell</w:t>
            </w:r>
          </w:p>
        </w:tc>
        <w:tc>
          <w:tcPr>
            <w:tcW w:w="3120" w:type="dxa"/>
          </w:tcPr>
          <w:p>
            <w:pPr/>
            <w:r>
              <w:t xml:space="preserve">精度不低於人工選擇且保留元件數更少；抽查誤差超限時自動擴大範圍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第二年</w:t>
            </w:r>
          </w:p>
        </w:tc>
        <w:tc>
          <w:tcPr>
            <w:tcW w:w="3120" w:type="dxa"/>
          </w:tcPr>
          <w:p>
            <w:pPr/>
            <w:r>
              <w:t xml:space="preserve">五代理閉迴路與 ECO 代理（規則＋LLM＋PPO）</w:t>
            </w:r>
          </w:p>
        </w:tc>
        <w:tc>
          <w:tcPr>
            <w:tcW w:w="3120" w:type="dxa"/>
          </w:tcPr>
          <w:p>
            <w:pPr/>
            <w:r>
              <w:t xml:space="preserve">相同面積下佈局後 SNDR 較 HPWL 導向擺置提升 ≧ 1 dB；佈局重工次數減少 ≧ 30%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第二年</w:t>
            </w:r>
          </w:p>
        </w:tc>
        <w:tc>
          <w:tcPr>
            <w:tcW w:w="3120" w:type="dxa"/>
          </w:tcPr>
          <w:p>
            <w:pPr/>
            <w:r>
              <w:t xml:space="preserve">關鍵巨集參數化模板（CDAC、比較器、取樣開關、VREF、時脈）</w:t>
            </w:r>
          </w:p>
        </w:tc>
        <w:tc>
          <w:tcPr>
            <w:tcW w:w="3120" w:type="dxa"/>
          </w:tcPr>
          <w:p>
            <w:pPr/>
            <w:r>
              <w:t xml:space="preserve">套用模板之佈局後比較器偏移與 CDAC 失配優於未套用版本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第二年</w:t>
            </w:r>
          </w:p>
        </w:tc>
        <w:tc>
          <w:tcPr>
            <w:tcW w:w="3120" w:type="dxa"/>
          </w:tcPr>
          <w:p>
            <w:pPr/>
            <w:r>
              <w:t xml:space="preserve">4 nm SAR ADC 巨集簽核（6／7 nm 為前導驗證）</w:t>
            </w:r>
          </w:p>
        </w:tc>
        <w:tc>
          <w:tcPr>
            <w:tcW w:w="3120" w:type="dxa"/>
          </w:tcPr>
          <w:p>
            <w:pPr/>
            <w:r>
              <w:t xml:space="preserve">至少一顆 4 nm SAR ADC 巨集完成擺置—SE 萃取—模擬閉迴路並通過代工 DRC／LVS；授權延遲時以 6／7 nm 完成同等驗證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第二年</w:t>
            </w:r>
          </w:p>
        </w:tc>
        <w:tc>
          <w:tcPr>
            <w:tcW w:w="3120" w:type="dxa"/>
          </w:tcPr>
          <w:p>
            <w:pPr/>
            <w:r>
              <w:t xml:space="preserve">平台與資料集開放</w:t>
            </w:r>
          </w:p>
        </w:tc>
        <w:tc>
          <w:tcPr>
            <w:tcW w:w="3120" w:type="dxa"/>
          </w:tcPr>
          <w:p>
            <w:pPr/>
            <w:r>
              <w:t xml:space="preserve">釋出開源程式與公開資料集（不含授權 PDK 資料）</w:t>
            </w:r>
          </w:p>
        </w:tc>
      </w:tr>
    </w:tbl>
    <w:p>
      <w:pPr>
        <w:pStyle w:val="Heading4"/>
      </w:pPr>
      <w:r>
        <w:t xml:space="preserve">2. 參與人員預期可獲之訓練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類比佈局與先進製程：</w:t>
      </w:r>
      <w:r>
        <w:t xml:space="preserve"> CDAC common-centroid、比較器輸入對對稱、參考網路、屏蔽與 guard ring、FinFET／GAA 佈局相依效應、MEOL 圖形化規則與 LVS 選擇性萃取。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EDA 驗證流程：</w:t>
      </w:r>
      <w:r>
        <w:t xml:space="preserve"> DRC／LVS／PEX／EMIR、SPEF 解析、佈局後模擬。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AI 方法：</w:t>
      </w:r>
      <w:r>
        <w:t xml:space="preserve"> 演化式最佳化、圖神經網路、強化學習、LLM 多代理與微調。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系統工程：</w:t>
      </w:r>
      <w:r>
        <w:t xml:space="preserve"> 容器化部署、工作流程編排、可追溯資料庫設計。</w:t>
      </w:r>
    </w:p>
    <w:p>
      <w:pPr>
        <w:pStyle w:val="Heading4"/>
      </w:pPr>
      <w:r>
        <w:t xml:space="preserve">3. 預期完成之研究成果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成果類別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第一年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第二年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國際研討會論文（如 ASP-DAC、ICCAD、VLSI-DAT）</w:t>
            </w:r>
          </w:p>
        </w:tc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t xml:space="preserve">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期刊論文（如 IEEE TCAD、TCAS-I）</w:t>
            </w:r>
          </w:p>
        </w:tc>
        <w:tc>
          <w:tcPr>
            <w:tcW w:w="3120" w:type="dxa"/>
          </w:tcPr>
          <w:p>
            <w:pPr/>
            <w:r>
              <w:t xml:space="preserve">—</w:t>
            </w:r>
          </w:p>
        </w:tc>
        <w:tc>
          <w:tcPr>
            <w:tcW w:w="3120" w:type="dxa"/>
          </w:tcPr>
          <w:p>
            <w:pPr/>
            <w:r>
              <w:t xml:space="preserve">1（投稿）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開源軟體／資料集</w:t>
            </w:r>
          </w:p>
        </w:tc>
        <w:tc>
          <w:tcPr>
            <w:tcW w:w="3120" w:type="dxa"/>
          </w:tcPr>
          <w:p>
            <w:pPr/>
            <w:r>
              <w:t xml:space="preserve">資料集 v1、規則庫 v1（內部）</w:t>
            </w:r>
          </w:p>
        </w:tc>
        <w:tc>
          <w:tcPr>
            <w:tcW w:w="3120" w:type="dxa"/>
          </w:tcPr>
          <w:p>
            <w:pPr/>
            <w:r>
              <w:t xml:space="preserve">平台、寄生預測模組與資料集公開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專利／技術報告</w:t>
            </w:r>
          </w:p>
        </w:tc>
        <w:tc>
          <w:tcPr>
            <w:tcW w:w="3120" w:type="dxa"/>
          </w:tcPr>
          <w:p>
            <w:pPr/>
            <w:r>
              <w:t xml:space="preserve">技術報告 1</w:t>
            </w:r>
          </w:p>
        </w:tc>
        <w:tc>
          <w:tcPr>
            <w:tcW w:w="3120" w:type="dxa"/>
          </w:tcPr>
          <w:p>
            <w:pPr/>
            <w:r>
              <w:t xml:space="preserve">專利申請 1（寄生在迴路內擺置方法）、產學合作洽談 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碩士論文</w:t>
            </w:r>
          </w:p>
        </w:tc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t xml:space="preserve">1–2</w:t>
            </w:r>
          </w:p>
        </w:tc>
      </w:tr>
    </w:tbl>
    <w:p>
      <w:pPr>
        <w:pStyle w:val="Heading4"/>
      </w:pPr>
      <w:r>
        <w:t xml:space="preserve">4. 學術研究、國家發展及其他應用方面預期之貢獻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學術：</w:t>
      </w:r>
      <w:r>
        <w:t xml:space="preserve"> 提出以 ADC 效能而非線長為目標的類比巨集擺置，並釋出帶寄生標籤的擺置資料集，補足 LLM 類比自動化缺少佈局後評估的缺口。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國家發展：</w:t>
      </w:r>
      <w:r>
        <w:t xml:space="preserve"> 強化臺灣在先進製程類比 IP 設計自動化的自主能力，培育跨 AMS、EDA 與 AI 的人才。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產業應用：</w:t>
      </w:r>
      <w:r>
        <w:t xml:space="preserve"> 平台本地部署、可以小型開放模型運行，可直接導入 IC 設計公司的 ADC IP 移植與下線前審查。</w:t>
      </w:r>
    </w:p>
    <w:p>
      <w:pPr>
        <w:pStyle w:val="Heading3"/>
      </w:pPr>
      <w:r>
        <w:t xml:space="preserve">（四）整合型研究計畫說明</w:t>
      </w:r>
    </w:p>
    <w:p>
      <w:pPr/>
      <w:r>
        <w:t xml:space="preserve">本計畫為個別型計畫，不適用。</w:t>
      </w:r>
    </w:p>
    <w:p>
      <w:pPr>
        <w:pStyle w:val="Heading2"/>
      </w:pPr>
      <w:r>
        <w:t xml:space="preserve">參考文獻</w:t>
      </w:r>
    </w:p>
    <w:p>
      <w:pPr>
        <w:pStyle w:val="ListParagraph"/>
        <w:numPr>
          <w:ilvl w:val="0"/>
          <w:numId w:val="12"/>
        </w:numPr>
      </w:pPr>
      <w:r>
        <w:t xml:space="preserve">Y. Kwon et al., "A 10-bit 500-MS/s pipelined SAR ADC with feedback factor compensation in 6-nm FinFET," </w:t>
      </w:r>
      <w:r>
        <w:rPr>
          <w:i/>
        </w:rPr>
        <w:t xml:space="preserve">IEEE Trans. Circuits Syst. II</w:t>
      </w:r>
      <w:r>
        <w:t xml:space="preserve">, vol. 72, no. 5, pp. 698–702, May 2025.</w:t>
      </w:r>
    </w:p>
    <w:p>
      <w:pPr>
        <w:pStyle w:val="ListParagraph"/>
        <w:numPr>
          <w:ilvl w:val="0"/>
          <w:numId w:val="12"/>
        </w:numPr>
      </w:pPr>
      <w:r>
        <w:t xml:space="preserve">S. Baek et al., "A 12b 600MS/s pipelined SAR and 2×-interleaved incremental delta-sigma ADC with source-follower-based residue-transfer scheme in 7nm FinFET," </w:t>
      </w:r>
      <w:r>
        <w:rPr>
          <w:i/>
        </w:rPr>
        <w:t xml:space="preserve">ISSCC</w:t>
      </w:r>
      <w:r>
        <w:t xml:space="preserve">, 2021, pp. 172–174.</w:t>
      </w:r>
    </w:p>
    <w:p>
      <w:pPr>
        <w:pStyle w:val="ListParagraph"/>
        <w:numPr>
          <w:ilvl w:val="0"/>
          <w:numId w:val="12"/>
        </w:numPr>
      </w:pPr>
      <w:r>
        <w:t xml:space="preserve">"Design challenges and techniques for 5nm FinFET CMOS analog/mixed-signal circuits," </w:t>
      </w:r>
      <w:r>
        <w:rPr>
          <w:i/>
        </w:rPr>
        <w:t xml:space="preserve">Proc. Int. Conf. VLSI Design (VLSID)</w:t>
      </w:r>
      <w:r>
        <w:t xml:space="preserve">, 2023, pp. 98–103.（作者待補）</w:t>
      </w:r>
    </w:p>
    <w:p>
      <w:pPr>
        <w:pStyle w:val="ListParagraph"/>
        <w:numPr>
          <w:ilvl w:val="0"/>
          <w:numId w:val="12"/>
        </w:numPr>
      </w:pPr>
      <w:r>
        <w:t xml:space="preserve">K. Kunal et al., "ALIGN: Open-source analog layout automation from the ground up," </w:t>
      </w:r>
      <w:r>
        <w:rPr>
          <w:i/>
        </w:rPr>
        <w:t xml:space="preserve">Proc. DAC</w:t>
      </w:r>
      <w:r>
        <w:t xml:space="preserve">, 2019.</w:t>
      </w:r>
    </w:p>
    <w:p>
      <w:pPr>
        <w:pStyle w:val="ListParagraph"/>
        <w:numPr>
          <w:ilvl w:val="0"/>
          <w:numId w:val="12"/>
        </w:numPr>
      </w:pPr>
      <w:r>
        <w:t xml:space="preserve">B. Xu et al., "MAGICAL: Toward fully automated analog IC layout leveraging human and machine intelligence," </w:t>
      </w:r>
      <w:r>
        <w:rPr>
          <w:i/>
        </w:rPr>
        <w:t xml:space="preserve">Proc. ICCAD</w:t>
      </w:r>
      <w:r>
        <w:t xml:space="preserve">, 2019.</w:t>
      </w:r>
    </w:p>
    <w:p>
      <w:pPr>
        <w:pStyle w:val="ListParagraph"/>
        <w:numPr>
          <w:ilvl w:val="0"/>
          <w:numId w:val="12"/>
        </w:numPr>
      </w:pPr>
      <w:r>
        <w:t xml:space="preserve">M. Liu, X. Tang, K. Zhu, H. Chen, N. Sun, and D. Z. Pan, "OpenSAR: An open source automated end-to-end SAR ADC compiler," </w:t>
      </w:r>
      <w:r>
        <w:rPr>
          <w:i/>
        </w:rPr>
        <w:t xml:space="preserve">Proc. ICCAD</w:t>
      </w:r>
      <w:r>
        <w:t xml:space="preserve">, 2021.</w:t>
      </w:r>
    </w:p>
    <w:p>
      <w:pPr>
        <w:pStyle w:val="ListParagraph"/>
        <w:numPr>
          <w:ilvl w:val="0"/>
          <w:numId w:val="12"/>
        </w:numPr>
      </w:pPr>
      <w:r>
        <w:t xml:space="preserve">RALF: Reinforcement Learning assisted Automated analog Layout design Flow, </w:t>
      </w:r>
      <w:r>
        <w:rPr>
          <w:i/>
        </w:rPr>
        <w:t xml:space="preserve">DATE</w:t>
      </w:r>
      <w:r>
        <w:t xml:space="preserve">, 2024 (JKU Linz); github.com/JakobRat/RALF.</w:t>
      </w:r>
    </w:p>
    <w:p>
      <w:pPr>
        <w:pStyle w:val="ListParagraph"/>
        <w:numPr>
          <w:ilvl w:val="0"/>
          <w:numId w:val="12"/>
        </w:numPr>
      </w:pPr>
      <w:r>
        <w:t xml:space="preserve">A. F. Budak et al., "Joint optimization of sizing and layout for AMS designs: Challenges and opportunities," </w:t>
      </w:r>
      <w:r>
        <w:rPr>
          <w:i/>
        </w:rPr>
        <w:t xml:space="preserve">Proc. ISPD</w:t>
      </w:r>
      <w:r>
        <w:t xml:space="preserve">, 2023, pp. 84–92；A. F. Budak, K. Zhu, and D. Z. Pan, "Practical layout-aware analog/mixed-signal design automation with Bayesian neural networks," </w:t>
      </w:r>
      <w:r>
        <w:rPr>
          <w:i/>
        </w:rPr>
        <w:t xml:space="preserve">Proc. ICCAD</w:t>
      </w:r>
      <w:r>
        <w:t xml:space="preserve">, 2023.</w:t>
      </w:r>
    </w:p>
    <w:p>
      <w:pPr>
        <w:pStyle w:val="ListParagraph"/>
        <w:numPr>
          <w:ilvl w:val="0"/>
          <w:numId w:val="12"/>
        </w:numPr>
      </w:pPr>
      <w:r>
        <w:t xml:space="preserve">S. Maji, A. F. Budak, S. Poddar, and D. Z. Pan, "Toward end-to-end analog design automation with ML and data-driven approaches (invited paper)," </w:t>
      </w:r>
      <w:r>
        <w:rPr>
          <w:i/>
        </w:rPr>
        <w:t xml:space="preserve">Proc. ASP-DAC</w:t>
      </w:r>
      <w:r>
        <w:t xml:space="preserve">, 2024, pp. 657–664.</w:t>
      </w:r>
    </w:p>
    <w:p>
      <w:pPr>
        <w:pStyle w:val="ListParagraph"/>
        <w:numPr>
          <w:ilvl w:val="0"/>
          <w:numId w:val="12"/>
        </w:numPr>
      </w:pPr>
      <w:r>
        <w:t xml:space="preserve">H. Ren, G. F. Kokai, W. J. Turner, and T.-S. Ku, "ParaGraph: Layout parasitics and device parameter prediction using graph neural networks," </w:t>
      </w:r>
      <w:r>
        <w:rPr>
          <w:i/>
        </w:rPr>
        <w:t xml:space="preserve">Proc. DAC</w:t>
      </w:r>
      <w:r>
        <w:t xml:space="preserve">, 2020.</w:t>
      </w:r>
    </w:p>
    <w:p>
      <w:pPr>
        <w:pStyle w:val="ListParagraph"/>
        <w:numPr>
          <w:ilvl w:val="0"/>
          <w:numId w:val="12"/>
        </w:numPr>
      </w:pPr>
      <w:r>
        <w:t xml:space="preserve">X. Gao et al., "Layout symmetry annotation for analog circuits with graph neural networks," </w:t>
      </w:r>
      <w:r>
        <w:rPr>
          <w:i/>
        </w:rPr>
        <w:t xml:space="preserve">Proc. ASP-DAC</w:t>
      </w:r>
      <w:r>
        <w:t xml:space="preserve">, 2021, pp. 152–157.</w:t>
      </w:r>
    </w:p>
    <w:p>
      <w:pPr>
        <w:pStyle w:val="ListParagraph"/>
        <w:numPr>
          <w:ilvl w:val="0"/>
          <w:numId w:val="12"/>
        </w:numPr>
      </w:pPr>
      <w:r>
        <w:t xml:space="preserve">L. Alrahis et al., "GNN-RE: Graph neural networks for reverse engineering of gate-level netlists," </w:t>
      </w:r>
      <w:r>
        <w:rPr>
          <w:i/>
        </w:rPr>
        <w:t xml:space="preserve">IEEE Trans. CAD</w:t>
      </w:r>
      <w:r>
        <w:t xml:space="preserve">, 2022.</w:t>
      </w:r>
    </w:p>
    <w:p>
      <w:pPr>
        <w:pStyle w:val="ListParagraph"/>
        <w:numPr>
          <w:ilvl w:val="0"/>
          <w:numId w:val="12"/>
        </w:numPr>
      </w:pPr>
      <w:r>
        <w:t xml:space="preserve">Y. Lai et al., "AnalogCoder: Analog circuit design via training-free code generation," </w:t>
      </w:r>
      <w:r>
        <w:rPr>
          <w:i/>
        </w:rPr>
        <w:t xml:space="preserve">Proc. AAAI</w:t>
      </w:r>
      <w:r>
        <w:t xml:space="preserve">, vol. 39, 2025, pp. 379–387.</w:t>
      </w:r>
    </w:p>
    <w:p>
      <w:pPr>
        <w:pStyle w:val="ListParagraph"/>
        <w:numPr>
          <w:ilvl w:val="0"/>
          <w:numId w:val="12"/>
        </w:numPr>
      </w:pPr>
      <w:r>
        <w:t xml:space="preserve">Z. Bao et al., "AnalogAgent: Self-improving analog circuit design automation with LLM agents," preprint, 2026.</w:t>
      </w:r>
    </w:p>
    <w:p>
      <w:pPr>
        <w:pStyle w:val="ListParagraph"/>
        <w:numPr>
          <w:ilvl w:val="0"/>
          <w:numId w:val="12"/>
        </w:numPr>
      </w:pPr>
      <w:r>
        <w:t xml:space="preserve">B. Liu et al., "LayoutCopilot: An LLM-powered multi-agent collaborative framework for interactive analog layout design," </w:t>
      </w:r>
      <w:r>
        <w:rPr>
          <w:i/>
        </w:rPr>
        <w:t xml:space="preserve">IEEE Trans. CAD</w:t>
      </w:r>
      <w:r>
        <w:t xml:space="preserve">, 2025.</w:t>
      </w:r>
    </w:p>
    <w:p>
      <w:pPr>
        <w:pStyle w:val="ListParagraph"/>
        <w:numPr>
          <w:ilvl w:val="0"/>
          <w:numId w:val="12"/>
        </w:numPr>
      </w:pPr>
      <w:r>
        <w:t xml:space="preserve">G. Chen et al., "LLM-enhanced Bayesian optimization for efficient analog layout constraint generation," arXiv:2406.05250, 2024.</w:t>
      </w:r>
    </w:p>
    <w:p>
      <w:pPr>
        <w:pStyle w:val="ListParagraph"/>
        <w:numPr>
          <w:ilvl w:val="0"/>
          <w:numId w:val="12"/>
        </w:numPr>
      </w:pPr>
      <w:r>
        <w:t xml:space="preserve">D. N. Zadeh and M. B. Elamien, "Generative AI for analog integrated circuit design: Methodologies and applications."（期刊出處待補）</w:t>
      </w:r>
    </w:p>
    <w:p>
      <w:pPr>
        <w:pStyle w:val="ListParagraph"/>
        <w:numPr>
          <w:ilvl w:val="0"/>
          <w:numId w:val="12"/>
        </w:numPr>
      </w:pPr>
      <w:r>
        <w:t xml:space="preserve">Y. Hao, K. Li, M. Gandara, S. Li, and B. Liu, "A global-local optimization approach for asynchronous SAR ADC design," arXiv:2507.19541, 2025.</w:t>
      </w:r>
    </w:p>
    <w:p>
      <w:pPr>
        <w:pStyle w:val="ListParagraph"/>
        <w:numPr>
          <w:ilvl w:val="0"/>
          <w:numId w:val="12"/>
        </w:numPr>
      </w:pPr>
      <w:r>
        <w:t xml:space="preserve">"Analog/mixed-signal circuit synthesis enabled by the advancements of circuit architectures and machine learning algorithms."（作者與出處待補）</w:t>
      </w:r>
    </w:p>
    <w:p>
      <w:pPr>
        <w:pStyle w:val="ListParagraph"/>
        <w:numPr>
          <w:ilvl w:val="0"/>
          <w:numId w:val="12"/>
        </w:numPr>
      </w:pPr>
      <w:r>
        <w:t xml:space="preserve">A. Mirhoseini et al., "A graph placement methodology for fast chip design," </w:t>
      </w:r>
      <w:r>
        <w:rPr>
          <w:i/>
        </w:rPr>
        <w:t xml:space="preserve">Nature</w:t>
      </w:r>
      <w:r>
        <w:t xml:space="preserve">, vol. 594, 2021.</w:t>
      </w:r>
    </w:p>
    <w:p>
      <w:pPr>
        <w:pStyle w:val="ListParagraph"/>
        <w:numPr>
          <w:ilvl w:val="0"/>
          <w:numId w:val="12"/>
        </w:numPr>
      </w:pPr>
      <w:r>
        <w:t xml:space="preserve">B. Razavi, "The StrongARM latch: A circuit for all seasons," </w:t>
      </w:r>
      <w:r>
        <w:rPr>
          <w:i/>
        </w:rPr>
        <w:t xml:space="preserve">IEEE Solid-State Circuits Magazine</w:t>
      </w:r>
      <w:r>
        <w:t xml:space="preserve">, 2015.</w:t>
      </w:r>
    </w:p>
    <w:p>
      <w:pPr>
        <w:pStyle w:val="ListParagraph"/>
        <w:numPr>
          <w:ilvl w:val="0"/>
          <w:numId w:val="12"/>
        </w:numPr>
      </w:pPr>
      <w:r>
        <w:t xml:space="preserve">"Understanding the regenerative comparator circuit."（作者與出處待補）</w:t>
      </w:r>
    </w:p>
    <w:p>
      <w:pPr>
        <w:pStyle w:val="ListParagraph"/>
        <w:numPr>
          <w:ilvl w:val="0"/>
          <w:numId w:val="12"/>
        </w:numPr>
      </w:pPr>
      <w:r>
        <w:t xml:space="preserve">"A 1V 3GHz StrongARM latch voltage comparator for high speed applications."（作者與出處待補）</w:t>
      </w:r>
    </w:p>
    <w:p>
      <w:pPr>
        <w:pStyle w:val="ListParagraph"/>
        <w:numPr>
          <w:ilvl w:val="0"/>
          <w:numId w:val="12"/>
        </w:numPr>
      </w:pPr>
      <w:r>
        <w:t xml:space="preserve">"Joint optimization of sequential elements and metal layer usage for advanced semiconductor physical design using artificial intelligence and machine learning," </w:t>
      </w:r>
      <w:r>
        <w:rPr>
          <w:i/>
        </w:rPr>
        <w:t xml:space="preserve">JCSTS</w:t>
      </w:r>
      <w:r>
        <w:t xml:space="preserve">, vol. 7, no. 9, pp. 143–149.（作者待補）</w:t>
      </w:r>
    </w:p>
    <w:p>
      <w:pPr>
        <w:pStyle w:val="ListParagraph"/>
        <w:numPr>
          <w:ilvl w:val="0"/>
          <w:numId w:val="12"/>
        </w:numPr>
      </w:pPr>
      <w:r>
        <w:t xml:space="preserve">"An LLM-assisted analog IC design tool with automatic topology selection and circuit sizing."（作者與出處待補）</w:t>
      </w:r>
    </w:p>
    <w:p>
      <w:pPr>
        <w:pStyle w:val="ListParagraph"/>
        <w:numPr>
          <w:ilvl w:val="0"/>
          <w:numId w:val="12"/>
        </w:numPr>
      </w:pPr>
      <w:r>
        <w:t xml:space="preserve">Y. Li, Q. Wu, and X. Liu, "A MEOL logic layout optimization recommendation under 3 nm CFET architecture and beyond," Proc. IEEE ICSICT, 2022, doi: 10.1109/ICSICT55466.2022.9963470.</w:t>
      </w:r>
    </w:p>
    <w:p>
      <w:pPr>
        <w:pStyle w:val="ListParagraph"/>
        <w:numPr>
          <w:ilvl w:val="0"/>
          <w:numId w:val="12"/>
        </w:numPr>
      </w:pPr>
      <w:r>
        <w:t xml:space="preserve">W. Lee et al., "Fast and accurate post-layout simulation methodology using 4nm LVS rule deck," Proc. IEEE MDTS, 2022, doi: 10.1109/MDTS54894.2022.9826968.</w:t>
      </w:r>
    </w:p>
    <w:p>
      <w:pPr/>
      <w:r>
        <w:rPr>
          <w:b/>
        </w:rPr>
        <w:t xml:space="preserve">待補：</w:t>
      </w:r>
      <w:r>
        <w:t xml:space="preserve"> 本團隊 C2FPlace 之發表出處；前期「AI agent 智慧化設計分析平台」結案報告（2026/10/30）可列為附件。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4 奈米以下 SAR ADC 之寄生感知 AI 多代理佈局平台</dc:title>
  <dc:description>Claude Docs node/f84e5724-750c@80 docx-w6</dc:description>
  <cp:revision>80</cp:revision>
</cp:coreProperties>
</file>