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C65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專題名稱：14-bit 1MS/s Low-Power Sigma-Delta ADC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Top Cell名稱：SD_ADC_TOP_V1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6D67343E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2E3FC180">
          <v:rect id="_x0000_i1173" style="width:0;height:1.5pt" o:hralign="center" o:hrstd="t" o:hr="t" fillcolor="#a0a0a0" stroked="f"/>
        </w:pict>
      </w:r>
    </w:p>
    <w:p w14:paraId="2B4C236A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22F75AC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1-1. 工作電壓：1.2V (Core) / 3.3V (I/O)</w:t>
      </w:r>
    </w:p>
    <w:p w14:paraId="0662196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1-2. 工作頻率：1 MS/s output rate / 16 MHz modulator clock</w:t>
      </w:r>
    </w:p>
    <w:p w14:paraId="7C76269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1-3. 功率消耗：2.5 mW</w:t>
      </w:r>
    </w:p>
    <w:p w14:paraId="5BB441D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2D4E585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</w:p>
    <w:p w14:paraId="319F611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1-5-1. 此電路之前量測work或performance不好的原因為何?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積分器漏電流與opamp DC gain不足導致SNR下降</w:t>
      </w:r>
    </w:p>
    <w:p w14:paraId="4A5C694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提升opamp gain與採用低leakage switch，並優化電容matching</w:t>
      </w:r>
    </w:p>
    <w:p w14:paraId="563F8BED" w14:textId="77777777" w:rsidR="005E11D8" w:rsidRPr="005E11D8" w:rsidRDefault="00A64481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64481">
        <w:rPr>
          <w:rFonts w:ascii="新細明體" w:eastAsia="新細明體" w:hAnsi="新細明體" w:cs="新細明體"/>
          <w:noProof/>
          <w:kern w:val="0"/>
        </w:rPr>
        <w:pict w14:anchorId="66C8494F">
          <v:rect id="_x0000_i1188" alt="" style="width:415.3pt;height:.05pt;mso-width-percent:0;mso-height-percent:0;mso-width-percent:0;mso-height-percent:0" o:hralign="center" o:hrstd="t" o:hr="t" fillcolor="#a0a0a0" stroked="f"/>
        </w:pict>
      </w:r>
    </w:p>
    <w:p w14:paraId="5EE7F9B5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0463833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78AD0B5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1.08V ~ 1.32V</w:t>
      </w:r>
    </w:p>
    <w:p w14:paraId="21985A27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6CC74C5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Monte Carlo (500 runs)，包含kT/C noise與matching分析</w:t>
      </w:r>
    </w:p>
    <w:p w14:paraId="34C81B4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BCAD6FE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2-6. 是否作LPE及Post Layout Simulation? 是 使用的軟體為 Cadence Spectre</w:t>
      </w:r>
    </w:p>
    <w:p w14:paraId="2FA6BF91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14B80BF7">
          <v:rect id="_x0000_i1175" style="width:0;height:1.5pt" o:hralign="center" o:hrstd="t" o:hr="t" fillcolor="#a0a0a0" stroked="f"/>
        </w:pict>
      </w:r>
    </w:p>
    <w:p w14:paraId="2B0FE9BB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1C866C6C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18um (main), 4um (branch)</w:t>
      </w:r>
    </w:p>
    <w:p w14:paraId="6BFA3BA1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是（符合EM規範）</w:t>
      </w:r>
    </w:p>
    <w:p w14:paraId="79CE8BDE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是（含IR drop與noise分析）</w:t>
      </w:r>
    </w:p>
    <w:p w14:paraId="03D8B192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73AFC1F8">
          <v:rect id="_x0000_i1176" style="width:0;height:1.5pt" o:hralign="center" o:hrstd="t" o:hr="t" fillcolor="#a0a0a0" stroked="f"/>
        </w:pict>
      </w:r>
    </w:p>
    <w:p w14:paraId="2B20F380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2A2A3797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0A3574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557F3D9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A32700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 填補方式為 Dummy Fill</w:t>
      </w:r>
    </w:p>
    <w:p w14:paraId="1C0065C2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564C733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不match的原因為何? N/A</w:t>
      </w:r>
    </w:p>
    <w:p w14:paraId="4DEC86C7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05FB67EC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18CE843B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38B12C9F">
          <v:rect id="_x0000_i1177" style="width:0;height:1.5pt" o:hralign="center" o:hrstd="t" o:hr="t" fillcolor="#a0a0a0" stroked="f"/>
        </w:pict>
      </w:r>
    </w:p>
    <w:p w14:paraId="45B3877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1360339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CA75E59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BDB754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D2E91FC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EA35A1F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0009AE66">
          <v:rect id="_x0000_i1178" style="width:0;height:1.5pt" o:hralign="center" o:hrstd="t" o:hr="t" fillcolor="#a0a0a0" stroked="f"/>
        </w:pict>
      </w:r>
    </w:p>
    <w:p w14:paraId="3BC52E7B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1694E8A5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69ADD21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是（fully differential symmetry）</w:t>
      </w:r>
    </w:p>
    <w:p w14:paraId="4C628A0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B556902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是（integrator capacitor採common-centroid）</w:t>
      </w:r>
    </w:p>
    <w:p w14:paraId="16AA5C5A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0A5AE75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F22761B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單位電容面積多大? 4um x 4um</w:t>
      </w:r>
    </w:p>
    <w:p w14:paraId="381994BE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單位電容值多大? 0.03 pF</w:t>
      </w:r>
    </w:p>
    <w:p w14:paraId="486C19EF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62BC8A7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08BD9EEA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2kΩ</w:t>
      </w:r>
    </w:p>
    <w:p w14:paraId="6D862E3A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0E744258">
          <v:rect id="_x0000_i1179" style="width:0;height:1.5pt" o:hralign="center" o:hrstd="t" o:hr="t" fillcolor="#a0a0a0" stroked="f"/>
        </w:pict>
      </w:r>
    </w:p>
    <w:p w14:paraId="4FA86240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09CE22C5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是（AVDD / DVDD分離）</w:t>
      </w:r>
    </w:p>
    <w:p w14:paraId="44189A29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EDEF261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A056B20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是（integrator node shielded）</w:t>
      </w:r>
    </w:p>
    <w:p w14:paraId="4CEB761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是（AVSS）</w:t>
      </w:r>
    </w:p>
    <w:p w14:paraId="001DB3B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E84FE4E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1D21E1CB">
          <v:rect id="_x0000_i1180" style="width:0;height:1.5pt" o:hralign="center" o:hrstd="t" o:hr="t" fillcolor="#a0a0a0" stroked="f"/>
        </w:pict>
      </w:r>
    </w:p>
    <w:p w14:paraId="1F1CA2FF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28A5DC5F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7-2 後製程操作地點：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7-3 下線者目前是否有操作該製程設備之合法授權?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7-4 下線者是否有使用該製程設備之經驗?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7-5 是否有該後製程之製程參數（壓力、溫度、流量、……）?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7-6 之前是否有成功實現過該後製程?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7-7 Layout違反design rule的部分是否會影響微結構本身或元件操作？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7-8 Layout之蝕刻孔尺寸是否足以讓結構懸浮?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7-9 元件驅動電壓範圍? 無</w:t>
      </w:r>
    </w:p>
    <w:p w14:paraId="7E03FC5A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37DFF63E">
          <v:rect id="_x0000_i1181" style="width:0;height:1.5pt" o:hralign="center" o:hrstd="t" o:hr="t" fillcolor="#a0a0a0" stroked="f"/>
        </w:pict>
      </w:r>
    </w:p>
    <w:p w14:paraId="79F512B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49DBC049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8-2 說明被動元件模型的來源?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8-3 模擬軟體 (可不只一種)?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8-4 系統整合chip裡之各個block是否曾下過線且量測符合預期規格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8-5-1 元件佈局方式是否與模型提供者所提供的佈局一致?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8-5-2 接地與電壓源是否均勻?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8-5-3 元件與拉線的電流承載能力考量?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8-5-4 拉線是否過長過細?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8-5-5 PAD的佈局是否配合量測上之考量?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8-5-6 PAD與Bond-wire的效應是否考量?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8-6 DRC驗證過程中, 部分錯誤若為特殊考量, 請說明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8-7 LVS驗證過程中, 電感電容或其他特殊元件的比對是否做過處理, 請說明 無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8-8 量測方式為 on wafer</w:t>
      </w:r>
    </w:p>
    <w:p w14:paraId="0E6C8737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25F6737E">
          <v:rect id="_x0000_i1182" style="width:0;height:1.5pt" o:hralign="center" o:hrstd="t" o:hr="t" fillcolor="#a0a0a0" stroked="f"/>
        </w:pict>
      </w:r>
    </w:p>
    <w:p w14:paraId="748C028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9 GIPD電路佈局考量</w:t>
      </w:r>
    </w:p>
    <w:p w14:paraId="3A49BBB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是</w:t>
      </w:r>
    </w:p>
    <w:p w14:paraId="39B2A6F5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是</w:t>
      </w:r>
    </w:p>
    <w:p w14:paraId="15BBD22F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是</w:t>
      </w:r>
    </w:p>
    <w:p w14:paraId="617B0BFF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9-2-3 Bumper數量是否足夠？ 是</w:t>
      </w:r>
    </w:p>
    <w:p w14:paraId="488814F2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是</w:t>
      </w:r>
    </w:p>
    <w:p w14:paraId="2798638E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9-2-5 Top Metal對位Mark是否完整？ 是</w:t>
      </w:r>
    </w:p>
    <w:p w14:paraId="1C2FF7AF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7AB9652A">
          <v:rect id="_x0000_i1183" style="width:0;height:1.5pt" o:hralign="center" o:hrstd="t" o:hr="t" fillcolor="#a0a0a0" stroked="f"/>
        </w:pict>
      </w:r>
    </w:p>
    <w:p w14:paraId="773DB7C8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15C0713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12C4F520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356AE588">
          <v:rect id="_x0000_i1184" style="width:0;height:1.5pt" o:hralign="center" o:hrstd="t" o:hr="t" fillcolor="#a0a0a0" stroked="f"/>
        </w:pict>
      </w:r>
    </w:p>
    <w:p w14:paraId="28FC7670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785867CC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7292F764" w14:textId="77777777" w:rsidR="005E11D8" w:rsidRPr="005E11D8" w:rsidRDefault="005E11D8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pict w14:anchorId="60F47430">
          <v:rect id="_x0000_i1185" style="width:0;height:1.5pt" o:hralign="center" o:hrstd="t" o:hr="t" fillcolor="#a0a0a0" stroked="f"/>
        </w:pict>
      </w:r>
    </w:p>
    <w:p w14:paraId="0B29A1F4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5736D36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□ANT Rule</w:t>
      </w:r>
    </w:p>
    <w:p w14:paraId="6D58CE03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□已框選</w:t>
      </w:r>
    </w:p>
    <w:p w14:paraId="02E440C1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lastRenderedPageBreak/>
        <w:t>12-3 MEMS佈局中是否有框選M7 DMBK Layer？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□不適用</w:t>
      </w:r>
    </w:p>
    <w:p w14:paraId="0994E2B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12-4 設計內容電子檔是否條列DRC結果？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已提供</w:t>
      </w:r>
    </w:p>
    <w:p w14:paraId="2FCB3019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已填寫</w:t>
      </w:r>
    </w:p>
    <w:p w14:paraId="21010BD6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正確</w:t>
      </w:r>
    </w:p>
    <w:p w14:paraId="402FD663" w14:textId="77777777" w:rsidR="005E11D8" w:rsidRPr="005E11D8" w:rsidRDefault="00A64481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64481">
        <w:rPr>
          <w:rFonts w:ascii="新細明體" w:eastAsia="新細明體" w:hAnsi="新細明體" w:cs="新細明體"/>
          <w:noProof/>
          <w:kern w:val="0"/>
        </w:rPr>
        <w:pict w14:anchorId="73772722">
          <v:rect id="_x0000_i1187" alt="" style="width:415.3pt;height:.05pt;mso-width-percent:0;mso-height-percent:0;mso-width-percent:0;mso-height-percent:0" o:hralign="center" o:hrstd="t" o:hr="t" fillcolor="#a0a0a0" stroked="f"/>
        </w:pict>
      </w:r>
    </w:p>
    <w:p w14:paraId="06407AA8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72AE435D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225B39CD" w14:textId="77777777" w:rsidR="005E11D8" w:rsidRPr="005E11D8" w:rsidRDefault="00A64481" w:rsidP="005E11D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64481">
        <w:rPr>
          <w:rFonts w:ascii="新細明體" w:eastAsia="新細明體" w:hAnsi="新細明體" w:cs="新細明體"/>
          <w:noProof/>
          <w:kern w:val="0"/>
        </w:rPr>
        <w:pict w14:anchorId="56917D5B">
          <v:rect id="_x0000_i1186" alt="" style="width:415.3pt;height:.05pt;mso-width-percent:0;mso-height-percent:0;mso-width-percent:0;mso-height-percent:0" o:hralign="center" o:hrstd="t" o:hr="t" fillcolor="#a0a0a0" stroked="f"/>
        </w:pict>
      </w:r>
    </w:p>
    <w:p w14:paraId="20C5406C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E11D8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4A4525A2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是（提供modulator output與digital decimation test point）</w:t>
      </w:r>
    </w:p>
    <w:p w14:paraId="59C18CBE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1414D81" w14:textId="77777777" w:rsidR="005E11D8" w:rsidRPr="005E11D8" w:rsidRDefault="005E11D8" w:rsidP="005E11D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E11D8">
        <w:rPr>
          <w:rFonts w:ascii="新細明體" w:eastAsia="新細明體" w:hAnsi="新細明體" w:cs="新細明體"/>
          <w:kern w:val="0"/>
          <w14:ligatures w14:val="none"/>
        </w:rPr>
        <w:t>設計者姓名：王小明</w:t>
      </w:r>
      <w:r w:rsidRPr="005E11D8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7F32ABDA" w14:textId="77777777" w:rsidR="00EA0C9B" w:rsidRPr="005E11D8" w:rsidRDefault="00EA0C9B" w:rsidP="005E11D8"/>
    <w:sectPr w:rsidR="00EA0C9B" w:rsidRPr="005E11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597E26"/>
    <w:rsid w:val="005E11D8"/>
    <w:rsid w:val="00740725"/>
    <w:rsid w:val="00857594"/>
    <w:rsid w:val="00A64481"/>
    <w:rsid w:val="00A949E5"/>
    <w:rsid w:val="00C05A1A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2026-03-25T02:56:00Z</cp:lastPrinted>
  <dcterms:created xsi:type="dcterms:W3CDTF">2026-03-25T03:03:00Z</dcterms:created>
  <dcterms:modified xsi:type="dcterms:W3CDTF">2026-03-25T03:03:00Z</dcterms:modified>
</cp:coreProperties>
</file>