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864" w:color="auto" w:val="clear"/>
            <w:tcMar>
              <w:top w:type="dxa" w:w="260"/>
              <w:left w:type="dxa" w:w="260"/>
              <w:bottom w:type="dxa" w:w="260"/>
              <w:right w:type="dxa" w:w="260"/>
            </w:tcMar>
          </w:tcPr>
          <w:p>
            <w:r>
              <w:rPr>
                <w:b/>
                <w:bCs/>
                <w:color w:val="FFFFFF"/>
                <w:sz w:val="28"/>
                <w:szCs w:val="28"/>
              </w:rPr>
              <w:t xml:space="preserve">NETWORKWALKS</w:t>
            </w:r>
          </w:p>
          <w:p>
            <w:pPr>
              <w:spacing w:before="60"/>
            </w:pPr>
            <w:r>
              <w:rPr>
                <w:color w:val="C9D6E8"/>
                <w:sz w:val="16"/>
                <w:szCs w:val="16"/>
              </w:rPr>
              <w:t xml:space="preserve">OFFENSIVE SECURITY  •  PENETRATION TESTING  •  RISK ADVISORY</w:t>
            </w:r>
          </w:p>
        </w:tc>
      </w:tr>
    </w:tbl>
    <w:p>
      <w:pPr>
        <w:spacing w:after="60" w:before="500"/>
      </w:pPr>
      <w:r>
        <w:rPr>
          <w:b/>
          <w:bCs/>
          <w:color w:val="1F3864"/>
          <w:sz w:val="56"/>
          <w:szCs w:val="56"/>
        </w:rPr>
        <w:t xml:space="preserve">Penetration Testing Report</w:t>
      </w:r>
    </w:p>
    <w:p>
      <w:pPr>
        <w:spacing w:after="400"/>
      </w:pPr>
      <w:r>
        <w:rPr>
          <w:color w:val="595959"/>
          <w:sz w:val="26"/>
          <w:szCs w:val="26"/>
        </w:rPr>
        <w:t xml:space="preserve">Mediroza General Hospital — External Web Application Black-Box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5F9" w:color="auto" w:val="clear"/>
            <w:tcMar>
              <w:top w:type="dxa" w:w="70"/>
              <w:left w:type="dxa" w:w="100"/>
              <w:bottom w:type="dxa" w:w="70"/>
              <w:right w:type="dxa" w:w="100"/>
            </w:tcMar>
            <w:vAlign w:val="center"/>
          </w:tcPr>
          <w:p>
            <w:r>
              <w:rPr>
                <w:b/>
                <w:bCs/>
              </w:rPr>
              <w:t xml:space="preserve">Client</w:t>
            </w:r>
          </w:p>
        </w:tc>
        <w:tc>
          <w:tcPr>
            <w:tcW w:type="dxa" w:w="6760"/>
            <w:tcMar>
              <w:top w:type="dxa" w:w="70"/>
              <w:left w:type="dxa" w:w="100"/>
              <w:bottom w:type="dxa" w:w="70"/>
              <w:right w:type="dxa" w:w="100"/>
            </w:tcMar>
            <w:vAlign w:val="center"/>
          </w:tcPr>
          <w:p>
            <w:r>
              <w:rPr>
                <w:b w:val="false"/>
                <w:bCs w:val="false"/>
              </w:rPr>
              <w:t xml:space="preserve">Mediroza General Hospital</w:t>
            </w:r>
          </w:p>
        </w:tc>
      </w:tr>
      <w:tr>
        <w:tc>
          <w:tcPr>
            <w:tcW w:type="dxa" w:w="2600"/>
            <w:shd w:fill="F2F5F9" w:color="auto" w:val="clear"/>
            <w:tcMar>
              <w:top w:type="dxa" w:w="70"/>
              <w:left w:type="dxa" w:w="100"/>
              <w:bottom w:type="dxa" w:w="70"/>
              <w:right w:type="dxa" w:w="100"/>
            </w:tcMar>
            <w:vAlign w:val="center"/>
          </w:tcPr>
          <w:p>
            <w:r>
              <w:rPr>
                <w:b/>
                <w:bCs/>
              </w:rPr>
              <w:t xml:space="preserve">Target</w:t>
            </w:r>
          </w:p>
        </w:tc>
        <w:tc>
          <w:tcPr>
            <w:tcW w:type="dxa" w:w="6760"/>
            <w:tcMar>
              <w:top w:type="dxa" w:w="70"/>
              <w:left w:type="dxa" w:w="100"/>
              <w:bottom w:type="dxa" w:w="70"/>
              <w:right w:type="dxa" w:w="100"/>
            </w:tcMar>
            <w:vAlign w:val="center"/>
          </w:tcPr>
          <w:p>
            <w:r>
              <w:rPr>
                <w:b w:val="false"/>
                <w:bCs w:val="false"/>
              </w:rPr>
              <w:t xml:space="preserve">https://medirozahospital.com</w:t>
            </w:r>
          </w:p>
        </w:tc>
      </w:tr>
      <w:tr>
        <w:tc>
          <w:tcPr>
            <w:tcW w:type="dxa" w:w="2600"/>
            <w:shd w:fill="F2F5F9" w:color="auto" w:val="clear"/>
            <w:tcMar>
              <w:top w:type="dxa" w:w="70"/>
              <w:left w:type="dxa" w:w="100"/>
              <w:bottom w:type="dxa" w:w="70"/>
              <w:right w:type="dxa" w:w="100"/>
            </w:tcMar>
            <w:vAlign w:val="center"/>
          </w:tcPr>
          <w:p>
            <w:r>
              <w:rPr>
                <w:b/>
                <w:bCs/>
              </w:rPr>
              <w:t xml:space="preserve">Engagement Type</w:t>
            </w:r>
          </w:p>
        </w:tc>
        <w:tc>
          <w:tcPr>
            <w:tcW w:type="dxa" w:w="6760"/>
            <w:tcMar>
              <w:top w:type="dxa" w:w="70"/>
              <w:left w:type="dxa" w:w="100"/>
              <w:bottom w:type="dxa" w:w="70"/>
              <w:right w:type="dxa" w:w="100"/>
            </w:tcMar>
            <w:vAlign w:val="center"/>
          </w:tcPr>
          <w:p>
            <w:r>
              <w:rPr>
                <w:b w:val="false"/>
                <w:bCs w:val="false"/>
              </w:rPr>
              <w:t xml:space="preserve">Black-box Penetration Test</w:t>
            </w:r>
          </w:p>
        </w:tc>
      </w:tr>
      <w:tr>
        <w:tc>
          <w:tcPr>
            <w:tcW w:type="dxa" w:w="2600"/>
            <w:shd w:fill="F2F5F9" w:color="auto" w:val="clear"/>
            <w:tcMar>
              <w:top w:type="dxa" w:w="70"/>
              <w:left w:type="dxa" w:w="100"/>
              <w:bottom w:type="dxa" w:w="70"/>
              <w:right w:type="dxa" w:w="100"/>
            </w:tcMar>
            <w:vAlign w:val="center"/>
          </w:tcPr>
          <w:p>
            <w:r>
              <w:rPr>
                <w:b/>
                <w:bCs/>
              </w:rPr>
              <w:t xml:space="preserve">Batch / Week</w:t>
            </w:r>
          </w:p>
        </w:tc>
        <w:tc>
          <w:tcPr>
            <w:tcW w:type="dxa" w:w="6760"/>
            <w:tcMar>
              <w:top w:type="dxa" w:w="70"/>
              <w:left w:type="dxa" w:w="100"/>
              <w:bottom w:type="dxa" w:w="70"/>
              <w:right w:type="dxa" w:w="100"/>
            </w:tcMar>
            <w:vAlign w:val="center"/>
          </w:tcPr>
          <w:p>
            <w:r>
              <w:rPr>
                <w:b w:val="false"/>
                <w:bCs w:val="false"/>
              </w:rPr>
              <w:t xml:space="preserve">B083 / Week 4</w:t>
            </w:r>
          </w:p>
        </w:tc>
      </w:tr>
      <w:tr>
        <w:tc>
          <w:tcPr>
            <w:tcW w:type="dxa" w:w="2600"/>
            <w:shd w:fill="F2F5F9" w:color="auto" w:val="clear"/>
            <w:tcMar>
              <w:top w:type="dxa" w:w="70"/>
              <w:left w:type="dxa" w:w="100"/>
              <w:bottom w:type="dxa" w:w="70"/>
              <w:right w:type="dxa" w:w="100"/>
            </w:tcMar>
            <w:vAlign w:val="center"/>
          </w:tcPr>
          <w:p>
            <w:r>
              <w:rPr>
                <w:b/>
                <w:bCs/>
              </w:rPr>
              <w:t xml:space="preserve">Duration</w:t>
            </w:r>
          </w:p>
        </w:tc>
        <w:tc>
          <w:tcPr>
            <w:tcW w:type="dxa" w:w="6760"/>
            <w:tcMar>
              <w:top w:type="dxa" w:w="70"/>
              <w:left w:type="dxa" w:w="100"/>
              <w:bottom w:type="dxa" w:w="70"/>
              <w:right w:type="dxa" w:w="100"/>
            </w:tcMar>
            <w:vAlign w:val="center"/>
          </w:tcPr>
          <w:p>
            <w:r>
              <w:rPr>
                <w:b w:val="false"/>
                <w:bCs w:val="false"/>
              </w:rPr>
              <w:t xml:space="preserve">5 Days</w:t>
            </w:r>
          </w:p>
        </w:tc>
      </w:tr>
      <w:tr>
        <w:tc>
          <w:tcPr>
            <w:tcW w:type="dxa" w:w="2600"/>
            <w:shd w:fill="F2F5F9" w:color="auto" w:val="clear"/>
            <w:tcMar>
              <w:top w:type="dxa" w:w="70"/>
              <w:left w:type="dxa" w:w="100"/>
              <w:bottom w:type="dxa" w:w="70"/>
              <w:right w:type="dxa" w:w="100"/>
            </w:tcMar>
            <w:vAlign w:val="center"/>
          </w:tcPr>
          <w:p>
            <w:r>
              <w:rPr>
                <w:b/>
                <w:bCs/>
              </w:rPr>
              <w:t xml:space="preserve">Report Classification</w:t>
            </w:r>
          </w:p>
        </w:tc>
        <w:tc>
          <w:tcPr>
            <w:tcW w:type="dxa" w:w="6760"/>
            <w:tcMar>
              <w:top w:type="dxa" w:w="70"/>
              <w:left w:type="dxa" w:w="100"/>
              <w:bottom w:type="dxa" w:w="70"/>
              <w:right w:type="dxa" w:w="100"/>
            </w:tcMar>
            <w:vAlign w:val="center"/>
          </w:tcPr>
          <w:p>
            <w:r>
              <w:rPr>
                <w:b w:val="false"/>
                <w:bCs w:val="false"/>
              </w:rPr>
              <w:t xml:space="preserve">CONFIDENTIAL — Authorised Personnel Only</w:t>
            </w:r>
          </w:p>
        </w:tc>
      </w:tr>
      <w:tr>
        <w:tc>
          <w:tcPr>
            <w:tcW w:type="dxa" w:w="2600"/>
            <w:shd w:fill="F2F5F9" w:color="auto" w:val="clear"/>
            <w:tcMar>
              <w:top w:type="dxa" w:w="70"/>
              <w:left w:type="dxa" w:w="100"/>
              <w:bottom w:type="dxa" w:w="70"/>
              <w:right w:type="dxa" w:w="100"/>
            </w:tcMar>
            <w:vAlign w:val="center"/>
          </w:tcPr>
          <w:p>
            <w:r>
              <w:rPr>
                <w:b/>
                <w:bCs/>
              </w:rPr>
              <w:t xml:space="preserve">Prepared and Authored by</w:t>
            </w:r>
          </w:p>
        </w:tc>
        <w:tc>
          <w:tcPr>
            <w:tcW w:type="dxa" w:w="6760"/>
            <w:tcMar>
              <w:top w:type="dxa" w:w="70"/>
              <w:left w:type="dxa" w:w="100"/>
              <w:bottom w:type="dxa" w:w="70"/>
              <w:right w:type="dxa" w:w="100"/>
            </w:tcMar>
            <w:vAlign w:val="center"/>
          </w:tcPr>
          <w:p>
            <w:r>
              <w:rPr>
                <w:b w:val="false"/>
                <w:bCs w:val="false"/>
              </w:rPr>
              <w:t xml:space="preserve">Adebayo Timothy</w:t>
            </w:r>
          </w:p>
        </w:tc>
      </w:tr>
      <w:tr>
        <w:tc>
          <w:tcPr>
            <w:tcW w:type="dxa" w:w="2600"/>
            <w:shd w:fill="F2F5F9" w:color="auto" w:val="clear"/>
            <w:tcMar>
              <w:top w:type="dxa" w:w="70"/>
              <w:left w:type="dxa" w:w="100"/>
              <w:bottom w:type="dxa" w:w="70"/>
              <w:right w:type="dxa" w:w="100"/>
            </w:tcMar>
            <w:vAlign w:val="center"/>
          </w:tcPr>
          <w:p>
            <w:r>
              <w:rPr>
                <w:b/>
                <w:bCs/>
              </w:rPr>
              <w:t xml:space="preserve">Title</w:t>
            </w:r>
          </w:p>
        </w:tc>
        <w:tc>
          <w:tcPr>
            <w:tcW w:type="dxa" w:w="6760"/>
            <w:tcMar>
              <w:top w:type="dxa" w:w="70"/>
              <w:left w:type="dxa" w:w="100"/>
              <w:bottom w:type="dxa" w:w="70"/>
              <w:right w:type="dxa" w:w="100"/>
            </w:tcMar>
            <w:vAlign w:val="center"/>
          </w:tcPr>
          <w:p>
            <w:r>
              <w:rPr>
                <w:b w:val="false"/>
                <w:bCs w:val="false"/>
              </w:rPr>
              <w:t xml:space="preserve">Cyber Security Analyst / Consultant</w:t>
            </w:r>
          </w:p>
        </w:tc>
      </w:tr>
    </w:tbl>
    <w:p>
      <w:pPr>
        <w:pBdr>
          <w:top w:val="single" w:color="A6A6A6" w:sz="6" w:space="4"/>
        </w:pBdr>
        <w:spacing w:before="400"/>
      </w:pPr>
      <w:r>
        <w:rPr>
          <w:i/>
          <w:iCs/>
          <w:color w:val="7F7F7F"/>
          <w:sz w:val="18"/>
          <w:szCs w:val="18"/>
        </w:rPr>
        <w:t xml:space="preserve">This assessment was conducted under written authorisation from the client, within the agreed scope and rules of engagement. These techniques must never be applied to any system without explicit written permission from the owner.</w:t>
      </w:r>
    </w:p>
    <w:p>
      <w:r>
        <w:br w:type="page"/>
      </w:r>
    </w:p>
    <w:p>
      <w:pPr>
        <w:pStyle w:val="Heading1"/>
        <w:spacing w:after="200" w:before="420"/>
      </w:pPr>
      <w:r>
        <w:t xml:space="preserve">1. Executive Summary</w:t>
      </w:r>
    </w:p>
    <w:p>
      <w:pPr>
        <w:spacing w:after="160"/>
      </w:pPr>
      <w:r>
        <w:t xml:space="preserve">Networkwalks conducted a black-box penetration test against Mediroza General Hospital's public-facing web application at https://medirozahospital.com over a five-day engagement. The objective was to identify exploitable vulnerabilities, demonstrate real-world impact, and provide actionable remediation guidance.</w:t>
      </w:r>
    </w:p>
    <w:p>
      <w:pPr>
        <w:spacing w:after="160"/>
      </w:pPr>
      <w:r>
        <w:t xml:space="preserve">The assessment identified five findings, including two rated Critical. Testing demonstrated that an unauthenticated attacker could fully bypass the Patient Portal's authentication via SQL injection, retrieve confidential patient pathology reports, recover the passwords protecting those reports due to weak and inconsistent password practices, and separately discover a publicly accessible legacy database backup exposing the personal and financial details of all 30 hospital staff members, including national identification numbers, salaries, and the hospital's shareholder register.</w:t>
      </w:r>
    </w:p>
    <w:p>
      <w:pPr>
        <w:spacing w:after="160"/>
      </w:pPr>
      <w:r>
        <w:t xml:space="preserve">Taken together, these findings indicate that an external attacker with no prior access or credentials could compromise both patient confidentiality (a regulated data category) and sensitive corporate/HR data, with minimal technical effort and no social engineering required. Immediate remediation is strongly recommended, prioritised in Section 6.</w:t>
      </w:r>
    </w:p>
    <w:p>
      <w:pPr>
        <w:spacing w:after="100" w:before="200"/>
      </w:pPr>
      <w:r>
        <w:rPr>
          <w:b/>
          <w:bCs/>
        </w:rPr>
        <w:t xml:space="preserve">Summary of Findings by Risk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60"/>
        <w:gridCol w:w="1500"/>
        <w:gridCol w:w="2400"/>
      </w:tblGrid>
      <w:tr>
        <w:trPr>
          <w:tblHeader/>
        </w:trPr>
        <w:tc>
          <w:tcPr>
            <w:tcW w:type="dxa" w:w="700"/>
            <w:shd w:fill="1F3864" w:color="auto" w:val="clear"/>
            <w:tcMar>
              <w:top w:type="dxa" w:w="70"/>
              <w:left w:type="dxa" w:w="100"/>
              <w:bottom w:type="dxa" w:w="70"/>
              <w:right w:type="dxa" w:w="100"/>
            </w:tcMar>
            <w:vAlign w:val="center"/>
          </w:tcPr>
          <w:p>
            <w:r>
              <w:rPr>
                <w:b/>
                <w:bCs/>
                <w:color w:val="FFFFFF"/>
              </w:rPr>
              <w:t xml:space="preserve">Ref</w:t>
            </w:r>
          </w:p>
        </w:tc>
        <w:tc>
          <w:tcPr>
            <w:tcW w:type="dxa" w:w="4760"/>
            <w:shd w:fill="1F3864" w:color="auto" w:val="clear"/>
            <w:tcMar>
              <w:top w:type="dxa" w:w="70"/>
              <w:left w:type="dxa" w:w="100"/>
              <w:bottom w:type="dxa" w:w="70"/>
              <w:right w:type="dxa" w:w="100"/>
            </w:tcMar>
            <w:vAlign w:val="center"/>
          </w:tcPr>
          <w:p>
            <w:r>
              <w:rPr>
                <w:b/>
                <w:bCs/>
                <w:color w:val="FFFFFF"/>
              </w:rPr>
              <w:t xml:space="preserve">Finding</w:t>
            </w:r>
          </w:p>
        </w:tc>
        <w:tc>
          <w:tcPr>
            <w:tcW w:type="dxa" w:w="1500"/>
            <w:shd w:fill="1F3864" w:color="auto" w:val="clear"/>
            <w:tcMar>
              <w:top w:type="dxa" w:w="70"/>
              <w:left w:type="dxa" w:w="100"/>
              <w:bottom w:type="dxa" w:w="70"/>
              <w:right w:type="dxa" w:w="100"/>
            </w:tcMar>
            <w:vAlign w:val="center"/>
          </w:tcPr>
          <w:p>
            <w:r>
              <w:rPr>
                <w:b/>
                <w:bCs/>
                <w:color w:val="FFFFFF"/>
              </w:rPr>
              <w:t xml:space="preserve">Risk Rating</w:t>
            </w:r>
          </w:p>
        </w:tc>
        <w:tc>
          <w:tcPr>
            <w:tcW w:type="dxa" w:w="2400"/>
            <w:shd w:fill="1F3864" w:color="auto" w:val="clear"/>
            <w:tcMar>
              <w:top w:type="dxa" w:w="70"/>
              <w:left w:type="dxa" w:w="100"/>
              <w:bottom w:type="dxa" w:w="70"/>
              <w:right w:type="dxa" w:w="100"/>
            </w:tcMar>
            <w:vAlign w:val="center"/>
          </w:tcPr>
          <w:p>
            <w:r>
              <w:rPr>
                <w:b/>
                <w:bCs/>
                <w:color w:val="FFFFFF"/>
              </w:rPr>
              <w:t xml:space="preserve">Milestone</w:t>
            </w:r>
          </w:p>
        </w:tc>
      </w:tr>
      <w:tr>
        <w:tc>
          <w:tcPr>
            <w:tcW w:type="dxa" w:w="700"/>
            <w:tcMar>
              <w:top w:type="dxa" w:w="70"/>
              <w:left w:type="dxa" w:w="100"/>
              <w:bottom w:type="dxa" w:w="70"/>
              <w:right w:type="dxa" w:w="100"/>
            </w:tcMar>
            <w:vAlign w:val="center"/>
          </w:tcPr>
          <w:p>
            <w:r>
              <w:rPr>
                <w:b w:val="false"/>
                <w:bCs w:val="false"/>
              </w:rPr>
              <w:t xml:space="preserve">F1</w:t>
            </w:r>
          </w:p>
        </w:tc>
        <w:tc>
          <w:tcPr>
            <w:tcW w:type="dxa" w:w="4760"/>
            <w:tcMar>
              <w:top w:type="dxa" w:w="70"/>
              <w:left w:type="dxa" w:w="100"/>
              <w:bottom w:type="dxa" w:w="70"/>
              <w:right w:type="dxa" w:w="100"/>
            </w:tcMar>
            <w:vAlign w:val="center"/>
          </w:tcPr>
          <w:p>
            <w:r>
              <w:rPr>
                <w:b w:val="false"/>
                <w:bCs w:val="false"/>
              </w:rPr>
              <w:t xml:space="preserve">SQL Injection authentication bypass in Patient Portal login</w:t>
            </w:r>
          </w:p>
        </w:tc>
        <w:tc>
          <w:tcPr>
            <w:tcMar>
              <w:top w:type="dxa" w:w="70"/>
              <w:left w:type="dxa" w:w="100"/>
              <w:bottom w:type="dxa" w:w="70"/>
              <w:right w:type="dxa" w:w="100"/>
            </w:tcMar>
            <w:vAlign w:val="center"/>
          </w:tcPr>
          <w:p>
            <w:r>
              <w:rPr>
                <w:b/>
                <w:bCs/>
                <w:color w:val="C00000"/>
              </w:rPr>
              <w:t xml:space="preserve">Critical</w:t>
            </w:r>
          </w:p>
        </w:tc>
        <w:tc>
          <w:tcPr>
            <w:tcW w:type="dxa" w:w="2400"/>
            <w:tcMar>
              <w:top w:type="dxa" w:w="70"/>
              <w:left w:type="dxa" w:w="100"/>
              <w:bottom w:type="dxa" w:w="70"/>
              <w:right w:type="dxa" w:w="100"/>
            </w:tcMar>
            <w:vAlign w:val="center"/>
          </w:tcPr>
          <w:p>
            <w:r>
              <w:rPr>
                <w:b w:val="false"/>
                <w:bCs w:val="false"/>
              </w:rPr>
              <w:t xml:space="preserve">M1</w:t>
            </w:r>
          </w:p>
        </w:tc>
      </w:tr>
      <w:tr>
        <w:tc>
          <w:tcPr>
            <w:tcW w:type="dxa" w:w="700"/>
            <w:tcMar>
              <w:top w:type="dxa" w:w="70"/>
              <w:left w:type="dxa" w:w="100"/>
              <w:bottom w:type="dxa" w:w="70"/>
              <w:right w:type="dxa" w:w="100"/>
            </w:tcMar>
            <w:vAlign w:val="center"/>
          </w:tcPr>
          <w:p>
            <w:r>
              <w:rPr>
                <w:b w:val="false"/>
                <w:bCs w:val="false"/>
              </w:rPr>
              <w:t xml:space="preserve">F2</w:t>
            </w:r>
          </w:p>
        </w:tc>
        <w:tc>
          <w:tcPr>
            <w:tcW w:type="dxa" w:w="4760"/>
            <w:tcMar>
              <w:top w:type="dxa" w:w="70"/>
              <w:left w:type="dxa" w:w="100"/>
              <w:bottom w:type="dxa" w:w="70"/>
              <w:right w:type="dxa" w:w="100"/>
            </w:tcMar>
            <w:vAlign w:val="center"/>
          </w:tcPr>
          <w:p>
            <w:r>
              <w:rPr>
                <w:b w:val="false"/>
                <w:bCs w:val="false"/>
              </w:rPr>
              <w:t xml:space="preserve">Unauthenticated directory listing exposing application file structure</w:t>
            </w:r>
          </w:p>
        </w:tc>
        <w:tc>
          <w:tcPr>
            <w:tcMar>
              <w:top w:type="dxa" w:w="70"/>
              <w:left w:type="dxa" w:w="100"/>
              <w:bottom w:type="dxa" w:w="70"/>
              <w:right w:type="dxa" w:w="100"/>
            </w:tcMar>
            <w:vAlign w:val="center"/>
          </w:tcPr>
          <w:p>
            <w:r>
              <w:rPr>
                <w:b/>
                <w:bCs/>
                <w:color w:val="C8A415"/>
              </w:rPr>
              <w:t xml:space="preserve">Medium</w:t>
            </w:r>
          </w:p>
        </w:tc>
        <w:tc>
          <w:tcPr>
            <w:tcW w:type="dxa" w:w="2400"/>
            <w:tcMar>
              <w:top w:type="dxa" w:w="70"/>
              <w:left w:type="dxa" w:w="100"/>
              <w:bottom w:type="dxa" w:w="70"/>
              <w:right w:type="dxa" w:w="100"/>
            </w:tcMar>
            <w:vAlign w:val="center"/>
          </w:tcPr>
          <w:p>
            <w:r>
              <w:rPr>
                <w:b w:val="false"/>
                <w:bCs w:val="false"/>
              </w:rPr>
              <w:t xml:space="preserve">M1</w:t>
            </w:r>
          </w:p>
        </w:tc>
      </w:tr>
      <w:tr>
        <w:tc>
          <w:tcPr>
            <w:tcW w:type="dxa" w:w="700"/>
            <w:tcMar>
              <w:top w:type="dxa" w:w="70"/>
              <w:left w:type="dxa" w:w="100"/>
              <w:bottom w:type="dxa" w:w="70"/>
              <w:right w:type="dxa" w:w="100"/>
            </w:tcMar>
            <w:vAlign w:val="center"/>
          </w:tcPr>
          <w:p>
            <w:r>
              <w:rPr>
                <w:b w:val="false"/>
                <w:bCs w:val="false"/>
              </w:rPr>
              <w:t xml:space="preserve">F3</w:t>
            </w:r>
          </w:p>
        </w:tc>
        <w:tc>
          <w:tcPr>
            <w:tcW w:type="dxa" w:w="4760"/>
            <w:tcMar>
              <w:top w:type="dxa" w:w="70"/>
              <w:left w:type="dxa" w:w="100"/>
              <w:bottom w:type="dxa" w:w="70"/>
              <w:right w:type="dxa" w:w="100"/>
            </w:tcMar>
            <w:vAlign w:val="center"/>
          </w:tcPr>
          <w:p>
            <w:r>
              <w:rPr>
                <w:b w:val="false"/>
                <w:bCs w:val="false"/>
              </w:rPr>
              <w:t xml:space="preserve">Verbose SQL error disclosure on login form</w:t>
            </w:r>
          </w:p>
        </w:tc>
        <w:tc>
          <w:tcPr>
            <w:tcMar>
              <w:top w:type="dxa" w:w="70"/>
              <w:left w:type="dxa" w:w="100"/>
              <w:bottom w:type="dxa" w:w="70"/>
              <w:right w:type="dxa" w:w="100"/>
            </w:tcMar>
            <w:vAlign w:val="center"/>
          </w:tcPr>
          <w:p>
            <w:r>
              <w:rPr>
                <w:b/>
                <w:bCs/>
                <w:color w:val="2E7D32"/>
              </w:rPr>
              <w:t xml:space="preserve">Low</w:t>
            </w:r>
          </w:p>
        </w:tc>
        <w:tc>
          <w:tcPr>
            <w:tcW w:type="dxa" w:w="2400"/>
            <w:tcMar>
              <w:top w:type="dxa" w:w="70"/>
              <w:left w:type="dxa" w:w="100"/>
              <w:bottom w:type="dxa" w:w="70"/>
              <w:right w:type="dxa" w:w="100"/>
            </w:tcMar>
            <w:vAlign w:val="center"/>
          </w:tcPr>
          <w:p>
            <w:r>
              <w:rPr>
                <w:b w:val="false"/>
                <w:bCs w:val="false"/>
              </w:rPr>
              <w:t xml:space="preserve">M1</w:t>
            </w:r>
          </w:p>
        </w:tc>
      </w:tr>
      <w:tr>
        <w:tc>
          <w:tcPr>
            <w:tcW w:type="dxa" w:w="700"/>
            <w:tcMar>
              <w:top w:type="dxa" w:w="70"/>
              <w:left w:type="dxa" w:w="100"/>
              <w:bottom w:type="dxa" w:w="70"/>
              <w:right w:type="dxa" w:w="100"/>
            </w:tcMar>
            <w:vAlign w:val="center"/>
          </w:tcPr>
          <w:p>
            <w:r>
              <w:rPr>
                <w:b w:val="false"/>
                <w:bCs w:val="false"/>
              </w:rPr>
              <w:t xml:space="preserve">F4</w:t>
            </w:r>
          </w:p>
        </w:tc>
        <w:tc>
          <w:tcPr>
            <w:tcW w:type="dxa" w:w="4760"/>
            <w:tcMar>
              <w:top w:type="dxa" w:w="70"/>
              <w:left w:type="dxa" w:w="100"/>
              <w:bottom w:type="dxa" w:w="70"/>
              <w:right w:type="dxa" w:w="100"/>
            </w:tcMar>
            <w:vAlign w:val="center"/>
          </w:tcPr>
          <w:p>
            <w:r>
              <w:rPr>
                <w:b w:val="false"/>
                <w:bCs w:val="false"/>
              </w:rPr>
              <w:t xml:space="preserve">Weak / inconsistent password protection on patient lab report PDFs</w:t>
            </w:r>
          </w:p>
        </w:tc>
        <w:tc>
          <w:tcPr>
            <w:tcMar>
              <w:top w:type="dxa" w:w="70"/>
              <w:left w:type="dxa" w:w="100"/>
              <w:bottom w:type="dxa" w:w="70"/>
              <w:right w:type="dxa" w:w="100"/>
            </w:tcMar>
            <w:vAlign w:val="center"/>
          </w:tcPr>
          <w:p>
            <w:r>
              <w:rPr>
                <w:b/>
                <w:bCs/>
                <w:color w:val="E36C09"/>
              </w:rPr>
              <w:t xml:space="preserve">High</w:t>
            </w:r>
          </w:p>
        </w:tc>
        <w:tc>
          <w:tcPr>
            <w:tcW w:type="dxa" w:w="2400"/>
            <w:tcMar>
              <w:top w:type="dxa" w:w="70"/>
              <w:left w:type="dxa" w:w="100"/>
              <w:bottom w:type="dxa" w:w="70"/>
              <w:right w:type="dxa" w:w="100"/>
            </w:tcMar>
            <w:vAlign w:val="center"/>
          </w:tcPr>
          <w:p>
            <w:r>
              <w:rPr>
                <w:b w:val="false"/>
                <w:bCs w:val="false"/>
              </w:rPr>
              <w:t xml:space="preserve">M2</w:t>
            </w:r>
          </w:p>
        </w:tc>
      </w:tr>
      <w:tr>
        <w:tc>
          <w:tcPr>
            <w:tcW w:type="dxa" w:w="700"/>
            <w:tcMar>
              <w:top w:type="dxa" w:w="70"/>
              <w:left w:type="dxa" w:w="100"/>
              <w:bottom w:type="dxa" w:w="70"/>
              <w:right w:type="dxa" w:w="100"/>
            </w:tcMar>
            <w:vAlign w:val="center"/>
          </w:tcPr>
          <w:p>
            <w:r>
              <w:rPr>
                <w:b w:val="false"/>
                <w:bCs w:val="false"/>
              </w:rPr>
              <w:t xml:space="preserve">F5</w:t>
            </w:r>
          </w:p>
        </w:tc>
        <w:tc>
          <w:tcPr>
            <w:tcW w:type="dxa" w:w="4760"/>
            <w:tcMar>
              <w:top w:type="dxa" w:w="70"/>
              <w:left w:type="dxa" w:w="100"/>
              <w:bottom w:type="dxa" w:w="70"/>
              <w:right w:type="dxa" w:w="100"/>
            </w:tcMar>
            <w:vAlign w:val="center"/>
          </w:tcPr>
          <w:p>
            <w:r>
              <w:rPr>
                <w:b w:val="false"/>
                <w:bCs w:val="false"/>
              </w:rPr>
              <w:t xml:space="preserve">Publicly accessible legacy database backup exposing staff PII, salaries and shareholder data</w:t>
            </w:r>
          </w:p>
        </w:tc>
        <w:tc>
          <w:tcPr>
            <w:tcMar>
              <w:top w:type="dxa" w:w="70"/>
              <w:left w:type="dxa" w:w="100"/>
              <w:bottom w:type="dxa" w:w="70"/>
              <w:right w:type="dxa" w:w="100"/>
            </w:tcMar>
            <w:vAlign w:val="center"/>
          </w:tcPr>
          <w:p>
            <w:r>
              <w:rPr>
                <w:b/>
                <w:bCs/>
                <w:color w:val="C00000"/>
              </w:rPr>
              <w:t xml:space="preserve">Critical</w:t>
            </w:r>
          </w:p>
        </w:tc>
        <w:tc>
          <w:tcPr>
            <w:tcW w:type="dxa" w:w="2400"/>
            <w:tcMar>
              <w:top w:type="dxa" w:w="70"/>
              <w:left w:type="dxa" w:w="100"/>
              <w:bottom w:type="dxa" w:w="70"/>
              <w:right w:type="dxa" w:w="100"/>
            </w:tcMar>
            <w:vAlign w:val="center"/>
          </w:tcPr>
          <w:p>
            <w:r>
              <w:rPr>
                <w:b w:val="false"/>
                <w:bCs w:val="false"/>
              </w:rPr>
              <w:t xml:space="preserve">M3</w:t>
            </w:r>
          </w:p>
        </w:tc>
      </w:tr>
    </w:tbl>
    <w:p>
      <w:pPr>
        <w:pStyle w:val="Heading1"/>
        <w:spacing w:after="200" w:before="420"/>
      </w:pPr>
      <w:r>
        <w:t xml:space="preserve">2. Scope and Rules of Engagement</w:t>
      </w:r>
    </w:p>
    <w:p>
      <w:pPr>
        <w:spacing w:after="80"/>
      </w:pPr>
      <w:r>
        <w:rPr>
          <w:b/>
          <w:bCs/>
        </w:rPr>
        <w:t xml:space="preserve">Target: </w:t>
      </w:r>
      <w:r>
        <w:t xml:space="preserve">https://medirozahospital.com (and associated infrastructure hosting it)</w:t>
      </w:r>
    </w:p>
    <w:p>
      <w:pPr>
        <w:spacing w:after="80"/>
      </w:pPr>
      <w:r>
        <w:rPr>
          <w:b/>
          <w:bCs/>
        </w:rPr>
        <w:t xml:space="preserve">Test Type: </w:t>
      </w:r>
      <w:r>
        <w:t xml:space="preserve">Full black-box penetration test — no credentials or internal knowledge provided</w:t>
      </w:r>
    </w:p>
    <w:p>
      <w:pPr>
        <w:spacing w:after="80"/>
      </w:pPr>
      <w:r>
        <w:rPr>
          <w:b/>
          <w:bCs/>
        </w:rPr>
        <w:t xml:space="preserve">Rules of Engagement: </w:t>
      </w:r>
      <w:r>
        <w:t xml:space="preserve">Testing limited to the target domain only. No social engineering. No denial-of-service testing. No testing outside agreed scope.</w:t>
      </w:r>
    </w:p>
    <w:p>
      <w:pPr>
        <w:spacing w:after="80"/>
      </w:pPr>
      <w:r>
        <w:rPr>
          <w:b/>
          <w:bCs/>
        </w:rPr>
        <w:t xml:space="preserve">Authorisation: </w:t>
      </w:r>
      <w:r>
        <w:t xml:space="preserve">Written authorisation provided by the client for security testing of their web infrastructure.</w:t>
      </w:r>
    </w:p>
    <w:p>
      <w:pPr>
        <w:pStyle w:val="Heading1"/>
        <w:spacing w:after="200" w:before="420"/>
      </w:pPr>
      <w:r>
        <w:t xml:space="preserve">3. Methodology — Ethical Hacking Phases</w:t>
      </w:r>
    </w:p>
    <w:p>
      <w:pPr>
        <w:spacing w:after="160"/>
      </w:pPr>
      <w:r>
        <w:t xml:space="preserve">The engagement followed the standard phased methodology recognised in ethical hacking practice. Each phase below maps the recognised objective to the specific activities performed and the outcome achieved against this target.</w:t>
      </w:r>
    </w:p>
    <w:p>
      <w:pPr>
        <w:spacing w:after="120" w:before="260"/>
      </w:pPr>
      <w:r>
        <w:rPr>
          <w:b/>
          <w:bCs/>
          <w:color w:val="1F3864"/>
          <w:sz w:val="24"/>
          <w:szCs w:val="24"/>
        </w:rPr>
        <w:t xml:space="preserve">Phase 1 — Reconnaissance (Passive Information Gathering)</w:t>
      </w:r>
    </w:p>
    <w:p>
      <w:pPr>
        <w:spacing w:after="160"/>
      </w:pPr>
      <w:r>
        <w:t xml:space="preserve">Objective: build an initial picture of the target without directly interacting with it, using only publicly available sources.</w:t>
      </w:r>
    </w:p>
    <w:p>
      <w:pPr>
        <w:pStyle w:val="ListParagraph"/>
        <w:numPr>
          <w:ilvl w:val="0"/>
          <w:numId w:val="2"/>
        </w:numPr>
        <w:spacing w:after="80"/>
      </w:pPr>
      <w:r>
        <w:t xml:space="preserve">Google dorking against the target domain — filetype, inurl and keyword-based search operators.</w:t>
      </w:r>
    </w:p>
    <w:p>
      <w:pPr>
        <w:pStyle w:val="ListParagraph"/>
        <w:numPr>
          <w:ilvl w:val="0"/>
          <w:numId w:val="2"/>
        </w:numPr>
        <w:spacing w:after="80"/>
      </w:pPr>
      <w:r>
        <w:t xml:space="preserve">Manual review of indexed pages (homepage, About, Doctors, Contact) for references to internal functionality.</w:t>
      </w:r>
    </w:p>
    <w:p>
      <w:pPr>
        <w:spacing w:after="160"/>
      </w:pPr>
      <w:r>
        <w:rPr>
          <w:i/>
          <w:iCs/>
          <w:color w:val="595959"/>
        </w:rPr>
        <w:t xml:space="preserve">Outcome: no indexed PDFs or admin paths were found, but site navigation text referenced a "Patient Portal", identifying the login page as the first point of interest for the next phase.</w:t>
      </w:r>
    </w:p>
    <w:p>
      <w:pPr>
        <w:spacing w:after="120" w:before="260"/>
      </w:pPr>
      <w:r>
        <w:rPr>
          <w:b/>
          <w:bCs/>
          <w:color w:val="1F3864"/>
          <w:sz w:val="24"/>
          <w:szCs w:val="24"/>
        </w:rPr>
        <w:t xml:space="preserve">Phase 2 — Scanning and Enumeration</w:t>
      </w:r>
    </w:p>
    <w:p>
      <w:pPr>
        <w:spacing w:after="160"/>
      </w:pPr>
      <w:r>
        <w:t xml:space="preserve">Objective: actively map live services, hidden directories and the application's attack surface.</w:t>
      </w:r>
    </w:p>
    <w:p>
      <w:pPr>
        <w:pStyle w:val="ListParagraph"/>
        <w:numPr>
          <w:ilvl w:val="0"/>
          <w:numId w:val="2"/>
        </w:numPr>
        <w:spacing w:after="80"/>
      </w:pPr>
      <w:r>
        <w:t xml:space="preserve">Nmap service/version scan of the target host to fingerprint exposed network services.</w:t>
      </w:r>
    </w:p>
    <w:p>
      <w:pPr>
        <w:pStyle w:val="ListParagraph"/>
        <w:numPr>
          <w:ilvl w:val="0"/>
          <w:numId w:val="2"/>
        </w:numPr>
        <w:spacing w:after="80"/>
      </w:pPr>
      <w:r>
        <w:t xml:space="preserve">Gobuster directory and file brute-forcing against the site root and the discovered /patient/ subdirectory.</w:t>
      </w:r>
    </w:p>
    <w:p>
      <w:pPr>
        <w:spacing w:after="160"/>
      </w:pPr>
      <w:r>
        <w:rPr>
          <w:i/>
          <w:iCs/>
          <w:color w:val="595959"/>
        </w:rPr>
        <w:t xml:space="preserve">Outcome: identified open mail/FTP/DNS/HTTP services on shared hosting infrastructure (informational, excluded from further testing per scope); discovered an exposed directory listing at /patient/ (revealing download.php, error_log, login.php, logout.php, portal.php, reports/) and a previously unknown /old/ directory containing a legacy database backup.</w:t>
      </w:r>
    </w:p>
    <w:p>
      <w:pPr>
        <w:spacing w:after="120" w:before="260"/>
      </w:pPr>
      <w:r>
        <w:rPr>
          <w:b/>
          <w:bCs/>
          <w:color w:val="1F3864"/>
          <w:sz w:val="24"/>
          <w:szCs w:val="24"/>
        </w:rPr>
        <w:t xml:space="preserve">Phase 3 — Gaining Access (Exploitation)</w:t>
      </w:r>
    </w:p>
    <w:p>
      <w:pPr>
        <w:spacing w:after="160"/>
      </w:pPr>
      <w:r>
        <w:t xml:space="preserve">Objective: leverage identified weaknesses to obtain unauthorised access.</w:t>
      </w:r>
    </w:p>
    <w:p>
      <w:pPr>
        <w:pStyle w:val="ListParagraph"/>
        <w:numPr>
          <w:ilvl w:val="0"/>
          <w:numId w:val="2"/>
        </w:numPr>
        <w:spacing w:after="80"/>
      </w:pPr>
      <w:r>
        <w:t xml:space="preserve">Authentication mechanism analysis — tested login error-message behaviour to confirm username enumeration.</w:t>
      </w:r>
    </w:p>
    <w:p>
      <w:pPr>
        <w:pStyle w:val="ListParagraph"/>
        <w:numPr>
          <w:ilvl w:val="0"/>
          <w:numId w:val="2"/>
        </w:numPr>
        <w:spacing w:after="80"/>
      </w:pPr>
      <w:r>
        <w:t xml:space="preserve">Input validation testing — single-quote probe confirmed SQL injection via a disclosed MySQL syntax error.</w:t>
      </w:r>
    </w:p>
    <w:p>
      <w:pPr>
        <w:pStyle w:val="ListParagraph"/>
        <w:numPr>
          <w:ilvl w:val="0"/>
          <w:numId w:val="2"/>
        </w:numPr>
        <w:spacing w:after="80"/>
      </w:pPr>
      <w:r>
        <w:t xml:space="preserve">Constructed and submitted an authentication-bypass payload (admin'-- / '--) to the login form.</w:t>
      </w:r>
    </w:p>
    <w:p>
      <w:pPr>
        <w:spacing w:after="160"/>
      </w:pPr>
      <w:r>
        <w:rPr>
          <w:i/>
          <w:iCs/>
          <w:color w:val="595959"/>
        </w:rPr>
        <w:t xml:space="preserve">Outcome: full authentication bypass achieved on the Patient Portal, yielding an authenticated session with access to confidential patient report data.</w:t>
      </w:r>
    </w:p>
    <w:p>
      <w:pPr>
        <w:spacing w:after="120" w:before="260"/>
      </w:pPr>
      <w:r>
        <w:rPr>
          <w:b/>
          <w:bCs/>
          <w:color w:val="1F3864"/>
          <w:sz w:val="24"/>
          <w:szCs w:val="24"/>
        </w:rPr>
        <w:t xml:space="preserve">Phase 4 — Post-Exploitation and Data Analysis</w:t>
      </w:r>
    </w:p>
    <w:p>
      <w:pPr>
        <w:spacing w:after="160"/>
      </w:pPr>
      <w:r>
        <w:t xml:space="preserve">Objective: determine the real-world impact of access gained by analysing what data and further exposure it leads to.</w:t>
      </w:r>
    </w:p>
    <w:p>
      <w:pPr>
        <w:pStyle w:val="ListParagraph"/>
        <w:numPr>
          <w:ilvl w:val="0"/>
          <w:numId w:val="2"/>
        </w:numPr>
        <w:spacing w:after="80"/>
      </w:pPr>
      <w:r>
        <w:t xml:space="preserve">Retrieved three encrypted patient pathology report PDFs made available through the compromised session.</w:t>
      </w:r>
    </w:p>
    <w:p>
      <w:pPr>
        <w:pStyle w:val="ListParagraph"/>
        <w:numPr>
          <w:ilvl w:val="0"/>
          <w:numId w:val="2"/>
        </w:numPr>
        <w:spacing w:after="80"/>
      </w:pPr>
      <w:r>
        <w:t xml:space="preserve">Extracted crackable hash representations from each PDF and performed dictionary-based password recovery.</w:t>
      </w:r>
    </w:p>
    <w:p>
      <w:pPr>
        <w:pStyle w:val="ListParagraph"/>
        <w:numPr>
          <w:ilvl w:val="0"/>
          <w:numId w:val="2"/>
        </w:numPr>
        <w:spacing w:after="80"/>
      </w:pPr>
      <w:r>
        <w:t xml:space="preserve">Reviewed recovered patient data for sensitivity and regulatory relevance.</w:t>
      </w:r>
    </w:p>
    <w:p>
      <w:pPr>
        <w:pStyle w:val="ListParagraph"/>
        <w:numPr>
          <w:ilvl w:val="0"/>
          <w:numId w:val="2"/>
        </w:numPr>
        <w:spacing w:after="80"/>
      </w:pPr>
      <w:r>
        <w:t xml:space="preserve">Downloaded and analysed the legacy SQL backup discovered in Phase 2, revealing full staff and shareholder records.</w:t>
      </w:r>
    </w:p>
    <w:p>
      <w:pPr>
        <w:spacing w:after="160"/>
      </w:pPr>
      <w:r>
        <w:rPr>
          <w:i/>
          <w:iCs/>
          <w:color w:val="595959"/>
        </w:rPr>
        <w:t xml:space="preserve">Outcome: full compromise of patient confidentiality (3 reports) and of internal HR/shareholder confidentiality (30 staff records, 10 shareholder records).</w:t>
      </w:r>
    </w:p>
    <w:p>
      <w:pPr>
        <w:spacing w:after="120" w:before="260"/>
      </w:pPr>
      <w:r>
        <w:rPr>
          <w:b/>
          <w:bCs/>
          <w:color w:val="1F3864"/>
          <w:sz w:val="24"/>
          <w:szCs w:val="24"/>
        </w:rPr>
        <w:t xml:space="preserve">Phase 5 — Maintaining Access</w:t>
      </w:r>
    </w:p>
    <w:p>
      <w:pPr>
        <w:spacing w:after="160"/>
      </w:pPr>
      <w:r>
        <w:t xml:space="preserve">Not performed. Consistent with the authorised and educational nature of this engagement, no backdoors, persistence mechanisms, or privilege escalation beyond the initial authentication bypass were established. This phase is documented for methodological completeness only.</w:t>
      </w:r>
    </w:p>
    <w:p>
      <w:pPr>
        <w:spacing w:after="120" w:before="260"/>
      </w:pPr>
      <w:r>
        <w:rPr>
          <w:b/>
          <w:bCs/>
          <w:color w:val="1F3864"/>
          <w:sz w:val="24"/>
          <w:szCs w:val="24"/>
        </w:rPr>
        <w:t xml:space="preserve">Phase 6 — Covering Tracks</w:t>
      </w:r>
    </w:p>
    <w:p>
      <w:pPr>
        <w:spacing w:after="160"/>
      </w:pPr>
      <w:r>
        <w:t xml:space="preserve">Not performed. As a fully authorised and transparent engagement, no attempt was made to conceal testing activity, delete logs, or evade detection controls — in line with standard ethical hacking practice of full disclosure to the client.</w:t>
      </w:r>
    </w:p>
    <w:p>
      <w:pPr>
        <w:spacing w:after="120" w:before="260"/>
      </w:pPr>
      <w:r>
        <w:rPr>
          <w:b/>
          <w:bCs/>
          <w:color w:val="1F3864"/>
          <w:sz w:val="24"/>
          <w:szCs w:val="24"/>
        </w:rPr>
        <w:t xml:space="preserve">Phase 7 — Analysis and Reporting</w:t>
      </w:r>
    </w:p>
    <w:p>
      <w:pPr>
        <w:spacing w:after="160"/>
      </w:pPr>
      <w:r>
        <w:t xml:space="preserve">Findings were consolidated, independently risk-rated using CVSS 3.1 principles, and compiled into this report together with prioritised remediation guidance (Sections 5–6).</w:t>
      </w:r>
    </w:p>
    <w:p>
      <w:pPr>
        <w:pStyle w:val="Heading2"/>
        <w:spacing w:after="150" w:before="300"/>
      </w:pPr>
      <w:r>
        <w:t xml:space="preserve">3.1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shd w:fill="1F3864" w:color="auto" w:val="clear"/>
            <w:tcMar>
              <w:top w:type="dxa" w:w="70"/>
              <w:left w:type="dxa" w:w="100"/>
              <w:bottom w:type="dxa" w:w="70"/>
              <w:right w:type="dxa" w:w="100"/>
            </w:tcMar>
            <w:vAlign w:val="center"/>
          </w:tcPr>
          <w:p>
            <w:r>
              <w:rPr>
                <w:b/>
                <w:bCs/>
                <w:color w:val="FFFFFF"/>
              </w:rPr>
              <w:t xml:space="preserve">Tool</w:t>
            </w:r>
          </w:p>
        </w:tc>
        <w:tc>
          <w:tcPr>
            <w:tcW w:type="dxa" w:w="2300"/>
            <w:shd w:fill="1F3864" w:color="auto" w:val="clear"/>
            <w:tcMar>
              <w:top w:type="dxa" w:w="70"/>
              <w:left w:type="dxa" w:w="100"/>
              <w:bottom w:type="dxa" w:w="70"/>
              <w:right w:type="dxa" w:w="100"/>
            </w:tcMar>
            <w:vAlign w:val="center"/>
          </w:tcPr>
          <w:p>
            <w:r>
              <w:rPr>
                <w:b/>
                <w:bCs/>
                <w:color w:val="FFFFFF"/>
              </w:rPr>
              <w:t xml:space="preserve">Phase Used</w:t>
            </w:r>
          </w:p>
        </w:tc>
        <w:tc>
          <w:tcPr>
            <w:tcW w:type="dxa" w:w="4760"/>
            <w:shd w:fill="1F3864" w:color="auto" w:val="clear"/>
            <w:tcMar>
              <w:top w:type="dxa" w:w="70"/>
              <w:left w:type="dxa" w:w="100"/>
              <w:bottom w:type="dxa" w:w="70"/>
              <w:right w:type="dxa" w:w="100"/>
            </w:tcMar>
            <w:vAlign w:val="center"/>
          </w:tcPr>
          <w:p>
            <w:r>
              <w:rPr>
                <w:b/>
                <w:bCs/>
                <w:color w:val="FFFFFF"/>
              </w:rPr>
              <w:t xml:space="preserve">Purpose</w:t>
            </w:r>
          </w:p>
        </w:tc>
      </w:tr>
      <w:tr>
        <w:tc>
          <w:tcPr>
            <w:tcW w:type="dxa" w:w="2300"/>
            <w:tcMar>
              <w:top w:type="dxa" w:w="70"/>
              <w:left w:type="dxa" w:w="100"/>
              <w:bottom w:type="dxa" w:w="70"/>
              <w:right w:type="dxa" w:w="100"/>
            </w:tcMar>
            <w:vAlign w:val="center"/>
          </w:tcPr>
          <w:p>
            <w:r>
              <w:rPr>
                <w:b w:val="false"/>
                <w:bCs w:val="false"/>
              </w:rPr>
              <w:t xml:space="preserve">Google Dorking</w:t>
            </w:r>
          </w:p>
        </w:tc>
        <w:tc>
          <w:tcPr>
            <w:tcW w:type="dxa" w:w="2300"/>
            <w:tcMar>
              <w:top w:type="dxa" w:w="70"/>
              <w:left w:type="dxa" w:w="100"/>
              <w:bottom w:type="dxa" w:w="70"/>
              <w:right w:type="dxa" w:w="100"/>
            </w:tcMar>
            <w:vAlign w:val="center"/>
          </w:tcPr>
          <w:p>
            <w:r>
              <w:rPr>
                <w:b w:val="false"/>
                <w:bCs w:val="false"/>
              </w:rPr>
              <w:t xml:space="preserve">Reconnaissance</w:t>
            </w:r>
          </w:p>
        </w:tc>
        <w:tc>
          <w:tcPr>
            <w:tcW w:type="dxa" w:w="4760"/>
            <w:tcMar>
              <w:top w:type="dxa" w:w="70"/>
              <w:left w:type="dxa" w:w="100"/>
              <w:bottom w:type="dxa" w:w="70"/>
              <w:right w:type="dxa" w:w="100"/>
            </w:tcMar>
            <w:vAlign w:val="center"/>
          </w:tcPr>
          <w:p>
            <w:r>
              <w:rPr>
                <w:b w:val="false"/>
                <w:bCs w:val="false"/>
              </w:rPr>
              <w:t xml:space="preserve">Passive discovery of indexed content, file types and paths via search operators</w:t>
            </w:r>
          </w:p>
        </w:tc>
      </w:tr>
      <w:tr>
        <w:tc>
          <w:tcPr>
            <w:tcW w:type="dxa" w:w="2300"/>
            <w:tcMar>
              <w:top w:type="dxa" w:w="70"/>
              <w:left w:type="dxa" w:w="100"/>
              <w:bottom w:type="dxa" w:w="70"/>
              <w:right w:type="dxa" w:w="100"/>
            </w:tcMar>
            <w:vAlign w:val="center"/>
          </w:tcPr>
          <w:p>
            <w:r>
              <w:rPr>
                <w:b w:val="false"/>
                <w:bCs w:val="false"/>
              </w:rPr>
              <w:t xml:space="preserve">Nmap</w:t>
            </w:r>
          </w:p>
        </w:tc>
        <w:tc>
          <w:tcPr>
            <w:tcW w:type="dxa" w:w="2300"/>
            <w:tcMar>
              <w:top w:type="dxa" w:w="70"/>
              <w:left w:type="dxa" w:w="100"/>
              <w:bottom w:type="dxa" w:w="70"/>
              <w:right w:type="dxa" w:w="100"/>
            </w:tcMar>
            <w:vAlign w:val="center"/>
          </w:tcPr>
          <w:p>
            <w:r>
              <w:rPr>
                <w:b w:val="false"/>
                <w:bCs w:val="false"/>
              </w:rPr>
              <w:t xml:space="preserve">Scanning &amp; Enumeration</w:t>
            </w:r>
          </w:p>
        </w:tc>
        <w:tc>
          <w:tcPr>
            <w:tcW w:type="dxa" w:w="4760"/>
            <w:tcMar>
              <w:top w:type="dxa" w:w="70"/>
              <w:left w:type="dxa" w:w="100"/>
              <w:bottom w:type="dxa" w:w="70"/>
              <w:right w:type="dxa" w:w="100"/>
            </w:tcMar>
            <w:vAlign w:val="center"/>
          </w:tcPr>
          <w:p>
            <w:r>
              <w:rPr>
                <w:b w:val="false"/>
                <w:bCs w:val="false"/>
              </w:rPr>
              <w:t xml:space="preserve">Network service and version detection against the target host</w:t>
            </w:r>
          </w:p>
        </w:tc>
      </w:tr>
      <w:tr>
        <w:tc>
          <w:tcPr>
            <w:tcW w:type="dxa" w:w="2300"/>
            <w:tcMar>
              <w:top w:type="dxa" w:w="70"/>
              <w:left w:type="dxa" w:w="100"/>
              <w:bottom w:type="dxa" w:w="70"/>
              <w:right w:type="dxa" w:w="100"/>
            </w:tcMar>
            <w:vAlign w:val="center"/>
          </w:tcPr>
          <w:p>
            <w:r>
              <w:rPr>
                <w:b w:val="false"/>
                <w:bCs w:val="false"/>
              </w:rPr>
              <w:t xml:space="preserve">Gobuster</w:t>
            </w:r>
          </w:p>
        </w:tc>
        <w:tc>
          <w:tcPr>
            <w:tcW w:type="dxa" w:w="2300"/>
            <w:tcMar>
              <w:top w:type="dxa" w:w="70"/>
              <w:left w:type="dxa" w:w="100"/>
              <w:bottom w:type="dxa" w:w="70"/>
              <w:right w:type="dxa" w:w="100"/>
            </w:tcMar>
            <w:vAlign w:val="center"/>
          </w:tcPr>
          <w:p>
            <w:r>
              <w:rPr>
                <w:b w:val="false"/>
                <w:bCs w:val="false"/>
              </w:rPr>
              <w:t xml:space="preserve">Scanning &amp; Enumeration</w:t>
            </w:r>
          </w:p>
        </w:tc>
        <w:tc>
          <w:tcPr>
            <w:tcW w:type="dxa" w:w="4760"/>
            <w:tcMar>
              <w:top w:type="dxa" w:w="70"/>
              <w:left w:type="dxa" w:w="100"/>
              <w:bottom w:type="dxa" w:w="70"/>
              <w:right w:type="dxa" w:w="100"/>
            </w:tcMar>
            <w:vAlign w:val="center"/>
          </w:tcPr>
          <w:p>
            <w:r>
              <w:rPr>
                <w:b w:val="false"/>
                <w:bCs w:val="false"/>
              </w:rPr>
              <w:t xml:space="preserve">Directory and file brute-forcing to uncover unlinked paths and resources</w:t>
            </w:r>
          </w:p>
        </w:tc>
      </w:tr>
      <w:tr>
        <w:tc>
          <w:tcPr>
            <w:tcW w:type="dxa" w:w="2300"/>
            <w:tcMar>
              <w:top w:type="dxa" w:w="70"/>
              <w:left w:type="dxa" w:w="100"/>
              <w:bottom w:type="dxa" w:w="70"/>
              <w:right w:type="dxa" w:w="100"/>
            </w:tcMar>
            <w:vAlign w:val="center"/>
          </w:tcPr>
          <w:p>
            <w:r>
              <w:rPr>
                <w:b w:val="false"/>
                <w:bCs w:val="false"/>
              </w:rPr>
              <w:t xml:space="preserve">Browser DevTools</w:t>
            </w:r>
          </w:p>
        </w:tc>
        <w:tc>
          <w:tcPr>
            <w:tcW w:type="dxa" w:w="2300"/>
            <w:tcMar>
              <w:top w:type="dxa" w:w="70"/>
              <w:left w:type="dxa" w:w="100"/>
              <w:bottom w:type="dxa" w:w="70"/>
              <w:right w:type="dxa" w:w="100"/>
            </w:tcMar>
            <w:vAlign w:val="center"/>
          </w:tcPr>
          <w:p>
            <w:r>
              <w:rPr>
                <w:b w:val="false"/>
                <w:bCs w:val="false"/>
              </w:rPr>
              <w:t xml:space="preserve">Scanning &amp; Exploitation</w:t>
            </w:r>
          </w:p>
        </w:tc>
        <w:tc>
          <w:tcPr>
            <w:tcW w:type="dxa" w:w="4760"/>
            <w:tcMar>
              <w:top w:type="dxa" w:w="70"/>
              <w:left w:type="dxa" w:w="100"/>
              <w:bottom w:type="dxa" w:w="70"/>
              <w:right w:type="dxa" w:w="100"/>
            </w:tcMar>
            <w:vAlign w:val="center"/>
          </w:tcPr>
          <w:p>
            <w:r>
              <w:rPr>
                <w:b w:val="false"/>
                <w:bCs w:val="false"/>
              </w:rPr>
              <w:t xml:space="preserve">View-source / inspect-element analysis of forms, scripts and request structure</w:t>
            </w:r>
          </w:p>
        </w:tc>
      </w:tr>
      <w:tr>
        <w:tc>
          <w:tcPr>
            <w:tcW w:type="dxa" w:w="2300"/>
            <w:tcMar>
              <w:top w:type="dxa" w:w="70"/>
              <w:left w:type="dxa" w:w="100"/>
              <w:bottom w:type="dxa" w:w="70"/>
              <w:right w:type="dxa" w:w="100"/>
            </w:tcMar>
            <w:vAlign w:val="center"/>
          </w:tcPr>
          <w:p>
            <w:r>
              <w:rPr>
                <w:b w:val="false"/>
                <w:bCs w:val="false"/>
              </w:rPr>
              <w:t xml:space="preserve">curl</w:t>
            </w:r>
          </w:p>
        </w:tc>
        <w:tc>
          <w:tcPr>
            <w:tcW w:type="dxa" w:w="2300"/>
            <w:tcMar>
              <w:top w:type="dxa" w:w="70"/>
              <w:left w:type="dxa" w:w="100"/>
              <w:bottom w:type="dxa" w:w="70"/>
              <w:right w:type="dxa" w:w="100"/>
            </w:tcMar>
            <w:vAlign w:val="center"/>
          </w:tcPr>
          <w:p>
            <w:r>
              <w:rPr>
                <w:b w:val="false"/>
                <w:bCs w:val="false"/>
              </w:rPr>
              <w:t xml:space="preserve">Exploitation &amp; Verification</w:t>
            </w:r>
          </w:p>
        </w:tc>
        <w:tc>
          <w:tcPr>
            <w:tcW w:type="dxa" w:w="4760"/>
            <w:tcMar>
              <w:top w:type="dxa" w:w="70"/>
              <w:left w:type="dxa" w:w="100"/>
              <w:bottom w:type="dxa" w:w="70"/>
              <w:right w:type="dxa" w:w="100"/>
            </w:tcMar>
            <w:vAlign w:val="center"/>
          </w:tcPr>
          <w:p>
            <w:r>
              <w:rPr>
                <w:b w:val="false"/>
                <w:bCs w:val="false"/>
              </w:rPr>
              <w:t xml:space="preserve">Direct HTTP request testing and resource retrieval</w:t>
            </w:r>
          </w:p>
        </w:tc>
      </w:tr>
      <w:tr>
        <w:tc>
          <w:tcPr>
            <w:tcW w:type="dxa" w:w="2300"/>
            <w:tcMar>
              <w:top w:type="dxa" w:w="70"/>
              <w:left w:type="dxa" w:w="100"/>
              <w:bottom w:type="dxa" w:w="70"/>
              <w:right w:type="dxa" w:w="100"/>
            </w:tcMar>
            <w:vAlign w:val="center"/>
          </w:tcPr>
          <w:p>
            <w:r>
              <w:rPr>
                <w:b w:val="false"/>
                <w:bCs w:val="false"/>
              </w:rPr>
              <w:t xml:space="preserve">pdf2john</w:t>
            </w:r>
          </w:p>
        </w:tc>
        <w:tc>
          <w:tcPr>
            <w:tcW w:type="dxa" w:w="2300"/>
            <w:tcMar>
              <w:top w:type="dxa" w:w="70"/>
              <w:left w:type="dxa" w:w="100"/>
              <w:bottom w:type="dxa" w:w="70"/>
              <w:right w:type="dxa" w:w="100"/>
            </w:tcMar>
            <w:vAlign w:val="center"/>
          </w:tcPr>
          <w:p>
            <w:r>
              <w:rPr>
                <w:b w:val="false"/>
                <w:bCs w:val="false"/>
              </w:rPr>
              <w:t xml:space="preserve">Post-Exploitation</w:t>
            </w:r>
          </w:p>
        </w:tc>
        <w:tc>
          <w:tcPr>
            <w:tcW w:type="dxa" w:w="4760"/>
            <w:tcMar>
              <w:top w:type="dxa" w:w="70"/>
              <w:left w:type="dxa" w:w="100"/>
              <w:bottom w:type="dxa" w:w="70"/>
              <w:right w:type="dxa" w:w="100"/>
            </w:tcMar>
            <w:vAlign w:val="center"/>
          </w:tcPr>
          <w:p>
            <w:r>
              <w:rPr>
                <w:b w:val="false"/>
                <w:bCs w:val="false"/>
              </w:rPr>
              <w:t xml:space="preserve">Extraction of crackable hash representations from encrypted PDF files</w:t>
            </w:r>
          </w:p>
        </w:tc>
      </w:tr>
      <w:tr>
        <w:tc>
          <w:tcPr>
            <w:tcW w:type="dxa" w:w="2300"/>
            <w:tcMar>
              <w:top w:type="dxa" w:w="70"/>
              <w:left w:type="dxa" w:w="100"/>
              <w:bottom w:type="dxa" w:w="70"/>
              <w:right w:type="dxa" w:w="100"/>
            </w:tcMar>
            <w:vAlign w:val="center"/>
          </w:tcPr>
          <w:p>
            <w:r>
              <w:rPr>
                <w:b w:val="false"/>
                <w:bCs w:val="false"/>
              </w:rPr>
              <w:t xml:space="preserve">Dictionary / Wordlist Attack Tool</w:t>
            </w:r>
          </w:p>
        </w:tc>
        <w:tc>
          <w:tcPr>
            <w:tcW w:type="dxa" w:w="2300"/>
            <w:tcMar>
              <w:top w:type="dxa" w:w="70"/>
              <w:left w:type="dxa" w:w="100"/>
              <w:bottom w:type="dxa" w:w="70"/>
              <w:right w:type="dxa" w:w="100"/>
            </w:tcMar>
            <w:vAlign w:val="center"/>
          </w:tcPr>
          <w:p>
            <w:r>
              <w:rPr>
                <w:b w:val="false"/>
                <w:bCs w:val="false"/>
              </w:rPr>
              <w:t xml:space="preserve">Post-Exploitation</w:t>
            </w:r>
          </w:p>
        </w:tc>
        <w:tc>
          <w:tcPr>
            <w:tcW w:type="dxa" w:w="4760"/>
            <w:tcMar>
              <w:top w:type="dxa" w:w="70"/>
              <w:left w:type="dxa" w:w="100"/>
              <w:bottom w:type="dxa" w:w="70"/>
              <w:right w:type="dxa" w:w="100"/>
            </w:tcMar>
            <w:vAlign w:val="center"/>
          </w:tcPr>
          <w:p>
            <w:r>
              <w:rPr>
                <w:b w:val="false"/>
                <w:bCs w:val="false"/>
              </w:rPr>
              <w:t xml:space="preserve">Recovery of weak PDF passwords via targeted and generic wordlists</w:t>
            </w:r>
          </w:p>
        </w:tc>
      </w:tr>
    </w:tbl>
    <w:p>
      <w:pPr>
        <w:pStyle w:val="Heading2"/>
        <w:spacing w:after="150" w:before="300"/>
      </w:pPr>
      <w:r>
        <w:t xml:space="preserve">3.2 Limitations</w:t>
      </w:r>
    </w:p>
    <w:p>
      <w:pPr>
        <w:spacing w:after="160"/>
      </w:pPr>
      <w:r>
        <w:t xml:space="preserve">A bot-mitigation / anti-automation control was observed in front of at least part of the site: automated requests made via curl to a discovered file path were intercepted and served a JavaScript-based verification challenge rather than the requested content, while the same resource was retrievable through a standard browser session. This indicates partial bot-detection coverage; its exact scope was not fully mapped within the engagement window and is noted for awareness rather than treated as a standalone finding.</w:t>
      </w:r>
    </w:p>
    <w:p>
      <w:pPr>
        <w:spacing w:after="160"/>
      </w:pPr>
      <w:r>
        <w:t xml:space="preserve">Per the rules of engagement, services unrelated to the hospital's own application (FTP, SMTP, POP3/IMAP mail services identified on shared hosting infrastructure during Phase 2) were fingerprinted but not subjected to credential attacks, as they were assessed to belong to the shared hosting provider rather than exclusively to the client.</w:t>
      </w:r>
    </w:p>
    <w:p>
      <w:r>
        <w:br w:type="page"/>
      </w:r>
    </w:p>
    <w:p>
      <w:pPr>
        <w:pStyle w:val="Heading1"/>
        <w:spacing w:after="200" w:before="420"/>
      </w:pPr>
      <w:r>
        <w:t xml:space="preserve">4. Findings and Proof of Exploitation</w:t>
      </w:r>
    </w:p>
    <w:p>
      <w:pPr>
        <w:pBdr>
          <w:bottom w:val="single" w:color="1F3864" w:sz="10" w:space="4"/>
        </w:pBdr>
        <w:spacing w:after="120" w:before="320"/>
      </w:pPr>
      <w:r>
        <w:rPr>
          <w:b/>
          <w:bCs/>
          <w:color w:val="1F3864"/>
          <w:sz w:val="26"/>
          <w:szCs w:val="26"/>
        </w:rPr>
        <w:t xml:space="preserve">F1 — SQL Injection Authentication Bypass — Patient Portal</w:t>
      </w:r>
    </w:p>
    <w:p>
      <w:pPr>
        <w:spacing w:after="160"/>
      </w:pPr>
      <w:r>
        <w:rPr>
          <w:b/>
          <w:bCs/>
        </w:rPr>
        <w:t xml:space="preserve">Risk Rating: </w:t>
      </w:r>
      <w:r>
        <w:rPr>
          <w:b/>
          <w:bCs/>
          <w:color w:val="C00000"/>
        </w:rPr>
        <w:t xml:space="preserve">Critical</w:t>
      </w:r>
      <w:r>
        <w:rPr>
          <w:b/>
          <w:bCs/>
        </w:rPr>
        <w:t xml:space="preserve">    |    CVSS 3.1 (indicative): </w:t>
      </w:r>
      <w:r>
        <w:t xml:space="preserve">9.1 (Critical) — AV:N/AC:L/PR:N/UI:N/C:H/I:H/A:N</w:t>
      </w:r>
    </w:p>
    <w:p>
      <w:pPr>
        <w:spacing w:after="80"/>
      </w:pPr>
      <w:r>
        <w:rPr>
          <w:b/>
          <w:bCs/>
        </w:rPr>
        <w:t xml:space="preserve">Description</w:t>
      </w:r>
    </w:p>
    <w:p>
      <w:pPr>
        <w:spacing w:after="160"/>
      </w:pPr>
      <w:r>
        <w:t xml:space="preserve">The Patient Portal login form, located at /patient/login.php, was found to be vulnerable to SQL injection. The application constructs its authentication query by concatenating raw user input directly into a SQL statement without parameterisation or input sanitisation.</w:t>
      </w:r>
    </w:p>
    <w:p>
      <w:pPr>
        <w:spacing w:after="160"/>
      </w:pPr>
      <w:r>
        <w:t xml:space="preserve">Submitting a single quote (') in the username field caused the backend to return a raw MySQL syntax error, confirming that user input reaches the database query unescaped. The login form was also found to disclose different error messages for a non-existent username ("username not found") versus a valid username with an incorrect password ("Incorrect password"), confirming a username enumeration weakness and establishing that the account "admin" exists.</w:t>
      </w:r>
    </w:p>
    <w:p>
      <w:pPr>
        <w:spacing w:after="80" w:before="100"/>
      </w:pPr>
      <w:r>
        <w:rPr>
          <w:b/>
          <w:bCs/>
        </w:rPr>
        <w:t xml:space="preserve">Evidence / Proof of Exploitation</w:t>
      </w:r>
    </w:p>
    <w:p>
      <w:pPr>
        <w:pStyle w:val="ListParagraph"/>
        <w:numPr>
          <w:ilvl w:val="0"/>
          <w:numId w:val="2"/>
        </w:numPr>
        <w:spacing w:after="80"/>
      </w:pPr>
      <w:r>
        <w:t xml:space="preserve">Input of a single quote (') into the Username field returned: "Warning: mysqli_query(): You have an error in your SQL syntax; check the manual that corresponds to your MySQL server version for the right syntax to use near ''' at line 1".</w:t>
      </w:r>
    </w:p>
    <w:p>
      <w:pPr>
        <w:pStyle w:val="ListParagraph"/>
        <w:numPr>
          <w:ilvl w:val="0"/>
          <w:numId w:val="2"/>
        </w:numPr>
        <w:spacing w:after="80"/>
      </w:pPr>
      <w:r>
        <w:t xml:space="preserve">Username "admin" with an incorrect password returned the distinct message "Incorrect password", confirming the account exists (enumeration).</w:t>
      </w:r>
    </w:p>
    <w:p>
      <w:pPr>
        <w:pStyle w:val="ListParagraph"/>
        <w:numPr>
          <w:ilvl w:val="0"/>
          <w:numId w:val="2"/>
        </w:numPr>
        <w:spacing w:after="80"/>
      </w:pPr>
      <w:r>
        <w:t xml:space="preserve">Submitting Username: admin'-- and Password: '-- resulted in a successful authenticated session, redirecting to /patient/portal.php and displaying the "My lab reports" page for the admin account without any valid credentials being supplied.</w:t>
      </w:r>
    </w:p>
    <w:p>
      <w:pPr>
        <w:pStyle w:val="ListParagraph"/>
        <w:numPr>
          <w:ilvl w:val="0"/>
          <w:numId w:val="2"/>
        </w:numPr>
        <w:spacing w:after="80"/>
      </w:pPr>
      <w:r>
        <w:t xml:space="preserve">The authenticated session granted access to a listing of three confidential patient pathology reports with direct download links.</w:t>
      </w:r>
    </w:p>
    <w:p>
      <w:pPr>
        <w:spacing w:after="80" w:before="160"/>
      </w:pPr>
      <w:r>
        <w:rPr>
          <w:b/>
          <w:bCs/>
        </w:rPr>
        <w:t xml:space="preserve">Impact</w:t>
      </w:r>
    </w:p>
    <w:p>
      <w:pPr>
        <w:spacing w:after="160"/>
      </w:pPr>
      <w:r>
        <w:t xml:space="preserve">An unauthenticated attacker can fully bypass login controls on the Patient Portal and access any account, including administrative functionality, without knowledge of any valid password. In this engagement this directly exposed confidential patient pathology reports; depending on the breadth of portal.php's functionality for the admin account, impact could extend further.</w:t>
      </w:r>
    </w:p>
    <w:p>
      <w:pPr>
        <w:spacing w:after="80" w:before="100"/>
      </w:pPr>
      <w:r>
        <w:rPr>
          <w:b/>
          <w:bCs/>
        </w:rPr>
        <w:t xml:space="preserve">Recommendation</w:t>
      </w:r>
    </w:p>
    <w:p>
      <w:pPr>
        <w:pStyle w:val="ListParagraph"/>
        <w:numPr>
          <w:ilvl w:val="0"/>
          <w:numId w:val="2"/>
        </w:numPr>
        <w:spacing w:after="80"/>
      </w:pPr>
      <w:r>
        <w:t xml:space="preserve">Rewrite all database queries to use parameterised queries / prepared statements (e.g. PHP PDO or mysqli with bound parameters) — never concatenate user input into SQL strings.</w:t>
      </w:r>
    </w:p>
    <w:p>
      <w:pPr>
        <w:pStyle w:val="ListParagraph"/>
        <w:numPr>
          <w:ilvl w:val="0"/>
          <w:numId w:val="2"/>
        </w:numPr>
        <w:spacing w:after="80"/>
      </w:pPr>
      <w:r>
        <w:t xml:space="preserve">Apply input validation and output encoding as defence-in-depth, not as the primary control.</w:t>
      </w:r>
    </w:p>
    <w:p>
      <w:pPr>
        <w:pStyle w:val="ListParagraph"/>
        <w:numPr>
          <w:ilvl w:val="0"/>
          <w:numId w:val="2"/>
        </w:numPr>
        <w:spacing w:after="80"/>
      </w:pPr>
      <w:r>
        <w:t xml:space="preserve">Disable verbose database error messages in production; log errors server-side and return a generic error to the user.</w:t>
      </w:r>
    </w:p>
    <w:p>
      <w:pPr>
        <w:pStyle w:val="ListParagraph"/>
        <w:numPr>
          <w:ilvl w:val="0"/>
          <w:numId w:val="2"/>
        </w:numPr>
        <w:spacing w:after="80"/>
      </w:pPr>
      <w:r>
        <w:t xml:space="preserve">Normalise authentication error messages so that invalid username and invalid password return an identical, generic response (e.g. "Invalid username or password") to eliminate the enumeration channel.</w:t>
      </w:r>
    </w:p>
    <w:p>
      <w:pPr>
        <w:pStyle w:val="ListParagraph"/>
        <w:numPr>
          <w:ilvl w:val="0"/>
          <w:numId w:val="2"/>
        </w:numPr>
        <w:spacing w:after="80"/>
      </w:pPr>
      <w:r>
        <w:t xml:space="preserve">Implement account lockout / rate limiting on the login endpoint.</w:t>
      </w:r>
    </w:p>
    <w:p>
      <w:pPr>
        <w:pBdr>
          <w:bottom w:val="single" w:color="1F3864" w:sz="10" w:space="4"/>
        </w:pBdr>
        <w:spacing w:after="120" w:before="320"/>
      </w:pPr>
      <w:r>
        <w:rPr>
          <w:b/>
          <w:bCs/>
          <w:color w:val="1F3864"/>
          <w:sz w:val="26"/>
          <w:szCs w:val="26"/>
        </w:rPr>
        <w:t xml:space="preserve">F2 — Unauthenticated Directory Listing Exposure</w:t>
      </w:r>
    </w:p>
    <w:p>
      <w:pPr>
        <w:spacing w:after="160"/>
      </w:pPr>
      <w:r>
        <w:rPr>
          <w:b/>
          <w:bCs/>
        </w:rPr>
        <w:t xml:space="preserve">Risk Rating: </w:t>
      </w:r>
      <w:r>
        <w:rPr>
          <w:b/>
          <w:bCs/>
          <w:color w:val="C8A415"/>
        </w:rPr>
        <w:t xml:space="preserve">Medium</w:t>
      </w:r>
      <w:r>
        <w:rPr>
          <w:b/>
          <w:bCs/>
        </w:rPr>
        <w:t xml:space="preserve">    |    CVSS 3.1 (indicative): </w:t>
      </w:r>
      <w:r>
        <w:t xml:space="preserve">5.3 (Medium) — AV:N/AC:L/PR:N/UI:N/C:L/I:N/A:N</w:t>
      </w:r>
    </w:p>
    <w:p>
      <w:pPr>
        <w:spacing w:after="80"/>
      </w:pPr>
      <w:r>
        <w:rPr>
          <w:b/>
          <w:bCs/>
        </w:rPr>
        <w:t xml:space="preserve">Description</w:t>
      </w:r>
    </w:p>
    <w:p>
      <w:pPr>
        <w:spacing w:after="160"/>
      </w:pPr>
      <w:r>
        <w:t xml:space="preserve">Directory listing ("Index of /") was found enabled on multiple paths, allowing an unauthenticated visitor to enumerate the full contents of a directory rather than being restricted to linked application pages.</w:t>
      </w:r>
    </w:p>
    <w:p>
      <w:pPr>
        <w:spacing w:after="80" w:before="100"/>
      </w:pPr>
      <w:r>
        <w:rPr>
          <w:b/>
          <w:bCs/>
        </w:rPr>
        <w:t xml:space="preserve">Evidence / Proof of Exploitation</w:t>
      </w:r>
    </w:p>
    <w:p>
      <w:pPr>
        <w:pStyle w:val="ListParagraph"/>
        <w:numPr>
          <w:ilvl w:val="0"/>
          <w:numId w:val="2"/>
        </w:numPr>
        <w:spacing w:after="80"/>
      </w:pPr>
      <w:r>
        <w:t xml:space="preserve">https://medirozahospital.com/patient/ returned a full directory listing revealing download.php, error_log, login.php, logout.php, portal.php and a reports/ subdirectory — none of which were linked from the visible site navigation.</w:t>
      </w:r>
    </w:p>
    <w:p>
      <w:pPr>
        <w:pStyle w:val="ListParagraph"/>
        <w:numPr>
          <w:ilvl w:val="0"/>
          <w:numId w:val="2"/>
        </w:numPr>
        <w:spacing w:after="80"/>
      </w:pPr>
      <w:r>
        <w:t xml:space="preserve">https://medirozahospital.com/old/ returned a directory listing revealing a single file, mediroza_db_backup_2019.sql (see Finding F5).</w:t>
      </w:r>
    </w:p>
    <w:p>
      <w:pPr>
        <w:spacing w:after="80" w:before="160"/>
      </w:pPr>
      <w:r>
        <w:rPr>
          <w:b/>
          <w:bCs/>
        </w:rPr>
        <w:t xml:space="preserve">Impact</w:t>
      </w:r>
    </w:p>
    <w:p>
      <w:pPr>
        <w:spacing w:after="160"/>
      </w:pPr>
      <w:r>
        <w:t xml:space="preserve">Directory listing materially assists an attacker by revealing the application's internal file structure, script names and naming conventions, which in this engagement directly led to the discovery of Finding F5. It also exposed error_log, which may contain sensitive runtime/debug information (access to this specific file returned 403 Forbidden during testing and was not reviewed further).</w:t>
      </w:r>
    </w:p>
    <w:p>
      <w:pPr>
        <w:spacing w:after="80" w:before="100"/>
      </w:pPr>
      <w:r>
        <w:rPr>
          <w:b/>
          <w:bCs/>
        </w:rPr>
        <w:t xml:space="preserve">Recommendation</w:t>
      </w:r>
    </w:p>
    <w:p>
      <w:pPr>
        <w:pStyle w:val="ListParagraph"/>
        <w:numPr>
          <w:ilvl w:val="0"/>
          <w:numId w:val="2"/>
        </w:numPr>
        <w:spacing w:after="80"/>
      </w:pPr>
      <w:r>
        <w:t xml:space="preserve">Disable directory listing / autoindex at the web-server configuration level (Apache: Options -Indexes; equivalent LiteSpeed/HAProxy configuration) across the entire web root.</w:t>
      </w:r>
    </w:p>
    <w:p>
      <w:pPr>
        <w:pStyle w:val="ListParagraph"/>
        <w:numPr>
          <w:ilvl w:val="0"/>
          <w:numId w:val="2"/>
        </w:numPr>
        <w:spacing w:after="80"/>
      </w:pPr>
      <w:r>
        <w:t xml:space="preserve">Audit all web-accessible directories for files that should not be publicly reachable and remove or relocate them outside the web root.</w:t>
      </w:r>
    </w:p>
    <w:p>
      <w:pPr>
        <w:pBdr>
          <w:bottom w:val="single" w:color="1F3864" w:sz="10" w:space="4"/>
        </w:pBdr>
        <w:spacing w:after="120" w:before="320"/>
      </w:pPr>
      <w:r>
        <w:rPr>
          <w:b/>
          <w:bCs/>
          <w:color w:val="1F3864"/>
          <w:sz w:val="26"/>
          <w:szCs w:val="26"/>
        </w:rPr>
        <w:t xml:space="preserve">F3 — Verbose Database Error Disclosure</w:t>
      </w:r>
    </w:p>
    <w:p>
      <w:pPr>
        <w:spacing w:after="160"/>
      </w:pPr>
      <w:r>
        <w:rPr>
          <w:b/>
          <w:bCs/>
        </w:rPr>
        <w:t xml:space="preserve">Risk Rating: </w:t>
      </w:r>
      <w:r>
        <w:rPr>
          <w:b/>
          <w:bCs/>
          <w:color w:val="2E7D32"/>
        </w:rPr>
        <w:t xml:space="preserve">Low</w:t>
      </w:r>
      <w:r>
        <w:rPr>
          <w:b/>
          <w:bCs/>
        </w:rPr>
        <w:t xml:space="preserve">    |    CVSS 3.1 (indicative): </w:t>
      </w:r>
      <w:r>
        <w:t xml:space="preserve">3.1 (Low) — AV:N/AC:L/PR:N/UI:N/C:L/I:N/A:N</w:t>
      </w:r>
    </w:p>
    <w:p>
      <w:pPr>
        <w:spacing w:after="80"/>
      </w:pPr>
      <w:r>
        <w:rPr>
          <w:b/>
          <w:bCs/>
        </w:rPr>
        <w:t xml:space="preserve">Description</w:t>
      </w:r>
    </w:p>
    <w:p>
      <w:pPr>
        <w:spacing w:after="160"/>
      </w:pPr>
      <w:r>
        <w:t xml:space="preserve">The application returns raw PHP/MySQL error output directly to the browser when malformed input is submitted, rather than a generic, user-facing error message.</w:t>
      </w:r>
    </w:p>
    <w:p>
      <w:pPr>
        <w:spacing w:after="80" w:before="100"/>
      </w:pPr>
      <w:r>
        <w:rPr>
          <w:b/>
          <w:bCs/>
        </w:rPr>
        <w:t xml:space="preserve">Evidence / Proof of Exploitation</w:t>
      </w:r>
    </w:p>
    <w:p>
      <w:pPr>
        <w:pStyle w:val="ListParagraph"/>
        <w:numPr>
          <w:ilvl w:val="0"/>
          <w:numId w:val="2"/>
        </w:numPr>
        <w:spacing w:after="80"/>
      </w:pPr>
      <w:r>
        <w:t xml:space="preserve">See F1 — single-quote input into the login form returned a full mysqli_query() warning including SQL syntax detail.</w:t>
      </w:r>
    </w:p>
    <w:p>
      <w:pPr>
        <w:spacing w:after="80" w:before="160"/>
      </w:pPr>
      <w:r>
        <w:rPr>
          <w:b/>
          <w:bCs/>
        </w:rPr>
        <w:t xml:space="preserve">Impact</w:t>
      </w:r>
    </w:p>
    <w:p>
      <w:pPr>
        <w:spacing w:after="160"/>
      </w:pPr>
      <w:r>
        <w:t xml:space="preserve">Verbose error messages assist an attacker in understanding backend technology, query structure and database behaviour, accelerating exploitation. This was a contributing factor in confirming F1.</w:t>
      </w:r>
    </w:p>
    <w:p>
      <w:pPr>
        <w:spacing w:after="80" w:before="100"/>
      </w:pPr>
      <w:r>
        <w:rPr>
          <w:b/>
          <w:bCs/>
        </w:rPr>
        <w:t xml:space="preserve">Recommendation</w:t>
      </w:r>
    </w:p>
    <w:p>
      <w:pPr>
        <w:pStyle w:val="ListParagraph"/>
        <w:numPr>
          <w:ilvl w:val="0"/>
          <w:numId w:val="2"/>
        </w:numPr>
        <w:spacing w:after="80"/>
      </w:pPr>
      <w:r>
        <w:t xml:space="preserve">Set PHP display_errors = Off and configure centralised server-side error logging in the production environment.</w:t>
      </w:r>
    </w:p>
    <w:p>
      <w:pPr>
        <w:pStyle w:val="ListParagraph"/>
        <w:numPr>
          <w:ilvl w:val="0"/>
          <w:numId w:val="2"/>
        </w:numPr>
        <w:spacing w:after="80"/>
      </w:pPr>
      <w:r>
        <w:t xml:space="preserve">Return generic, non-technical error messages to end users for all application failure states.</w:t>
      </w:r>
    </w:p>
    <w:p>
      <w:pPr>
        <w:pBdr>
          <w:bottom w:val="single" w:color="1F3864" w:sz="10" w:space="4"/>
        </w:pBdr>
        <w:spacing w:after="120" w:before="320"/>
      </w:pPr>
      <w:r>
        <w:rPr>
          <w:b/>
          <w:bCs/>
          <w:color w:val="1F3864"/>
          <w:sz w:val="26"/>
          <w:szCs w:val="26"/>
        </w:rPr>
        <w:t xml:space="preserve">F4 — Weak and Inconsistent Password Protection on Patient Report PDFs</w:t>
      </w:r>
    </w:p>
    <w:p>
      <w:pPr>
        <w:spacing w:after="160"/>
      </w:pPr>
      <w:r>
        <w:rPr>
          <w:b/>
          <w:bCs/>
        </w:rPr>
        <w:t xml:space="preserve">Risk Rating: </w:t>
      </w:r>
      <w:r>
        <w:rPr>
          <w:b/>
          <w:bCs/>
          <w:color w:val="E36C09"/>
        </w:rPr>
        <w:t xml:space="preserve">High</w:t>
      </w:r>
      <w:r>
        <w:rPr>
          <w:b/>
          <w:bCs/>
        </w:rPr>
        <w:t xml:space="preserve">    |    CVSS 3.1 (indicative): </w:t>
      </w:r>
      <w:r>
        <w:t xml:space="preserve">7.5 (High) — AV:N/AC:L/PR:N/UI:N/C:H/I:N/A:N</w:t>
      </w:r>
    </w:p>
    <w:p>
      <w:pPr>
        <w:spacing w:after="80"/>
      </w:pPr>
      <w:r>
        <w:rPr>
          <w:b/>
          <w:bCs/>
        </w:rPr>
        <w:t xml:space="preserve">Description</w:t>
      </w:r>
    </w:p>
    <w:p>
      <w:pPr>
        <w:spacing w:after="160"/>
      </w:pPr>
      <w:r>
        <w:t xml:space="preserve">The three patient pathology report PDFs retrieved via Finding F1 were individually password-protected using standard PDF 128-bit RC4 encryption (Standard Security Handler V2.3). The portal indicates each password is unique and "sent to you by the laboratory". In practice, all three passwords were trivially weak and were recovered within minutes using dictionary-based attacks, with no consistent complexity standard applied across the three files.</w:t>
      </w:r>
    </w:p>
    <w:p>
      <w:pPr>
        <w:spacing w:after="80" w:before="100"/>
      </w:pPr>
      <w:r>
        <w:rPr>
          <w:b/>
          <w:bCs/>
        </w:rPr>
        <w:t xml:space="preserve">Evidence / Proof of Exploitation</w:t>
      </w:r>
    </w:p>
    <w:p>
      <w:pPr>
        <w:pStyle w:val="ListParagraph"/>
        <w:numPr>
          <w:ilvl w:val="0"/>
          <w:numId w:val="2"/>
        </w:numPr>
        <w:spacing w:after="80"/>
      </w:pPr>
      <w:r>
        <w:t xml:space="preserve">Password hashes were extracted from each PDF using pdf2john and cracked via dictionary attack.</w:t>
      </w:r>
    </w:p>
    <w:p>
      <w:pPr>
        <w:pStyle w:val="ListParagraph"/>
        <w:numPr>
          <w:ilvl w:val="0"/>
          <w:numId w:val="2"/>
        </w:numPr>
        <w:spacing w:after="80"/>
      </w:pPr>
      <w:r>
        <w:t xml:space="preserve">Pathology Report — S. Dlamini (Lab Ref LR-2024-1187): password recovered as "123456".</w:t>
      </w:r>
    </w:p>
    <w:p>
      <w:pPr>
        <w:pStyle w:val="ListParagraph"/>
        <w:numPr>
          <w:ilvl w:val="0"/>
          <w:numId w:val="2"/>
        </w:numPr>
        <w:spacing w:after="80"/>
      </w:pPr>
      <w:r>
        <w:t xml:space="preserve">Pathology Report — P. Reddy (Lab Ref LR-2024-1192): password recovered as "password".</w:t>
      </w:r>
    </w:p>
    <w:p>
      <w:pPr>
        <w:pStyle w:val="ListParagraph"/>
        <w:numPr>
          <w:ilvl w:val="0"/>
          <w:numId w:val="2"/>
        </w:numPr>
        <w:spacing w:after="80"/>
      </w:pPr>
      <w:r>
        <w:t xml:space="preserve">Pathology Report — E. Thompson (Lab Ref LR-2024-1205): password recovered as "!@#$%^&amp;" (a keyboard-pattern string), requiring an expanded wordlist after the two simpler patterns above did not succeed.</w:t>
      </w:r>
    </w:p>
    <w:p>
      <w:pPr>
        <w:pStyle w:val="ListParagraph"/>
        <w:numPr>
          <w:ilvl w:val="0"/>
          <w:numId w:val="2"/>
        </w:numPr>
        <w:spacing w:after="80"/>
      </w:pPr>
      <w:r>
        <w:t xml:space="preserve">None of the three recovered passwords were derived from patient-specific data (name, date of birth, lab reference number), indicating passwords are manually and inconsistently assigned rather than system-generated.</w:t>
      </w:r>
    </w:p>
    <w:p>
      <w:pPr>
        <w:spacing w:after="80" w:before="160"/>
      </w:pPr>
      <w:r>
        <w:rPr>
          <w:b/>
          <w:bCs/>
        </w:rPr>
        <w:t xml:space="preserve">Impact</w:t>
      </w:r>
    </w:p>
    <w:p>
      <w:pPr>
        <w:spacing w:after="160"/>
      </w:pPr>
      <w:r>
        <w:t xml:space="preserve">Once a report file is obtained (e.g. via F1, or any future access-control failure), the encryption protecting its contents provides negligible real-world protection. Combined with F1, this results in full compromise of confidential patient diagnostic data for the affected patients, including full name, date of birth, patient ID, referring physician and diagnostic results.</w:t>
      </w:r>
    </w:p>
    <w:p>
      <w:pPr>
        <w:spacing w:after="80" w:before="100"/>
      </w:pPr>
      <w:r>
        <w:rPr>
          <w:b/>
          <w:bCs/>
        </w:rPr>
        <w:t xml:space="preserve">Recommendation</w:t>
      </w:r>
    </w:p>
    <w:p>
      <w:pPr>
        <w:pStyle w:val="ListParagraph"/>
        <w:numPr>
          <w:ilvl w:val="0"/>
          <w:numId w:val="2"/>
        </w:numPr>
        <w:spacing w:after="80"/>
      </w:pPr>
      <w:r>
        <w:t xml:space="preserve">Generate PDF passwords programmatically using a cryptographically random generator (e.g. minimum 12 characters, mixed-case alphanumeric with symbols) rather than manual assignment.</w:t>
      </w:r>
    </w:p>
    <w:p>
      <w:pPr>
        <w:pStyle w:val="ListParagraph"/>
        <w:numPr>
          <w:ilvl w:val="0"/>
          <w:numId w:val="2"/>
        </w:numPr>
        <w:spacing w:after="80"/>
      </w:pPr>
      <w:r>
        <w:t xml:space="preserve">Migrate to AES-256 PDF encryption (Acrobat 9/ISO 32000-2 compatible) rather than legacy 128-bit RC4.</w:t>
      </w:r>
    </w:p>
    <w:p>
      <w:pPr>
        <w:pStyle w:val="ListParagraph"/>
        <w:numPr>
          <w:ilvl w:val="0"/>
          <w:numId w:val="2"/>
        </w:numPr>
        <w:spacing w:after="80"/>
      </w:pPr>
      <w:r>
        <w:t xml:space="preserve">Consider whether password-protected file download is the appropriate control at all, given F1 — access control at the application/account layer should be the primary defence, with file encryption as defence-in-depth only.</w:t>
      </w:r>
    </w:p>
    <w:p>
      <w:pPr>
        <w:pBdr>
          <w:bottom w:val="single" w:color="1F3864" w:sz="10" w:space="4"/>
        </w:pBdr>
        <w:spacing w:after="120" w:before="320"/>
      </w:pPr>
      <w:r>
        <w:rPr>
          <w:b/>
          <w:bCs/>
          <w:color w:val="1F3864"/>
          <w:sz w:val="26"/>
          <w:szCs w:val="26"/>
        </w:rPr>
        <w:t xml:space="preserve">F5 — Publicly Accessible Legacy Database Backup Exposing Staff PII, Salaries and Shareholder Data</w:t>
      </w:r>
    </w:p>
    <w:p>
      <w:pPr>
        <w:spacing w:after="160"/>
      </w:pPr>
      <w:r>
        <w:rPr>
          <w:b/>
          <w:bCs/>
        </w:rPr>
        <w:t xml:space="preserve">Risk Rating: </w:t>
      </w:r>
      <w:r>
        <w:rPr>
          <w:b/>
          <w:bCs/>
          <w:color w:val="C00000"/>
        </w:rPr>
        <w:t xml:space="preserve">Critical</w:t>
      </w:r>
      <w:r>
        <w:rPr>
          <w:b/>
          <w:bCs/>
        </w:rPr>
        <w:t xml:space="preserve">    |    CVSS 3.1 (indicative): </w:t>
      </w:r>
      <w:r>
        <w:t xml:space="preserve">9.8 (Critical) — AV:N/AC:L/PR:N/UI:N/C:H/I:N/A:N</w:t>
      </w:r>
    </w:p>
    <w:p>
      <w:pPr>
        <w:spacing w:after="80"/>
      </w:pPr>
      <w:r>
        <w:rPr>
          <w:b/>
          <w:bCs/>
        </w:rPr>
        <w:t xml:space="preserve">Description</w:t>
      </w:r>
    </w:p>
    <w:p>
      <w:pPr>
        <w:spacing w:after="160"/>
      </w:pPr>
      <w:r>
        <w:t xml:space="preserve">A legacy, unauthenticated-accessible directory (/old/) was discovered via directory brute-forcing from the web root. Directory listing was enabled, revealing a single file: mediroza_db_backup_2019.sql — a plaintext SQL database backup of the mediroza_hr database, downloadable by anyone with no authentication.</w:t>
      </w:r>
    </w:p>
    <w:p>
      <w:pPr>
        <w:spacing w:after="80" w:before="100"/>
      </w:pPr>
      <w:r>
        <w:rPr>
          <w:b/>
          <w:bCs/>
        </w:rPr>
        <w:t xml:space="preserve">Evidence / Proof of Exploitation</w:t>
      </w:r>
    </w:p>
    <w:p>
      <w:pPr>
        <w:pStyle w:val="ListParagraph"/>
        <w:numPr>
          <w:ilvl w:val="0"/>
          <w:numId w:val="2"/>
        </w:numPr>
        <w:spacing w:after="80"/>
      </w:pPr>
      <w:r>
        <w:t xml:space="preserve">Gobuster directory enumeration against the site root (https://medirozahospital.com) identified /old/ as a valid, unlisted path.</w:t>
      </w:r>
    </w:p>
    <w:p>
      <w:pPr>
        <w:pStyle w:val="ListParagraph"/>
        <w:numPr>
          <w:ilvl w:val="0"/>
          <w:numId w:val="2"/>
        </w:numPr>
        <w:spacing w:after="80"/>
      </w:pPr>
      <w:r>
        <w:t xml:space="preserve">https://medirozahospital.com/old/ returned a directory listing containing mediroza_db_backup_2019.sql (7 KB, dated 2019-08-27 per internal backup header).</w:t>
      </w:r>
    </w:p>
    <w:p>
      <w:pPr>
        <w:pStyle w:val="ListParagraph"/>
        <w:numPr>
          <w:ilvl w:val="0"/>
          <w:numId w:val="2"/>
        </w:numPr>
        <w:spacing w:after="80"/>
      </w:pPr>
      <w:r>
        <w:t xml:space="preserve">The file itself carries the internal comment: "WARNING: contains confidential staff and shareholder records."</w:t>
      </w:r>
    </w:p>
    <w:p>
      <w:pPr>
        <w:pStyle w:val="ListParagraph"/>
        <w:numPr>
          <w:ilvl w:val="0"/>
          <w:numId w:val="2"/>
        </w:numPr>
        <w:spacing w:after="80"/>
      </w:pPr>
      <w:r>
        <w:t xml:space="preserve">The staff table contained 30 full employee records (name, role, department, contact details, national ID and exact monthly salary) and the shareholders table contained 10 records detailing the hospital's ownership structure. Both datasets are reproduced in full in Section 4.1 below as evidence of the scale of exposure.</w:t>
      </w:r>
    </w:p>
    <w:p>
      <w:pPr>
        <w:spacing w:after="160"/>
      </w:pPr>
      <w:r>
        <w:rPr>
          <w:i/>
          <w:iCs/>
          <w:color w:val="595959"/>
        </w:rPr>
        <w:t xml:space="preserve">The complete recovered datasets are presented as Table 1 and Table 2 in Section 4.1 (landscape) for full evidentiary clarity.</w:t>
      </w:r>
    </w:p>
    <w:p>
      <w:pPr>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pPr>
    </w:p>
    <w:p>
      <w:pPr>
        <w:pStyle w:val="Heading2"/>
        <w:spacing w:after="150" w:before="300"/>
      </w:pPr>
      <w:r>
        <w:t xml:space="preserve">4.1 Recovered Database Contents (mediroza_hr backup)</w:t>
      </w:r>
    </w:p>
    <w:p>
      <w:pPr>
        <w:spacing w:after="160"/>
      </w:pPr>
      <w:r>
        <w:rPr>
          <w:b/>
          <w:bCs/>
        </w:rPr>
        <w:t xml:space="preserve">Table 1 — Staff Records (30 of 30 recovered)</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1500"/>
        <w:gridCol w:w="2600"/>
        <w:gridCol w:w="1700"/>
        <w:gridCol w:w="1300"/>
        <w:gridCol w:w="1100"/>
      </w:tblGrid>
      <w:tr>
        <w:trPr>
          <w:tblHeader/>
        </w:trPr>
        <w:tc>
          <w:tcPr>
            <w:tcW w:type="dxa" w:w="500"/>
            <w:shd w:fill="1F3864" w:color="auto" w:val="clear"/>
            <w:tcMar>
              <w:top w:type="dxa" w:w="70"/>
              <w:left w:type="dxa" w:w="100"/>
              <w:bottom w:type="dxa" w:w="70"/>
              <w:right w:type="dxa" w:w="100"/>
            </w:tcMar>
            <w:vAlign w:val="center"/>
          </w:tcPr>
          <w:p>
            <w:r>
              <w:rPr>
                <w:b/>
                <w:bCs/>
                <w:color w:val="FFFFFF"/>
                <w:sz w:val="16"/>
                <w:szCs w:val="16"/>
              </w:rPr>
              <w:t xml:space="preserve">ID</w:t>
            </w:r>
          </w:p>
        </w:tc>
        <w:tc>
          <w:tcPr>
            <w:tcW w:type="dxa" w:w="2000"/>
            <w:shd w:fill="1F3864" w:color="auto" w:val="clear"/>
            <w:tcMar>
              <w:top w:type="dxa" w:w="70"/>
              <w:left w:type="dxa" w:w="100"/>
              <w:bottom w:type="dxa" w:w="70"/>
              <w:right w:type="dxa" w:w="100"/>
            </w:tcMar>
            <w:vAlign w:val="center"/>
          </w:tcPr>
          <w:p>
            <w:r>
              <w:rPr>
                <w:b/>
                <w:bCs/>
                <w:color w:val="FFFFFF"/>
                <w:sz w:val="16"/>
                <w:szCs w:val="16"/>
              </w:rPr>
              <w:t xml:space="preserve">Full Name</w:t>
            </w:r>
          </w:p>
        </w:tc>
        <w:tc>
          <w:tcPr>
            <w:tcW w:type="dxa" w:w="2000"/>
            <w:shd w:fill="1F3864" w:color="auto" w:val="clear"/>
            <w:tcMar>
              <w:top w:type="dxa" w:w="70"/>
              <w:left w:type="dxa" w:w="100"/>
              <w:bottom w:type="dxa" w:w="70"/>
              <w:right w:type="dxa" w:w="100"/>
            </w:tcMar>
            <w:vAlign w:val="center"/>
          </w:tcPr>
          <w:p>
            <w:r>
              <w:rPr>
                <w:b/>
                <w:bCs/>
                <w:color w:val="FFFFFF"/>
                <w:sz w:val="16"/>
                <w:szCs w:val="16"/>
              </w:rPr>
              <w:t xml:space="preserve">Job Title</w:t>
            </w:r>
          </w:p>
        </w:tc>
        <w:tc>
          <w:tcPr>
            <w:tcW w:type="dxa" w:w="1500"/>
            <w:shd w:fill="1F3864" w:color="auto" w:val="clear"/>
            <w:tcMar>
              <w:top w:type="dxa" w:w="70"/>
              <w:left w:type="dxa" w:w="100"/>
              <w:bottom w:type="dxa" w:w="70"/>
              <w:right w:type="dxa" w:w="100"/>
            </w:tcMar>
            <w:vAlign w:val="center"/>
          </w:tcPr>
          <w:p>
            <w:r>
              <w:rPr>
                <w:b/>
                <w:bCs/>
                <w:color w:val="FFFFFF"/>
                <w:sz w:val="16"/>
                <w:szCs w:val="16"/>
              </w:rPr>
              <w:t xml:space="preserve">Department</w:t>
            </w:r>
          </w:p>
        </w:tc>
        <w:tc>
          <w:tcPr>
            <w:tcW w:type="dxa" w:w="2600"/>
            <w:shd w:fill="1F3864" w:color="auto" w:val="clear"/>
            <w:tcMar>
              <w:top w:type="dxa" w:w="70"/>
              <w:left w:type="dxa" w:w="100"/>
              <w:bottom w:type="dxa" w:w="70"/>
              <w:right w:type="dxa" w:w="100"/>
            </w:tcMar>
            <w:vAlign w:val="center"/>
          </w:tcPr>
          <w:p>
            <w:r>
              <w:rPr>
                <w:b/>
                <w:bCs/>
                <w:color w:val="FFFFFF"/>
                <w:sz w:val="16"/>
                <w:szCs w:val="16"/>
              </w:rPr>
              <w:t xml:space="preserve">Email</w:t>
            </w:r>
          </w:p>
        </w:tc>
        <w:tc>
          <w:tcPr>
            <w:tcW w:type="dxa" w:w="1700"/>
            <w:shd w:fill="1F3864" w:color="auto" w:val="clear"/>
            <w:tcMar>
              <w:top w:type="dxa" w:w="70"/>
              <w:left w:type="dxa" w:w="100"/>
              <w:bottom w:type="dxa" w:w="70"/>
              <w:right w:type="dxa" w:w="100"/>
            </w:tcMar>
            <w:vAlign w:val="center"/>
          </w:tcPr>
          <w:p>
            <w:r>
              <w:rPr>
                <w:b/>
                <w:bCs/>
                <w:color w:val="FFFFFF"/>
                <w:sz w:val="16"/>
                <w:szCs w:val="16"/>
              </w:rPr>
              <w:t xml:space="preserve">National ID</w:t>
            </w:r>
          </w:p>
        </w:tc>
        <w:tc>
          <w:tcPr>
            <w:tcW w:type="dxa" w:w="1300"/>
            <w:shd w:fill="1F3864" w:color="auto" w:val="clear"/>
            <w:tcMar>
              <w:top w:type="dxa" w:w="70"/>
              <w:left w:type="dxa" w:w="100"/>
              <w:bottom w:type="dxa" w:w="70"/>
              <w:right w:type="dxa" w:w="100"/>
            </w:tcMar>
            <w:vAlign w:val="center"/>
          </w:tcPr>
          <w:p>
            <w:r>
              <w:rPr>
                <w:b/>
                <w:bCs/>
                <w:color w:val="FFFFFF"/>
                <w:sz w:val="16"/>
                <w:szCs w:val="16"/>
              </w:rPr>
              <w:t xml:space="preserve">Salary (ZAR/mo)</w:t>
            </w:r>
          </w:p>
        </w:tc>
        <w:tc>
          <w:tcPr>
            <w:tcW w:type="dxa" w:w="1100"/>
            <w:shd w:fill="1F3864" w:color="auto" w:val="clear"/>
            <w:tcMar>
              <w:top w:type="dxa" w:w="70"/>
              <w:left w:type="dxa" w:w="100"/>
              <w:bottom w:type="dxa" w:w="70"/>
              <w:right w:type="dxa" w:w="100"/>
            </w:tcMar>
            <w:vAlign w:val="center"/>
          </w:tcPr>
          <w:p>
            <w:r>
              <w:rPr>
                <w:b/>
                <w:bCs/>
                <w:color w:val="FFFFFF"/>
                <w:sz w:val="16"/>
                <w:szCs w:val="16"/>
              </w:rPr>
              <w:t xml:space="preserve">Date Joined</w:t>
            </w:r>
          </w:p>
        </w:tc>
      </w:tr>
      <w:tr>
        <w:tc>
          <w:tcPr>
            <w:tcW w:type="dxa" w:w="500"/>
            <w:tcMar>
              <w:top w:type="dxa" w:w="70"/>
              <w:left w:type="dxa" w:w="100"/>
              <w:bottom w:type="dxa" w:w="70"/>
              <w:right w:type="dxa" w:w="100"/>
            </w:tcMar>
            <w:vAlign w:val="center"/>
          </w:tcPr>
          <w:p>
            <w:r>
              <w:rPr>
                <w:b w:val="false"/>
                <w:bCs w:val="false"/>
                <w:sz w:val="16"/>
                <w:szCs w:val="16"/>
              </w:rPr>
              <w:t xml:space="preserve">1</w:t>
            </w:r>
          </w:p>
        </w:tc>
        <w:tc>
          <w:tcPr>
            <w:tcW w:type="dxa" w:w="2000"/>
            <w:tcMar>
              <w:top w:type="dxa" w:w="70"/>
              <w:left w:type="dxa" w:w="100"/>
              <w:bottom w:type="dxa" w:w="70"/>
              <w:right w:type="dxa" w:w="100"/>
            </w:tcMar>
            <w:vAlign w:val="center"/>
          </w:tcPr>
          <w:p>
            <w:r>
              <w:rPr>
                <w:b w:val="false"/>
                <w:bCs w:val="false"/>
                <w:sz w:val="16"/>
                <w:szCs w:val="16"/>
              </w:rPr>
              <w:t xml:space="preserve">Dr. Rajesh Naidoo</w:t>
            </w:r>
          </w:p>
        </w:tc>
        <w:tc>
          <w:tcPr>
            <w:tcW w:type="dxa" w:w="2000"/>
            <w:tcMar>
              <w:top w:type="dxa" w:w="70"/>
              <w:left w:type="dxa" w:w="100"/>
              <w:bottom w:type="dxa" w:w="70"/>
              <w:right w:type="dxa" w:w="100"/>
            </w:tcMar>
            <w:vAlign w:val="center"/>
          </w:tcPr>
          <w:p>
            <w:r>
              <w:rPr>
                <w:b w:val="false"/>
                <w:bCs w:val="false"/>
                <w:sz w:val="16"/>
                <w:szCs w:val="16"/>
              </w:rPr>
              <w:t xml:space="preserve">Chief Pathologist</w:t>
            </w:r>
          </w:p>
        </w:tc>
        <w:tc>
          <w:tcPr>
            <w:tcW w:type="dxa" w:w="1500"/>
            <w:tcMar>
              <w:top w:type="dxa" w:w="70"/>
              <w:left w:type="dxa" w:w="100"/>
              <w:bottom w:type="dxa" w:w="70"/>
              <w:right w:type="dxa" w:w="100"/>
            </w:tcMar>
            <w:vAlign w:val="center"/>
          </w:tcPr>
          <w:p>
            <w:r>
              <w:rPr>
                <w:b w:val="false"/>
                <w:bCs w:val="false"/>
                <w:sz w:val="16"/>
                <w:szCs w:val="16"/>
              </w:rPr>
              <w:t xml:space="preserve">Diagnostics Lab</w:t>
            </w:r>
          </w:p>
        </w:tc>
        <w:tc>
          <w:tcPr>
            <w:tcW w:type="dxa" w:w="2600"/>
            <w:tcMar>
              <w:top w:type="dxa" w:w="70"/>
              <w:left w:type="dxa" w:w="100"/>
              <w:bottom w:type="dxa" w:w="70"/>
              <w:right w:type="dxa" w:w="100"/>
            </w:tcMar>
            <w:vAlign w:val="center"/>
          </w:tcPr>
          <w:p>
            <w:r>
              <w:rPr>
                <w:b w:val="false"/>
                <w:bCs w:val="false"/>
                <w:sz w:val="16"/>
                <w:szCs w:val="16"/>
              </w:rPr>
              <w:t xml:space="preserve">r.naidoo@medirozahospital.com</w:t>
            </w:r>
          </w:p>
        </w:tc>
        <w:tc>
          <w:tcPr>
            <w:tcW w:type="dxa" w:w="1700"/>
            <w:tcMar>
              <w:top w:type="dxa" w:w="70"/>
              <w:left w:type="dxa" w:w="100"/>
              <w:bottom w:type="dxa" w:w="70"/>
              <w:right w:type="dxa" w:w="100"/>
            </w:tcMar>
            <w:vAlign w:val="center"/>
          </w:tcPr>
          <w:p>
            <w:r>
              <w:rPr>
                <w:b w:val="false"/>
                <w:bCs w:val="false"/>
                <w:sz w:val="16"/>
                <w:szCs w:val="16"/>
              </w:rPr>
              <w:t xml:space="preserve">85021013011081</w:t>
            </w:r>
          </w:p>
        </w:tc>
        <w:tc>
          <w:tcPr>
            <w:tcW w:type="dxa" w:w="1300"/>
            <w:tcMar>
              <w:top w:type="dxa" w:w="70"/>
              <w:left w:type="dxa" w:w="100"/>
              <w:bottom w:type="dxa" w:w="70"/>
              <w:right w:type="dxa" w:w="100"/>
            </w:tcMar>
            <w:vAlign w:val="center"/>
          </w:tcPr>
          <w:p>
            <w:r>
              <w:rPr>
                <w:b w:val="false"/>
                <w:bCs w:val="false"/>
                <w:sz w:val="16"/>
                <w:szCs w:val="16"/>
              </w:rPr>
              <w:t xml:space="preserve">138,000</w:t>
            </w:r>
          </w:p>
        </w:tc>
        <w:tc>
          <w:tcPr>
            <w:tcW w:type="dxa" w:w="1100"/>
            <w:tcMar>
              <w:top w:type="dxa" w:w="70"/>
              <w:left w:type="dxa" w:w="100"/>
              <w:bottom w:type="dxa" w:w="70"/>
              <w:right w:type="dxa" w:w="100"/>
            </w:tcMar>
            <w:vAlign w:val="center"/>
          </w:tcPr>
          <w:p>
            <w:r>
              <w:rPr>
                <w:b w:val="false"/>
                <w:bCs w:val="false"/>
                <w:sz w:val="16"/>
                <w:szCs w:val="16"/>
              </w:rPr>
              <w:t xml:space="preserve">2009-03-16</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2</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Sarah Botha</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Chief Financial Officer</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Finance</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s.botha@medirozahospital.com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85031023022082</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152,000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2011-07-01</w:t>
            </w:r>
          </w:p>
        </w:tc>
      </w:tr>
      <w:tr>
        <w:tc>
          <w:tcPr>
            <w:tcW w:type="dxa" w:w="500"/>
            <w:tcMar>
              <w:top w:type="dxa" w:w="70"/>
              <w:left w:type="dxa" w:w="100"/>
              <w:bottom w:type="dxa" w:w="70"/>
              <w:right w:type="dxa" w:w="100"/>
            </w:tcMar>
            <w:vAlign w:val="center"/>
          </w:tcPr>
          <w:p>
            <w:r>
              <w:rPr>
                <w:b w:val="false"/>
                <w:bCs w:val="false"/>
                <w:sz w:val="16"/>
                <w:szCs w:val="16"/>
              </w:rPr>
              <w:t xml:space="preserve">3</w:t>
            </w:r>
          </w:p>
        </w:tc>
        <w:tc>
          <w:tcPr>
            <w:tcW w:type="dxa" w:w="2000"/>
            <w:tcMar>
              <w:top w:type="dxa" w:w="70"/>
              <w:left w:type="dxa" w:w="100"/>
              <w:bottom w:type="dxa" w:w="70"/>
              <w:right w:type="dxa" w:w="100"/>
            </w:tcMar>
            <w:vAlign w:val="center"/>
          </w:tcPr>
          <w:p>
            <w:r>
              <w:rPr>
                <w:b w:val="false"/>
                <w:bCs w:val="false"/>
                <w:sz w:val="16"/>
                <w:szCs w:val="16"/>
              </w:rPr>
              <w:t xml:space="preserve">Dr. Johan van der Merwe</w:t>
            </w:r>
          </w:p>
        </w:tc>
        <w:tc>
          <w:tcPr>
            <w:tcW w:type="dxa" w:w="2000"/>
            <w:tcMar>
              <w:top w:type="dxa" w:w="70"/>
              <w:left w:type="dxa" w:w="100"/>
              <w:bottom w:type="dxa" w:w="70"/>
              <w:right w:type="dxa" w:w="100"/>
            </w:tcMar>
            <w:vAlign w:val="center"/>
          </w:tcPr>
          <w:p>
            <w:r>
              <w:rPr>
                <w:b w:val="false"/>
                <w:bCs w:val="false"/>
                <w:sz w:val="16"/>
                <w:szCs w:val="16"/>
              </w:rPr>
              <w:t xml:space="preserve">Medical Director</w:t>
            </w:r>
          </w:p>
        </w:tc>
        <w:tc>
          <w:tcPr>
            <w:tcW w:type="dxa" w:w="1500"/>
            <w:tcMar>
              <w:top w:type="dxa" w:w="70"/>
              <w:left w:type="dxa" w:w="100"/>
              <w:bottom w:type="dxa" w:w="70"/>
              <w:right w:type="dxa" w:w="100"/>
            </w:tcMar>
            <w:vAlign w:val="center"/>
          </w:tcPr>
          <w:p>
            <w:r>
              <w:rPr>
                <w:b w:val="false"/>
                <w:bCs w:val="false"/>
                <w:sz w:val="16"/>
                <w:szCs w:val="16"/>
              </w:rPr>
              <w:t xml:space="preserve">Management</w:t>
            </w:r>
          </w:p>
        </w:tc>
        <w:tc>
          <w:tcPr>
            <w:tcW w:type="dxa" w:w="2600"/>
            <w:tcMar>
              <w:top w:type="dxa" w:w="70"/>
              <w:left w:type="dxa" w:w="100"/>
              <w:bottom w:type="dxa" w:w="70"/>
              <w:right w:type="dxa" w:w="100"/>
            </w:tcMar>
            <w:vAlign w:val="center"/>
          </w:tcPr>
          <w:p>
            <w:r>
              <w:rPr>
                <w:b w:val="false"/>
                <w:bCs w:val="false"/>
                <w:sz w:val="16"/>
                <w:szCs w:val="16"/>
              </w:rPr>
              <w:t xml:space="preserve">j.merwe@medirozahospital.com</w:t>
            </w:r>
          </w:p>
        </w:tc>
        <w:tc>
          <w:tcPr>
            <w:tcW w:type="dxa" w:w="1700"/>
            <w:tcMar>
              <w:top w:type="dxa" w:w="70"/>
              <w:left w:type="dxa" w:w="100"/>
              <w:bottom w:type="dxa" w:w="70"/>
              <w:right w:type="dxa" w:w="100"/>
            </w:tcMar>
            <w:vAlign w:val="center"/>
          </w:tcPr>
          <w:p>
            <w:r>
              <w:rPr>
                <w:b w:val="false"/>
                <w:bCs w:val="false"/>
                <w:sz w:val="16"/>
                <w:szCs w:val="16"/>
              </w:rPr>
              <w:t xml:space="preserve">85041033033083</w:t>
            </w:r>
          </w:p>
        </w:tc>
        <w:tc>
          <w:tcPr>
            <w:tcW w:type="dxa" w:w="1300"/>
            <w:tcMar>
              <w:top w:type="dxa" w:w="70"/>
              <w:left w:type="dxa" w:w="100"/>
              <w:bottom w:type="dxa" w:w="70"/>
              <w:right w:type="dxa" w:w="100"/>
            </w:tcMar>
            <w:vAlign w:val="center"/>
          </w:tcPr>
          <w:p>
            <w:r>
              <w:rPr>
                <w:b w:val="false"/>
                <w:bCs w:val="false"/>
                <w:sz w:val="16"/>
                <w:szCs w:val="16"/>
              </w:rPr>
              <w:t xml:space="preserve">160,000</w:t>
            </w:r>
          </w:p>
        </w:tc>
        <w:tc>
          <w:tcPr>
            <w:tcW w:type="dxa" w:w="1100"/>
            <w:tcMar>
              <w:top w:type="dxa" w:w="70"/>
              <w:left w:type="dxa" w:w="100"/>
              <w:bottom w:type="dxa" w:w="70"/>
              <w:right w:type="dxa" w:w="100"/>
            </w:tcMar>
            <w:vAlign w:val="center"/>
          </w:tcPr>
          <w:p>
            <w:r>
              <w:rPr>
                <w:b w:val="false"/>
                <w:bCs w:val="false"/>
                <w:sz w:val="16"/>
                <w:szCs w:val="16"/>
              </w:rPr>
              <w:t xml:space="preserve">2007-01-22</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4</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Dr. Anita Naicker</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Consultant Cardiologist</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Cardiology</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a.naicker@medirozahospital.com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85051043044084</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132,000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2012-09-10</w:t>
            </w:r>
          </w:p>
        </w:tc>
      </w:tr>
      <w:tr>
        <w:tc>
          <w:tcPr>
            <w:tcW w:type="dxa" w:w="500"/>
            <w:tcMar>
              <w:top w:type="dxa" w:w="70"/>
              <w:left w:type="dxa" w:w="100"/>
              <w:bottom w:type="dxa" w:w="70"/>
              <w:right w:type="dxa" w:w="100"/>
            </w:tcMar>
            <w:vAlign w:val="center"/>
          </w:tcPr>
          <w:p>
            <w:r>
              <w:rPr>
                <w:b w:val="false"/>
                <w:bCs w:val="false"/>
                <w:sz w:val="16"/>
                <w:szCs w:val="16"/>
              </w:rPr>
              <w:t xml:space="preserve">5</w:t>
            </w:r>
          </w:p>
        </w:tc>
        <w:tc>
          <w:tcPr>
            <w:tcW w:type="dxa" w:w="2000"/>
            <w:tcMar>
              <w:top w:type="dxa" w:w="70"/>
              <w:left w:type="dxa" w:w="100"/>
              <w:bottom w:type="dxa" w:w="70"/>
              <w:right w:type="dxa" w:w="100"/>
            </w:tcMar>
            <w:vAlign w:val="center"/>
          </w:tcPr>
          <w:p>
            <w:r>
              <w:rPr>
                <w:b w:val="false"/>
                <w:bCs w:val="false"/>
                <w:sz w:val="16"/>
                <w:szCs w:val="16"/>
              </w:rPr>
              <w:t xml:space="preserve">Dr. Ahmed Kara</w:t>
            </w:r>
          </w:p>
        </w:tc>
        <w:tc>
          <w:tcPr>
            <w:tcW w:type="dxa" w:w="2000"/>
            <w:tcMar>
              <w:top w:type="dxa" w:w="70"/>
              <w:left w:type="dxa" w:w="100"/>
              <w:bottom w:type="dxa" w:w="70"/>
              <w:right w:type="dxa" w:w="100"/>
            </w:tcMar>
            <w:vAlign w:val="center"/>
          </w:tcPr>
          <w:p>
            <w:r>
              <w:rPr>
                <w:b w:val="false"/>
                <w:bCs w:val="false"/>
                <w:sz w:val="16"/>
                <w:szCs w:val="16"/>
              </w:rPr>
              <w:t xml:space="preserve">Consultant Physician</w:t>
            </w:r>
          </w:p>
        </w:tc>
        <w:tc>
          <w:tcPr>
            <w:tcW w:type="dxa" w:w="1500"/>
            <w:tcMar>
              <w:top w:type="dxa" w:w="70"/>
              <w:left w:type="dxa" w:w="100"/>
              <w:bottom w:type="dxa" w:w="70"/>
              <w:right w:type="dxa" w:w="100"/>
            </w:tcMar>
            <w:vAlign w:val="center"/>
          </w:tcPr>
          <w:p>
            <w:r>
              <w:rPr>
                <w:b w:val="false"/>
                <w:bCs w:val="false"/>
                <w:sz w:val="16"/>
                <w:szCs w:val="16"/>
              </w:rPr>
              <w:t xml:space="preserve">Internal Medicine</w:t>
            </w:r>
          </w:p>
        </w:tc>
        <w:tc>
          <w:tcPr>
            <w:tcW w:type="dxa" w:w="2600"/>
            <w:tcMar>
              <w:top w:type="dxa" w:w="70"/>
              <w:left w:type="dxa" w:w="100"/>
              <w:bottom w:type="dxa" w:w="70"/>
              <w:right w:type="dxa" w:w="100"/>
            </w:tcMar>
            <w:vAlign w:val="center"/>
          </w:tcPr>
          <w:p>
            <w:r>
              <w:rPr>
                <w:b w:val="false"/>
                <w:bCs w:val="false"/>
                <w:sz w:val="16"/>
                <w:szCs w:val="16"/>
              </w:rPr>
              <w:t xml:space="preserve">a.kara@medirozahospital.com</w:t>
            </w:r>
          </w:p>
        </w:tc>
        <w:tc>
          <w:tcPr>
            <w:tcW w:type="dxa" w:w="1700"/>
            <w:tcMar>
              <w:top w:type="dxa" w:w="70"/>
              <w:left w:type="dxa" w:w="100"/>
              <w:bottom w:type="dxa" w:w="70"/>
              <w:right w:type="dxa" w:w="100"/>
            </w:tcMar>
            <w:vAlign w:val="center"/>
          </w:tcPr>
          <w:p>
            <w:r>
              <w:rPr>
                <w:b w:val="false"/>
                <w:bCs w:val="false"/>
                <w:sz w:val="16"/>
                <w:szCs w:val="16"/>
              </w:rPr>
              <w:t xml:space="preserve">85061053055085</w:t>
            </w:r>
          </w:p>
        </w:tc>
        <w:tc>
          <w:tcPr>
            <w:tcW w:type="dxa" w:w="1300"/>
            <w:tcMar>
              <w:top w:type="dxa" w:w="70"/>
              <w:left w:type="dxa" w:w="100"/>
              <w:bottom w:type="dxa" w:w="70"/>
              <w:right w:type="dxa" w:w="100"/>
            </w:tcMar>
            <w:vAlign w:val="center"/>
          </w:tcPr>
          <w:p>
            <w:r>
              <w:rPr>
                <w:b w:val="false"/>
                <w:bCs w:val="false"/>
                <w:sz w:val="16"/>
                <w:szCs w:val="16"/>
              </w:rPr>
              <w:t xml:space="preserve">128,000</w:t>
            </w:r>
          </w:p>
        </w:tc>
        <w:tc>
          <w:tcPr>
            <w:tcW w:type="dxa" w:w="1100"/>
            <w:tcMar>
              <w:top w:type="dxa" w:w="70"/>
              <w:left w:type="dxa" w:w="100"/>
              <w:bottom w:type="dxa" w:w="70"/>
              <w:right w:type="dxa" w:w="100"/>
            </w:tcMar>
            <w:vAlign w:val="center"/>
          </w:tcPr>
          <w:p>
            <w:r>
              <w:rPr>
                <w:b w:val="false"/>
                <w:bCs w:val="false"/>
                <w:sz w:val="16"/>
                <w:szCs w:val="16"/>
              </w:rPr>
              <w:t xml:space="preserve">2013-02-18</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6</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Dr. Yusuf Cassim</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Senior Registrar</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Emergency &amp; Trauma</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y.cassim@medirozahospital.com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85071063066086</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74,000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2018-05-04</w:t>
            </w:r>
          </w:p>
        </w:tc>
      </w:tr>
      <w:tr>
        <w:tc>
          <w:tcPr>
            <w:tcW w:type="dxa" w:w="500"/>
            <w:tcMar>
              <w:top w:type="dxa" w:w="70"/>
              <w:left w:type="dxa" w:w="100"/>
              <w:bottom w:type="dxa" w:w="70"/>
              <w:right w:type="dxa" w:w="100"/>
            </w:tcMar>
            <w:vAlign w:val="center"/>
          </w:tcPr>
          <w:p>
            <w:r>
              <w:rPr>
                <w:b w:val="false"/>
                <w:bCs w:val="false"/>
                <w:sz w:val="16"/>
                <w:szCs w:val="16"/>
              </w:rPr>
              <w:t xml:space="preserve">7</w:t>
            </w:r>
          </w:p>
        </w:tc>
        <w:tc>
          <w:tcPr>
            <w:tcW w:type="dxa" w:w="2000"/>
            <w:tcMar>
              <w:top w:type="dxa" w:w="70"/>
              <w:left w:type="dxa" w:w="100"/>
              <w:bottom w:type="dxa" w:w="70"/>
              <w:right w:type="dxa" w:w="100"/>
            </w:tcMar>
            <w:vAlign w:val="center"/>
          </w:tcPr>
          <w:p>
            <w:r>
              <w:rPr>
                <w:b w:val="false"/>
                <w:bCs w:val="false"/>
                <w:sz w:val="16"/>
                <w:szCs w:val="16"/>
              </w:rPr>
              <w:t xml:space="preserve">Michael Roberts</w:t>
            </w:r>
          </w:p>
        </w:tc>
        <w:tc>
          <w:tcPr>
            <w:tcW w:type="dxa" w:w="2000"/>
            <w:tcMar>
              <w:top w:type="dxa" w:w="70"/>
              <w:left w:type="dxa" w:w="100"/>
              <w:bottom w:type="dxa" w:w="70"/>
              <w:right w:type="dxa" w:w="100"/>
            </w:tcMar>
            <w:vAlign w:val="center"/>
          </w:tcPr>
          <w:p>
            <w:r>
              <w:rPr>
                <w:b w:val="false"/>
                <w:bCs w:val="false"/>
                <w:sz w:val="16"/>
                <w:szCs w:val="16"/>
              </w:rPr>
              <w:t xml:space="preserve">HR Director</w:t>
            </w:r>
          </w:p>
        </w:tc>
        <w:tc>
          <w:tcPr>
            <w:tcW w:type="dxa" w:w="1500"/>
            <w:tcMar>
              <w:top w:type="dxa" w:w="70"/>
              <w:left w:type="dxa" w:w="100"/>
              <w:bottom w:type="dxa" w:w="70"/>
              <w:right w:type="dxa" w:w="100"/>
            </w:tcMar>
            <w:vAlign w:val="center"/>
          </w:tcPr>
          <w:p>
            <w:r>
              <w:rPr>
                <w:b w:val="false"/>
                <w:bCs w:val="false"/>
                <w:sz w:val="16"/>
                <w:szCs w:val="16"/>
              </w:rPr>
              <w:t xml:space="preserve">Human Resources</w:t>
            </w:r>
          </w:p>
        </w:tc>
        <w:tc>
          <w:tcPr>
            <w:tcW w:type="dxa" w:w="2600"/>
            <w:tcMar>
              <w:top w:type="dxa" w:w="70"/>
              <w:left w:type="dxa" w:w="100"/>
              <w:bottom w:type="dxa" w:w="70"/>
              <w:right w:type="dxa" w:w="100"/>
            </w:tcMar>
            <w:vAlign w:val="center"/>
          </w:tcPr>
          <w:p>
            <w:r>
              <w:rPr>
                <w:b w:val="false"/>
                <w:bCs w:val="false"/>
                <w:sz w:val="16"/>
                <w:szCs w:val="16"/>
              </w:rPr>
              <w:t xml:space="preserve">m.roberts@medirozahospital.com</w:t>
            </w:r>
          </w:p>
        </w:tc>
        <w:tc>
          <w:tcPr>
            <w:tcW w:type="dxa" w:w="1700"/>
            <w:tcMar>
              <w:top w:type="dxa" w:w="70"/>
              <w:left w:type="dxa" w:w="100"/>
              <w:bottom w:type="dxa" w:w="70"/>
              <w:right w:type="dxa" w:w="100"/>
            </w:tcMar>
            <w:vAlign w:val="center"/>
          </w:tcPr>
          <w:p>
            <w:r>
              <w:rPr>
                <w:b w:val="false"/>
                <w:bCs w:val="false"/>
                <w:sz w:val="16"/>
                <w:szCs w:val="16"/>
              </w:rPr>
              <w:t xml:space="preserve">85081073077087</w:t>
            </w:r>
          </w:p>
        </w:tc>
        <w:tc>
          <w:tcPr>
            <w:tcW w:type="dxa" w:w="1300"/>
            <w:tcMar>
              <w:top w:type="dxa" w:w="70"/>
              <w:left w:type="dxa" w:w="100"/>
              <w:bottom w:type="dxa" w:w="70"/>
              <w:right w:type="dxa" w:w="100"/>
            </w:tcMar>
            <w:vAlign w:val="center"/>
          </w:tcPr>
          <w:p>
            <w:r>
              <w:rPr>
                <w:b w:val="false"/>
                <w:bCs w:val="false"/>
                <w:sz w:val="16"/>
                <w:szCs w:val="16"/>
              </w:rPr>
              <w:t xml:space="preserve">96,000</w:t>
            </w:r>
          </w:p>
        </w:tc>
        <w:tc>
          <w:tcPr>
            <w:tcW w:type="dxa" w:w="1100"/>
            <w:tcMar>
              <w:top w:type="dxa" w:w="70"/>
              <w:left w:type="dxa" w:w="100"/>
              <w:bottom w:type="dxa" w:w="70"/>
              <w:right w:type="dxa" w:w="100"/>
            </w:tcMar>
            <w:vAlign w:val="center"/>
          </w:tcPr>
          <w:p>
            <w:r>
              <w:rPr>
                <w:b w:val="false"/>
                <w:bCs w:val="false"/>
                <w:sz w:val="16"/>
                <w:szCs w:val="16"/>
              </w:rPr>
              <w:t xml:space="preserve">2010-11-15</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8</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Susan Pretorius</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HR Officer</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Human Resources</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s.pretorius@medirozahospital.com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85091083088088</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32,000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2016-08-23</w:t>
            </w:r>
          </w:p>
        </w:tc>
      </w:tr>
      <w:tr>
        <w:tc>
          <w:tcPr>
            <w:tcW w:type="dxa" w:w="500"/>
            <w:tcMar>
              <w:top w:type="dxa" w:w="70"/>
              <w:left w:type="dxa" w:w="100"/>
              <w:bottom w:type="dxa" w:w="70"/>
              <w:right w:type="dxa" w:w="100"/>
            </w:tcMar>
            <w:vAlign w:val="center"/>
          </w:tcPr>
          <w:p>
            <w:r>
              <w:rPr>
                <w:b w:val="false"/>
                <w:bCs w:val="false"/>
                <w:sz w:val="16"/>
                <w:szCs w:val="16"/>
              </w:rPr>
              <w:t xml:space="preserve">9</w:t>
            </w:r>
          </w:p>
        </w:tc>
        <w:tc>
          <w:tcPr>
            <w:tcW w:type="dxa" w:w="2000"/>
            <w:tcMar>
              <w:top w:type="dxa" w:w="70"/>
              <w:left w:type="dxa" w:w="100"/>
              <w:bottom w:type="dxa" w:w="70"/>
              <w:right w:type="dxa" w:w="100"/>
            </w:tcMar>
            <w:vAlign w:val="center"/>
          </w:tcPr>
          <w:p>
            <w:r>
              <w:rPr>
                <w:b w:val="false"/>
                <w:bCs w:val="false"/>
                <w:sz w:val="16"/>
                <w:szCs w:val="16"/>
              </w:rPr>
              <w:t xml:space="preserve">Jameel Malik</w:t>
            </w:r>
          </w:p>
        </w:tc>
        <w:tc>
          <w:tcPr>
            <w:tcW w:type="dxa" w:w="2000"/>
            <w:tcMar>
              <w:top w:type="dxa" w:w="70"/>
              <w:left w:type="dxa" w:w="100"/>
              <w:bottom w:type="dxa" w:w="70"/>
              <w:right w:type="dxa" w:w="100"/>
            </w:tcMar>
            <w:vAlign w:val="center"/>
          </w:tcPr>
          <w:p>
            <w:r>
              <w:rPr>
                <w:b w:val="false"/>
                <w:bCs w:val="false"/>
                <w:sz w:val="16"/>
                <w:szCs w:val="16"/>
              </w:rPr>
              <w:t xml:space="preserve">IT Systems Administrator</w:t>
            </w:r>
          </w:p>
        </w:tc>
        <w:tc>
          <w:tcPr>
            <w:tcW w:type="dxa" w:w="1500"/>
            <w:tcMar>
              <w:top w:type="dxa" w:w="70"/>
              <w:left w:type="dxa" w:w="100"/>
              <w:bottom w:type="dxa" w:w="70"/>
              <w:right w:type="dxa" w:w="100"/>
            </w:tcMar>
            <w:vAlign w:val="center"/>
          </w:tcPr>
          <w:p>
            <w:r>
              <w:rPr>
                <w:b w:val="false"/>
                <w:bCs w:val="false"/>
                <w:sz w:val="16"/>
                <w:szCs w:val="16"/>
              </w:rPr>
              <w:t xml:space="preserve">IT</w:t>
            </w:r>
          </w:p>
        </w:tc>
        <w:tc>
          <w:tcPr>
            <w:tcW w:type="dxa" w:w="2600"/>
            <w:tcMar>
              <w:top w:type="dxa" w:w="70"/>
              <w:left w:type="dxa" w:w="100"/>
              <w:bottom w:type="dxa" w:w="70"/>
              <w:right w:type="dxa" w:w="100"/>
            </w:tcMar>
            <w:vAlign w:val="center"/>
          </w:tcPr>
          <w:p>
            <w:r>
              <w:rPr>
                <w:b w:val="false"/>
                <w:bCs w:val="false"/>
                <w:sz w:val="16"/>
                <w:szCs w:val="16"/>
              </w:rPr>
              <w:t xml:space="preserve">j.malik@medirozahospital.com</w:t>
            </w:r>
          </w:p>
        </w:tc>
        <w:tc>
          <w:tcPr>
            <w:tcW w:type="dxa" w:w="1700"/>
            <w:tcMar>
              <w:top w:type="dxa" w:w="70"/>
              <w:left w:type="dxa" w:w="100"/>
              <w:bottom w:type="dxa" w:w="70"/>
              <w:right w:type="dxa" w:w="100"/>
            </w:tcMar>
            <w:vAlign w:val="center"/>
          </w:tcPr>
          <w:p>
            <w:r>
              <w:rPr>
                <w:b w:val="false"/>
                <w:bCs w:val="false"/>
                <w:sz w:val="16"/>
                <w:szCs w:val="16"/>
              </w:rPr>
              <w:t xml:space="preserve">85101093099080</w:t>
            </w:r>
          </w:p>
        </w:tc>
        <w:tc>
          <w:tcPr>
            <w:tcW w:type="dxa" w:w="1300"/>
            <w:tcMar>
              <w:top w:type="dxa" w:w="70"/>
              <w:left w:type="dxa" w:w="100"/>
              <w:bottom w:type="dxa" w:w="70"/>
              <w:right w:type="dxa" w:w="100"/>
            </w:tcMar>
            <w:vAlign w:val="center"/>
          </w:tcPr>
          <w:p>
            <w:r>
              <w:rPr>
                <w:b w:val="false"/>
                <w:bCs w:val="false"/>
                <w:sz w:val="16"/>
                <w:szCs w:val="16"/>
              </w:rPr>
              <w:t xml:space="preserve">58,000</w:t>
            </w:r>
          </w:p>
        </w:tc>
        <w:tc>
          <w:tcPr>
            <w:tcW w:type="dxa" w:w="1100"/>
            <w:tcMar>
              <w:top w:type="dxa" w:w="70"/>
              <w:left w:type="dxa" w:w="100"/>
              <w:bottom w:type="dxa" w:w="70"/>
              <w:right w:type="dxa" w:w="100"/>
            </w:tcMar>
            <w:vAlign w:val="center"/>
          </w:tcPr>
          <w:p>
            <w:r>
              <w:rPr>
                <w:b w:val="false"/>
                <w:bCs w:val="false"/>
                <w:sz w:val="16"/>
                <w:szCs w:val="16"/>
              </w:rPr>
              <w:t xml:space="preserve">2015-04-12</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10</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Thabo Molefe</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Network Engineer</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IT</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t.molefe@medirozahospital.com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85111103110081</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46,000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2017-10-02</w:t>
            </w:r>
          </w:p>
        </w:tc>
      </w:tr>
      <w:tr>
        <w:tc>
          <w:tcPr>
            <w:tcW w:type="dxa" w:w="500"/>
            <w:tcMar>
              <w:top w:type="dxa" w:w="70"/>
              <w:left w:type="dxa" w:w="100"/>
              <w:bottom w:type="dxa" w:w="70"/>
              <w:right w:type="dxa" w:w="100"/>
            </w:tcMar>
            <w:vAlign w:val="center"/>
          </w:tcPr>
          <w:p>
            <w:r>
              <w:rPr>
                <w:b w:val="false"/>
                <w:bCs w:val="false"/>
                <w:sz w:val="16"/>
                <w:szCs w:val="16"/>
              </w:rPr>
              <w:t xml:space="preserve">11</w:t>
            </w:r>
          </w:p>
        </w:tc>
        <w:tc>
          <w:tcPr>
            <w:tcW w:type="dxa" w:w="2000"/>
            <w:tcMar>
              <w:top w:type="dxa" w:w="70"/>
              <w:left w:type="dxa" w:w="100"/>
              <w:bottom w:type="dxa" w:w="70"/>
              <w:right w:type="dxa" w:w="100"/>
            </w:tcMar>
            <w:vAlign w:val="center"/>
          </w:tcPr>
          <w:p>
            <w:r>
              <w:rPr>
                <w:b w:val="false"/>
                <w:bCs w:val="false"/>
                <w:sz w:val="16"/>
                <w:szCs w:val="16"/>
              </w:rPr>
              <w:t xml:space="preserve">Nomvula Khumalo</w:t>
            </w:r>
          </w:p>
        </w:tc>
        <w:tc>
          <w:tcPr>
            <w:tcW w:type="dxa" w:w="2000"/>
            <w:tcMar>
              <w:top w:type="dxa" w:w="70"/>
              <w:left w:type="dxa" w:w="100"/>
              <w:bottom w:type="dxa" w:w="70"/>
              <w:right w:type="dxa" w:w="100"/>
            </w:tcMar>
            <w:vAlign w:val="center"/>
          </w:tcPr>
          <w:p>
            <w:r>
              <w:rPr>
                <w:b w:val="false"/>
                <w:bCs w:val="false"/>
                <w:sz w:val="16"/>
                <w:szCs w:val="16"/>
              </w:rPr>
              <w:t xml:space="preserve">Registered Nurse</w:t>
            </w:r>
          </w:p>
        </w:tc>
        <w:tc>
          <w:tcPr>
            <w:tcW w:type="dxa" w:w="1500"/>
            <w:tcMar>
              <w:top w:type="dxa" w:w="70"/>
              <w:left w:type="dxa" w:w="100"/>
              <w:bottom w:type="dxa" w:w="70"/>
              <w:right w:type="dxa" w:w="100"/>
            </w:tcMar>
            <w:vAlign w:val="center"/>
          </w:tcPr>
          <w:p>
            <w:r>
              <w:rPr>
                <w:b w:val="false"/>
                <w:bCs w:val="false"/>
                <w:sz w:val="16"/>
                <w:szCs w:val="16"/>
              </w:rPr>
              <w:t xml:space="preserve">Emergency &amp; Trauma</w:t>
            </w:r>
          </w:p>
        </w:tc>
        <w:tc>
          <w:tcPr>
            <w:tcW w:type="dxa" w:w="2600"/>
            <w:tcMar>
              <w:top w:type="dxa" w:w="70"/>
              <w:left w:type="dxa" w:w="100"/>
              <w:bottom w:type="dxa" w:w="70"/>
              <w:right w:type="dxa" w:w="100"/>
            </w:tcMar>
            <w:vAlign w:val="center"/>
          </w:tcPr>
          <w:p>
            <w:r>
              <w:rPr>
                <w:b w:val="false"/>
                <w:bCs w:val="false"/>
                <w:sz w:val="16"/>
                <w:szCs w:val="16"/>
              </w:rPr>
              <w:t xml:space="preserve">n.khumalo@medirozahospital.com</w:t>
            </w:r>
          </w:p>
        </w:tc>
        <w:tc>
          <w:tcPr>
            <w:tcW w:type="dxa" w:w="1700"/>
            <w:tcMar>
              <w:top w:type="dxa" w:w="70"/>
              <w:left w:type="dxa" w:w="100"/>
              <w:bottom w:type="dxa" w:w="70"/>
              <w:right w:type="dxa" w:w="100"/>
            </w:tcMar>
            <w:vAlign w:val="center"/>
          </w:tcPr>
          <w:p>
            <w:r>
              <w:rPr>
                <w:b w:val="false"/>
                <w:bCs w:val="false"/>
                <w:sz w:val="16"/>
                <w:szCs w:val="16"/>
              </w:rPr>
              <w:t xml:space="preserve">85121113121082</w:t>
            </w:r>
          </w:p>
        </w:tc>
        <w:tc>
          <w:tcPr>
            <w:tcW w:type="dxa" w:w="1300"/>
            <w:tcMar>
              <w:top w:type="dxa" w:w="70"/>
              <w:left w:type="dxa" w:w="100"/>
              <w:bottom w:type="dxa" w:w="70"/>
              <w:right w:type="dxa" w:w="100"/>
            </w:tcMar>
            <w:vAlign w:val="center"/>
          </w:tcPr>
          <w:p>
            <w:r>
              <w:rPr>
                <w:b w:val="false"/>
                <w:bCs w:val="false"/>
                <w:sz w:val="16"/>
                <w:szCs w:val="16"/>
              </w:rPr>
              <w:t xml:space="preserve">34,000</w:t>
            </w:r>
          </w:p>
        </w:tc>
        <w:tc>
          <w:tcPr>
            <w:tcW w:type="dxa" w:w="1100"/>
            <w:tcMar>
              <w:top w:type="dxa" w:w="70"/>
              <w:left w:type="dxa" w:w="100"/>
              <w:bottom w:type="dxa" w:w="70"/>
              <w:right w:type="dxa" w:w="100"/>
            </w:tcMar>
            <w:vAlign w:val="center"/>
          </w:tcPr>
          <w:p>
            <w:r>
              <w:rPr>
                <w:b w:val="false"/>
                <w:bCs w:val="false"/>
                <w:sz w:val="16"/>
                <w:szCs w:val="16"/>
              </w:rPr>
              <w:t xml:space="preserve">2016-01-19</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12</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Lerato Mokoena</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Registered Nurse</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Pediatrics</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l.mokoena@medirozahospital.com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85011123132083</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33,000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2017-06-07</w:t>
            </w:r>
          </w:p>
        </w:tc>
      </w:tr>
      <w:tr>
        <w:tc>
          <w:tcPr>
            <w:tcW w:type="dxa" w:w="500"/>
            <w:tcMar>
              <w:top w:type="dxa" w:w="70"/>
              <w:left w:type="dxa" w:w="100"/>
              <w:bottom w:type="dxa" w:w="70"/>
              <w:right w:type="dxa" w:w="100"/>
            </w:tcMar>
            <w:vAlign w:val="center"/>
          </w:tcPr>
          <w:p>
            <w:r>
              <w:rPr>
                <w:b w:val="false"/>
                <w:bCs w:val="false"/>
                <w:sz w:val="16"/>
                <w:szCs w:val="16"/>
              </w:rPr>
              <w:t xml:space="preserve">13</w:t>
            </w:r>
          </w:p>
        </w:tc>
        <w:tc>
          <w:tcPr>
            <w:tcW w:type="dxa" w:w="2000"/>
            <w:tcMar>
              <w:top w:type="dxa" w:w="70"/>
              <w:left w:type="dxa" w:w="100"/>
              <w:bottom w:type="dxa" w:w="70"/>
              <w:right w:type="dxa" w:w="100"/>
            </w:tcMar>
            <w:vAlign w:val="center"/>
          </w:tcPr>
          <w:p>
            <w:r>
              <w:rPr>
                <w:b w:val="false"/>
                <w:bCs w:val="false"/>
                <w:sz w:val="16"/>
                <w:szCs w:val="16"/>
              </w:rPr>
              <w:t xml:space="preserve">Bongani Ndlovu</w:t>
            </w:r>
          </w:p>
        </w:tc>
        <w:tc>
          <w:tcPr>
            <w:tcW w:type="dxa" w:w="2000"/>
            <w:tcMar>
              <w:top w:type="dxa" w:w="70"/>
              <w:left w:type="dxa" w:w="100"/>
              <w:bottom w:type="dxa" w:w="70"/>
              <w:right w:type="dxa" w:w="100"/>
            </w:tcMar>
            <w:vAlign w:val="center"/>
          </w:tcPr>
          <w:p>
            <w:r>
              <w:rPr>
                <w:b w:val="false"/>
                <w:bCs w:val="false"/>
                <w:sz w:val="16"/>
                <w:szCs w:val="16"/>
              </w:rPr>
              <w:t xml:space="preserve">Registered Nurse</w:t>
            </w:r>
          </w:p>
        </w:tc>
        <w:tc>
          <w:tcPr>
            <w:tcW w:type="dxa" w:w="1500"/>
            <w:tcMar>
              <w:top w:type="dxa" w:w="70"/>
              <w:left w:type="dxa" w:w="100"/>
              <w:bottom w:type="dxa" w:w="70"/>
              <w:right w:type="dxa" w:w="100"/>
            </w:tcMar>
            <w:vAlign w:val="center"/>
          </w:tcPr>
          <w:p>
            <w:r>
              <w:rPr>
                <w:b w:val="false"/>
                <w:bCs w:val="false"/>
                <w:sz w:val="16"/>
                <w:szCs w:val="16"/>
              </w:rPr>
              <w:t xml:space="preserve">Cardiology</w:t>
            </w:r>
          </w:p>
        </w:tc>
        <w:tc>
          <w:tcPr>
            <w:tcW w:type="dxa" w:w="2600"/>
            <w:tcMar>
              <w:top w:type="dxa" w:w="70"/>
              <w:left w:type="dxa" w:w="100"/>
              <w:bottom w:type="dxa" w:w="70"/>
              <w:right w:type="dxa" w:w="100"/>
            </w:tcMar>
            <w:vAlign w:val="center"/>
          </w:tcPr>
          <w:p>
            <w:r>
              <w:rPr>
                <w:b w:val="false"/>
                <w:bCs w:val="false"/>
                <w:sz w:val="16"/>
                <w:szCs w:val="16"/>
              </w:rPr>
              <w:t xml:space="preserve">b.ndlovu@medirozahospital.com</w:t>
            </w:r>
          </w:p>
        </w:tc>
        <w:tc>
          <w:tcPr>
            <w:tcW w:type="dxa" w:w="1700"/>
            <w:tcMar>
              <w:top w:type="dxa" w:w="70"/>
              <w:left w:type="dxa" w:w="100"/>
              <w:bottom w:type="dxa" w:w="70"/>
              <w:right w:type="dxa" w:w="100"/>
            </w:tcMar>
            <w:vAlign w:val="center"/>
          </w:tcPr>
          <w:p>
            <w:r>
              <w:rPr>
                <w:b w:val="false"/>
                <w:bCs w:val="false"/>
                <w:sz w:val="16"/>
                <w:szCs w:val="16"/>
              </w:rPr>
              <w:t xml:space="preserve">85021133143084</w:t>
            </w:r>
          </w:p>
        </w:tc>
        <w:tc>
          <w:tcPr>
            <w:tcW w:type="dxa" w:w="1300"/>
            <w:tcMar>
              <w:top w:type="dxa" w:w="70"/>
              <w:left w:type="dxa" w:w="100"/>
              <w:bottom w:type="dxa" w:w="70"/>
              <w:right w:type="dxa" w:w="100"/>
            </w:tcMar>
            <w:vAlign w:val="center"/>
          </w:tcPr>
          <w:p>
            <w:r>
              <w:rPr>
                <w:b w:val="false"/>
                <w:bCs w:val="false"/>
                <w:sz w:val="16"/>
                <w:szCs w:val="16"/>
              </w:rPr>
              <w:t xml:space="preserve">35,000</w:t>
            </w:r>
          </w:p>
        </w:tc>
        <w:tc>
          <w:tcPr>
            <w:tcW w:type="dxa" w:w="1100"/>
            <w:tcMar>
              <w:top w:type="dxa" w:w="70"/>
              <w:left w:type="dxa" w:w="100"/>
              <w:bottom w:type="dxa" w:w="70"/>
              <w:right w:type="dxa" w:w="100"/>
            </w:tcMar>
            <w:vAlign w:val="center"/>
          </w:tcPr>
          <w:p>
            <w:r>
              <w:rPr>
                <w:b w:val="false"/>
                <w:bCs w:val="false"/>
                <w:sz w:val="16"/>
                <w:szCs w:val="16"/>
              </w:rPr>
              <w:t xml:space="preserve">2015-12-01</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14</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Zanele Mahlangu</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Nursing Sister</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Theatre</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z.mahlangu@medirozahospital.com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85031143154085</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42,000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2013-03-25</w:t>
            </w:r>
          </w:p>
        </w:tc>
      </w:tr>
      <w:tr>
        <w:tc>
          <w:tcPr>
            <w:tcW w:type="dxa" w:w="500"/>
            <w:tcMar>
              <w:top w:type="dxa" w:w="70"/>
              <w:left w:type="dxa" w:w="100"/>
              <w:bottom w:type="dxa" w:w="70"/>
              <w:right w:type="dxa" w:w="100"/>
            </w:tcMar>
            <w:vAlign w:val="center"/>
          </w:tcPr>
          <w:p>
            <w:r>
              <w:rPr>
                <w:b w:val="false"/>
                <w:bCs w:val="false"/>
                <w:sz w:val="16"/>
                <w:szCs w:val="16"/>
              </w:rPr>
              <w:t xml:space="preserve">15</w:t>
            </w:r>
          </w:p>
        </w:tc>
        <w:tc>
          <w:tcPr>
            <w:tcW w:type="dxa" w:w="2000"/>
            <w:tcMar>
              <w:top w:type="dxa" w:w="70"/>
              <w:left w:type="dxa" w:w="100"/>
              <w:bottom w:type="dxa" w:w="70"/>
              <w:right w:type="dxa" w:w="100"/>
            </w:tcMar>
            <w:vAlign w:val="center"/>
          </w:tcPr>
          <w:p>
            <w:r>
              <w:rPr>
                <w:b w:val="false"/>
                <w:bCs w:val="false"/>
                <w:sz w:val="16"/>
                <w:szCs w:val="16"/>
              </w:rPr>
              <w:t xml:space="preserve">Kagiso Sithole</w:t>
            </w:r>
          </w:p>
        </w:tc>
        <w:tc>
          <w:tcPr>
            <w:tcW w:type="dxa" w:w="2000"/>
            <w:tcMar>
              <w:top w:type="dxa" w:w="70"/>
              <w:left w:type="dxa" w:w="100"/>
              <w:bottom w:type="dxa" w:w="70"/>
              <w:right w:type="dxa" w:w="100"/>
            </w:tcMar>
            <w:vAlign w:val="center"/>
          </w:tcPr>
          <w:p>
            <w:r>
              <w:rPr>
                <w:b w:val="false"/>
                <w:bCs w:val="false"/>
                <w:sz w:val="16"/>
                <w:szCs w:val="16"/>
              </w:rPr>
              <w:t xml:space="preserve">Pharmacist</w:t>
            </w:r>
          </w:p>
        </w:tc>
        <w:tc>
          <w:tcPr>
            <w:tcW w:type="dxa" w:w="1500"/>
            <w:tcMar>
              <w:top w:type="dxa" w:w="70"/>
              <w:left w:type="dxa" w:w="100"/>
              <w:bottom w:type="dxa" w:w="70"/>
              <w:right w:type="dxa" w:w="100"/>
            </w:tcMar>
            <w:vAlign w:val="center"/>
          </w:tcPr>
          <w:p>
            <w:r>
              <w:rPr>
                <w:b w:val="false"/>
                <w:bCs w:val="false"/>
                <w:sz w:val="16"/>
                <w:szCs w:val="16"/>
              </w:rPr>
              <w:t xml:space="preserve">Pharmacy</w:t>
            </w:r>
          </w:p>
        </w:tc>
        <w:tc>
          <w:tcPr>
            <w:tcW w:type="dxa" w:w="2600"/>
            <w:tcMar>
              <w:top w:type="dxa" w:w="70"/>
              <w:left w:type="dxa" w:w="100"/>
              <w:bottom w:type="dxa" w:w="70"/>
              <w:right w:type="dxa" w:w="100"/>
            </w:tcMar>
            <w:vAlign w:val="center"/>
          </w:tcPr>
          <w:p>
            <w:r>
              <w:rPr>
                <w:b w:val="false"/>
                <w:bCs w:val="false"/>
                <w:sz w:val="16"/>
                <w:szCs w:val="16"/>
              </w:rPr>
              <w:t xml:space="preserve">k.sithole@medirozahospital.com</w:t>
            </w:r>
          </w:p>
        </w:tc>
        <w:tc>
          <w:tcPr>
            <w:tcW w:type="dxa" w:w="1700"/>
            <w:tcMar>
              <w:top w:type="dxa" w:w="70"/>
              <w:left w:type="dxa" w:w="100"/>
              <w:bottom w:type="dxa" w:w="70"/>
              <w:right w:type="dxa" w:w="100"/>
            </w:tcMar>
            <w:vAlign w:val="center"/>
          </w:tcPr>
          <w:p>
            <w:r>
              <w:rPr>
                <w:b w:val="false"/>
                <w:bCs w:val="false"/>
                <w:sz w:val="16"/>
                <w:szCs w:val="16"/>
              </w:rPr>
              <w:t xml:space="preserve">85041153165086</w:t>
            </w:r>
          </w:p>
        </w:tc>
        <w:tc>
          <w:tcPr>
            <w:tcW w:type="dxa" w:w="1300"/>
            <w:tcMar>
              <w:top w:type="dxa" w:w="70"/>
              <w:left w:type="dxa" w:w="100"/>
              <w:bottom w:type="dxa" w:w="70"/>
              <w:right w:type="dxa" w:w="100"/>
            </w:tcMar>
            <w:vAlign w:val="center"/>
          </w:tcPr>
          <w:p>
            <w:r>
              <w:rPr>
                <w:b w:val="false"/>
                <w:bCs w:val="false"/>
                <w:sz w:val="16"/>
                <w:szCs w:val="16"/>
              </w:rPr>
              <w:t xml:space="preserve">61,000</w:t>
            </w:r>
          </w:p>
        </w:tc>
        <w:tc>
          <w:tcPr>
            <w:tcW w:type="dxa" w:w="1100"/>
            <w:tcMar>
              <w:top w:type="dxa" w:w="70"/>
              <w:left w:type="dxa" w:w="100"/>
              <w:bottom w:type="dxa" w:w="70"/>
              <w:right w:type="dxa" w:w="100"/>
            </w:tcMar>
            <w:vAlign w:val="center"/>
          </w:tcPr>
          <w:p>
            <w:r>
              <w:rPr>
                <w:b w:val="false"/>
                <w:bCs w:val="false"/>
                <w:sz w:val="16"/>
                <w:szCs w:val="16"/>
              </w:rPr>
              <w:t xml:space="preserve">2014-09-08</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16</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Naledi Zulu</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Pharmacy Assistant</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Pharmacy</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n.zulu@medirozahospital.com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85051163176087</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26,000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2019-02-14</w:t>
            </w:r>
          </w:p>
        </w:tc>
      </w:tr>
      <w:tr>
        <w:tc>
          <w:tcPr>
            <w:tcW w:type="dxa" w:w="500"/>
            <w:tcMar>
              <w:top w:type="dxa" w:w="70"/>
              <w:left w:type="dxa" w:w="100"/>
              <w:bottom w:type="dxa" w:w="70"/>
              <w:right w:type="dxa" w:w="100"/>
            </w:tcMar>
            <w:vAlign w:val="center"/>
          </w:tcPr>
          <w:p>
            <w:r>
              <w:rPr>
                <w:b w:val="false"/>
                <w:bCs w:val="false"/>
                <w:sz w:val="16"/>
                <w:szCs w:val="16"/>
              </w:rPr>
              <w:t xml:space="preserve">17</w:t>
            </w:r>
          </w:p>
        </w:tc>
        <w:tc>
          <w:tcPr>
            <w:tcW w:type="dxa" w:w="2000"/>
            <w:tcMar>
              <w:top w:type="dxa" w:w="70"/>
              <w:left w:type="dxa" w:w="100"/>
              <w:bottom w:type="dxa" w:w="70"/>
              <w:right w:type="dxa" w:w="100"/>
            </w:tcMar>
            <w:vAlign w:val="center"/>
          </w:tcPr>
          <w:p>
            <w:r>
              <w:rPr>
                <w:b w:val="false"/>
                <w:bCs w:val="false"/>
                <w:sz w:val="16"/>
                <w:szCs w:val="16"/>
              </w:rPr>
              <w:t xml:space="preserve">Themba Nkosi</w:t>
            </w:r>
          </w:p>
        </w:tc>
        <w:tc>
          <w:tcPr>
            <w:tcW w:type="dxa" w:w="2000"/>
            <w:tcMar>
              <w:top w:type="dxa" w:w="70"/>
              <w:left w:type="dxa" w:w="100"/>
              <w:bottom w:type="dxa" w:w="70"/>
              <w:right w:type="dxa" w:w="100"/>
            </w:tcMar>
            <w:vAlign w:val="center"/>
          </w:tcPr>
          <w:p>
            <w:r>
              <w:rPr>
                <w:b w:val="false"/>
                <w:bCs w:val="false"/>
                <w:sz w:val="16"/>
                <w:szCs w:val="16"/>
              </w:rPr>
              <w:t xml:space="preserve">Radiographer</w:t>
            </w:r>
          </w:p>
        </w:tc>
        <w:tc>
          <w:tcPr>
            <w:tcW w:type="dxa" w:w="1500"/>
            <w:tcMar>
              <w:top w:type="dxa" w:w="70"/>
              <w:left w:type="dxa" w:w="100"/>
              <w:bottom w:type="dxa" w:w="70"/>
              <w:right w:type="dxa" w:w="100"/>
            </w:tcMar>
            <w:vAlign w:val="center"/>
          </w:tcPr>
          <w:p>
            <w:r>
              <w:rPr>
                <w:b w:val="false"/>
                <w:bCs w:val="false"/>
                <w:sz w:val="16"/>
                <w:szCs w:val="16"/>
              </w:rPr>
              <w:t xml:space="preserve">Radiology</w:t>
            </w:r>
          </w:p>
        </w:tc>
        <w:tc>
          <w:tcPr>
            <w:tcW w:type="dxa" w:w="2600"/>
            <w:tcMar>
              <w:top w:type="dxa" w:w="70"/>
              <w:left w:type="dxa" w:w="100"/>
              <w:bottom w:type="dxa" w:w="70"/>
              <w:right w:type="dxa" w:w="100"/>
            </w:tcMar>
            <w:vAlign w:val="center"/>
          </w:tcPr>
          <w:p>
            <w:r>
              <w:rPr>
                <w:b w:val="false"/>
                <w:bCs w:val="false"/>
                <w:sz w:val="16"/>
                <w:szCs w:val="16"/>
              </w:rPr>
              <w:t xml:space="preserve">t.nkosi@medirozahospital.com</w:t>
            </w:r>
          </w:p>
        </w:tc>
        <w:tc>
          <w:tcPr>
            <w:tcW w:type="dxa" w:w="1700"/>
            <w:tcMar>
              <w:top w:type="dxa" w:w="70"/>
              <w:left w:type="dxa" w:w="100"/>
              <w:bottom w:type="dxa" w:w="70"/>
              <w:right w:type="dxa" w:w="100"/>
            </w:tcMar>
            <w:vAlign w:val="center"/>
          </w:tcPr>
          <w:p>
            <w:r>
              <w:rPr>
                <w:b w:val="false"/>
                <w:bCs w:val="false"/>
                <w:sz w:val="16"/>
                <w:szCs w:val="16"/>
              </w:rPr>
              <w:t xml:space="preserve">85061173187088</w:t>
            </w:r>
          </w:p>
        </w:tc>
        <w:tc>
          <w:tcPr>
            <w:tcW w:type="dxa" w:w="1300"/>
            <w:tcMar>
              <w:top w:type="dxa" w:w="70"/>
              <w:left w:type="dxa" w:w="100"/>
              <w:bottom w:type="dxa" w:w="70"/>
              <w:right w:type="dxa" w:w="100"/>
            </w:tcMar>
            <w:vAlign w:val="center"/>
          </w:tcPr>
          <w:p>
            <w:r>
              <w:rPr>
                <w:b w:val="false"/>
                <w:bCs w:val="false"/>
                <w:sz w:val="16"/>
                <w:szCs w:val="16"/>
              </w:rPr>
              <w:t xml:space="preserve">44,000</w:t>
            </w:r>
          </w:p>
        </w:tc>
        <w:tc>
          <w:tcPr>
            <w:tcW w:type="dxa" w:w="1100"/>
            <w:tcMar>
              <w:top w:type="dxa" w:w="70"/>
              <w:left w:type="dxa" w:w="100"/>
              <w:bottom w:type="dxa" w:w="70"/>
              <w:right w:type="dxa" w:w="100"/>
            </w:tcMar>
            <w:vAlign w:val="center"/>
          </w:tcPr>
          <w:p>
            <w:r>
              <w:rPr>
                <w:b w:val="false"/>
                <w:bCs w:val="false"/>
                <w:sz w:val="16"/>
                <w:szCs w:val="16"/>
              </w:rPr>
              <w:t xml:space="preserve">2016-07-30</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18</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Palesa Radebe</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Radiographer</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Radiology</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p.radebe@medirozahospital.com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85071183198080</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43,000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2017-04-11</w:t>
            </w:r>
          </w:p>
        </w:tc>
      </w:tr>
      <w:tr>
        <w:tc>
          <w:tcPr>
            <w:tcW w:type="dxa" w:w="500"/>
            <w:tcMar>
              <w:top w:type="dxa" w:w="70"/>
              <w:left w:type="dxa" w:w="100"/>
              <w:bottom w:type="dxa" w:w="70"/>
              <w:right w:type="dxa" w:w="100"/>
            </w:tcMar>
            <w:vAlign w:val="center"/>
          </w:tcPr>
          <w:p>
            <w:r>
              <w:rPr>
                <w:b w:val="false"/>
                <w:bCs w:val="false"/>
                <w:sz w:val="16"/>
                <w:szCs w:val="16"/>
              </w:rPr>
              <w:t xml:space="preserve">19</w:t>
            </w:r>
          </w:p>
        </w:tc>
        <w:tc>
          <w:tcPr>
            <w:tcW w:type="dxa" w:w="2000"/>
            <w:tcMar>
              <w:top w:type="dxa" w:w="70"/>
              <w:left w:type="dxa" w:w="100"/>
              <w:bottom w:type="dxa" w:w="70"/>
              <w:right w:type="dxa" w:w="100"/>
            </w:tcMar>
            <w:vAlign w:val="center"/>
          </w:tcPr>
          <w:p>
            <w:r>
              <w:rPr>
                <w:b w:val="false"/>
                <w:bCs w:val="false"/>
                <w:sz w:val="16"/>
                <w:szCs w:val="16"/>
              </w:rPr>
              <w:t xml:space="preserve">Deepak Pillay</w:t>
            </w:r>
          </w:p>
        </w:tc>
        <w:tc>
          <w:tcPr>
            <w:tcW w:type="dxa" w:w="2000"/>
            <w:tcMar>
              <w:top w:type="dxa" w:w="70"/>
              <w:left w:type="dxa" w:w="100"/>
              <w:bottom w:type="dxa" w:w="70"/>
              <w:right w:type="dxa" w:w="100"/>
            </w:tcMar>
            <w:vAlign w:val="center"/>
          </w:tcPr>
          <w:p>
            <w:r>
              <w:rPr>
                <w:b w:val="false"/>
                <w:bCs w:val="false"/>
                <w:sz w:val="16"/>
                <w:szCs w:val="16"/>
              </w:rPr>
              <w:t xml:space="preserve">Lab Technologist</w:t>
            </w:r>
          </w:p>
        </w:tc>
        <w:tc>
          <w:tcPr>
            <w:tcW w:type="dxa" w:w="1500"/>
            <w:tcMar>
              <w:top w:type="dxa" w:w="70"/>
              <w:left w:type="dxa" w:w="100"/>
              <w:bottom w:type="dxa" w:w="70"/>
              <w:right w:type="dxa" w:w="100"/>
            </w:tcMar>
            <w:vAlign w:val="center"/>
          </w:tcPr>
          <w:p>
            <w:r>
              <w:rPr>
                <w:b w:val="false"/>
                <w:bCs w:val="false"/>
                <w:sz w:val="16"/>
                <w:szCs w:val="16"/>
              </w:rPr>
              <w:t xml:space="preserve">Diagnostics Lab</w:t>
            </w:r>
          </w:p>
        </w:tc>
        <w:tc>
          <w:tcPr>
            <w:tcW w:type="dxa" w:w="2600"/>
            <w:tcMar>
              <w:top w:type="dxa" w:w="70"/>
              <w:left w:type="dxa" w:w="100"/>
              <w:bottom w:type="dxa" w:w="70"/>
              <w:right w:type="dxa" w:w="100"/>
            </w:tcMar>
            <w:vAlign w:val="center"/>
          </w:tcPr>
          <w:p>
            <w:r>
              <w:rPr>
                <w:b w:val="false"/>
                <w:bCs w:val="false"/>
                <w:sz w:val="16"/>
                <w:szCs w:val="16"/>
              </w:rPr>
              <w:t xml:space="preserve">d.pillay@medirozahospital.com</w:t>
            </w:r>
          </w:p>
        </w:tc>
        <w:tc>
          <w:tcPr>
            <w:tcW w:type="dxa" w:w="1700"/>
            <w:tcMar>
              <w:top w:type="dxa" w:w="70"/>
              <w:left w:type="dxa" w:w="100"/>
              <w:bottom w:type="dxa" w:w="70"/>
              <w:right w:type="dxa" w:w="100"/>
            </w:tcMar>
            <w:vAlign w:val="center"/>
          </w:tcPr>
          <w:p>
            <w:r>
              <w:rPr>
                <w:b w:val="false"/>
                <w:bCs w:val="false"/>
                <w:sz w:val="16"/>
                <w:szCs w:val="16"/>
              </w:rPr>
              <w:t xml:space="preserve">85081193209081</w:t>
            </w:r>
          </w:p>
        </w:tc>
        <w:tc>
          <w:tcPr>
            <w:tcW w:type="dxa" w:w="1300"/>
            <w:tcMar>
              <w:top w:type="dxa" w:w="70"/>
              <w:left w:type="dxa" w:w="100"/>
              <w:bottom w:type="dxa" w:w="70"/>
              <w:right w:type="dxa" w:w="100"/>
            </w:tcMar>
            <w:vAlign w:val="center"/>
          </w:tcPr>
          <w:p>
            <w:r>
              <w:rPr>
                <w:b w:val="false"/>
                <w:bCs w:val="false"/>
                <w:sz w:val="16"/>
                <w:szCs w:val="16"/>
              </w:rPr>
              <w:t xml:space="preserve">41,000</w:t>
            </w:r>
          </w:p>
        </w:tc>
        <w:tc>
          <w:tcPr>
            <w:tcW w:type="dxa" w:w="1100"/>
            <w:tcMar>
              <w:top w:type="dxa" w:w="70"/>
              <w:left w:type="dxa" w:w="100"/>
              <w:bottom w:type="dxa" w:w="70"/>
              <w:right w:type="dxa" w:w="100"/>
            </w:tcMar>
            <w:vAlign w:val="center"/>
          </w:tcPr>
          <w:p>
            <w:r>
              <w:rPr>
                <w:b w:val="false"/>
                <w:bCs w:val="false"/>
                <w:sz w:val="16"/>
                <w:szCs w:val="16"/>
              </w:rPr>
              <w:t xml:space="preserve">2015-05-20</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20</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Kavitha Govender</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Lab Technician</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Diagnostics Lab</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k.govender@medirozahospital.com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85091203220082</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35,000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2018-08-06</w:t>
            </w:r>
          </w:p>
        </w:tc>
      </w:tr>
      <w:tr>
        <w:tc>
          <w:tcPr>
            <w:tcW w:type="dxa" w:w="500"/>
            <w:tcMar>
              <w:top w:type="dxa" w:w="70"/>
              <w:left w:type="dxa" w:w="100"/>
              <w:bottom w:type="dxa" w:w="70"/>
              <w:right w:type="dxa" w:w="100"/>
            </w:tcMar>
            <w:vAlign w:val="center"/>
          </w:tcPr>
          <w:p>
            <w:r>
              <w:rPr>
                <w:b w:val="false"/>
                <w:bCs w:val="false"/>
                <w:sz w:val="16"/>
                <w:szCs w:val="16"/>
              </w:rPr>
              <w:t xml:space="preserve">21</w:t>
            </w:r>
          </w:p>
        </w:tc>
        <w:tc>
          <w:tcPr>
            <w:tcW w:type="dxa" w:w="2000"/>
            <w:tcMar>
              <w:top w:type="dxa" w:w="70"/>
              <w:left w:type="dxa" w:w="100"/>
              <w:bottom w:type="dxa" w:w="70"/>
              <w:right w:type="dxa" w:w="100"/>
            </w:tcMar>
            <w:vAlign w:val="center"/>
          </w:tcPr>
          <w:p>
            <w:r>
              <w:rPr>
                <w:b w:val="false"/>
                <w:bCs w:val="false"/>
                <w:sz w:val="16"/>
                <w:szCs w:val="16"/>
              </w:rPr>
              <w:t xml:space="preserve">Dr. Suresh Moodley</w:t>
            </w:r>
          </w:p>
        </w:tc>
        <w:tc>
          <w:tcPr>
            <w:tcW w:type="dxa" w:w="2000"/>
            <w:tcMar>
              <w:top w:type="dxa" w:w="70"/>
              <w:left w:type="dxa" w:w="100"/>
              <w:bottom w:type="dxa" w:w="70"/>
              <w:right w:type="dxa" w:w="100"/>
            </w:tcMar>
            <w:vAlign w:val="center"/>
          </w:tcPr>
          <w:p>
            <w:r>
              <w:rPr>
                <w:b w:val="false"/>
                <w:bCs w:val="false"/>
                <w:sz w:val="16"/>
                <w:szCs w:val="16"/>
              </w:rPr>
              <w:t xml:space="preserve">Consultant Radiologist</w:t>
            </w:r>
          </w:p>
        </w:tc>
        <w:tc>
          <w:tcPr>
            <w:tcW w:type="dxa" w:w="1500"/>
            <w:tcMar>
              <w:top w:type="dxa" w:w="70"/>
              <w:left w:type="dxa" w:w="100"/>
              <w:bottom w:type="dxa" w:w="70"/>
              <w:right w:type="dxa" w:w="100"/>
            </w:tcMar>
            <w:vAlign w:val="center"/>
          </w:tcPr>
          <w:p>
            <w:r>
              <w:rPr>
                <w:b w:val="false"/>
                <w:bCs w:val="false"/>
                <w:sz w:val="16"/>
                <w:szCs w:val="16"/>
              </w:rPr>
              <w:t xml:space="preserve">Radiology</w:t>
            </w:r>
          </w:p>
        </w:tc>
        <w:tc>
          <w:tcPr>
            <w:tcW w:type="dxa" w:w="2600"/>
            <w:tcMar>
              <w:top w:type="dxa" w:w="70"/>
              <w:left w:type="dxa" w:w="100"/>
              <w:bottom w:type="dxa" w:w="70"/>
              <w:right w:type="dxa" w:w="100"/>
            </w:tcMar>
            <w:vAlign w:val="center"/>
          </w:tcPr>
          <w:p>
            <w:r>
              <w:rPr>
                <w:b w:val="false"/>
                <w:bCs w:val="false"/>
                <w:sz w:val="16"/>
                <w:szCs w:val="16"/>
              </w:rPr>
              <w:t xml:space="preserve">s.moodley@medirozahospital.com</w:t>
            </w:r>
          </w:p>
        </w:tc>
        <w:tc>
          <w:tcPr>
            <w:tcW w:type="dxa" w:w="1700"/>
            <w:tcMar>
              <w:top w:type="dxa" w:w="70"/>
              <w:left w:type="dxa" w:w="100"/>
              <w:bottom w:type="dxa" w:w="70"/>
              <w:right w:type="dxa" w:w="100"/>
            </w:tcMar>
            <w:vAlign w:val="center"/>
          </w:tcPr>
          <w:p>
            <w:r>
              <w:rPr>
                <w:b w:val="false"/>
                <w:bCs w:val="false"/>
                <w:sz w:val="16"/>
                <w:szCs w:val="16"/>
              </w:rPr>
              <w:t xml:space="preserve">85101213231083</w:t>
            </w:r>
          </w:p>
        </w:tc>
        <w:tc>
          <w:tcPr>
            <w:tcW w:type="dxa" w:w="1300"/>
            <w:tcMar>
              <w:top w:type="dxa" w:w="70"/>
              <w:left w:type="dxa" w:w="100"/>
              <w:bottom w:type="dxa" w:w="70"/>
              <w:right w:type="dxa" w:w="100"/>
            </w:tcMar>
            <w:vAlign w:val="center"/>
          </w:tcPr>
          <w:p>
            <w:r>
              <w:rPr>
                <w:b w:val="false"/>
                <w:bCs w:val="false"/>
                <w:sz w:val="16"/>
                <w:szCs w:val="16"/>
              </w:rPr>
              <w:t xml:space="preserve">130,000</w:t>
            </w:r>
          </w:p>
        </w:tc>
        <w:tc>
          <w:tcPr>
            <w:tcW w:type="dxa" w:w="1100"/>
            <w:tcMar>
              <w:top w:type="dxa" w:w="70"/>
              <w:left w:type="dxa" w:w="100"/>
              <w:bottom w:type="dxa" w:w="70"/>
              <w:right w:type="dxa" w:w="100"/>
            </w:tcMar>
            <w:vAlign w:val="center"/>
          </w:tcPr>
          <w:p>
            <w:r>
              <w:rPr>
                <w:b w:val="false"/>
                <w:bCs w:val="false"/>
                <w:sz w:val="16"/>
                <w:szCs w:val="16"/>
              </w:rPr>
              <w:t xml:space="preserve">2012-02-28</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22</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Dr. Fatima Patel</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Pediatrician</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Pediatrics</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f.patel@medirozahospital.com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85111223242084</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118,000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2013-10-17</w:t>
            </w:r>
          </w:p>
        </w:tc>
      </w:tr>
      <w:tr>
        <w:tc>
          <w:tcPr>
            <w:tcW w:type="dxa" w:w="500"/>
            <w:tcMar>
              <w:top w:type="dxa" w:w="70"/>
              <w:left w:type="dxa" w:w="100"/>
              <w:bottom w:type="dxa" w:w="70"/>
              <w:right w:type="dxa" w:w="100"/>
            </w:tcMar>
            <w:vAlign w:val="center"/>
          </w:tcPr>
          <w:p>
            <w:r>
              <w:rPr>
                <w:b w:val="false"/>
                <w:bCs w:val="false"/>
                <w:sz w:val="16"/>
                <w:szCs w:val="16"/>
              </w:rPr>
              <w:t xml:space="preserve">23</w:t>
            </w:r>
          </w:p>
        </w:tc>
        <w:tc>
          <w:tcPr>
            <w:tcW w:type="dxa" w:w="2000"/>
            <w:tcMar>
              <w:top w:type="dxa" w:w="70"/>
              <w:left w:type="dxa" w:w="100"/>
              <w:bottom w:type="dxa" w:w="70"/>
              <w:right w:type="dxa" w:w="100"/>
            </w:tcMar>
            <w:vAlign w:val="center"/>
          </w:tcPr>
          <w:p>
            <w:r>
              <w:rPr>
                <w:b w:val="false"/>
                <w:bCs w:val="false"/>
                <w:sz w:val="16"/>
                <w:szCs w:val="16"/>
              </w:rPr>
              <w:t xml:space="preserve">Nisha Singh</w:t>
            </w:r>
          </w:p>
        </w:tc>
        <w:tc>
          <w:tcPr>
            <w:tcW w:type="dxa" w:w="2000"/>
            <w:tcMar>
              <w:top w:type="dxa" w:w="70"/>
              <w:left w:type="dxa" w:w="100"/>
              <w:bottom w:type="dxa" w:w="70"/>
              <w:right w:type="dxa" w:w="100"/>
            </w:tcMar>
            <w:vAlign w:val="center"/>
          </w:tcPr>
          <w:p>
            <w:r>
              <w:rPr>
                <w:b w:val="false"/>
                <w:bCs w:val="false"/>
                <w:sz w:val="16"/>
                <w:szCs w:val="16"/>
              </w:rPr>
              <w:t xml:space="preserve">Physiotherapist</w:t>
            </w:r>
          </w:p>
        </w:tc>
        <w:tc>
          <w:tcPr>
            <w:tcW w:type="dxa" w:w="1500"/>
            <w:tcMar>
              <w:top w:type="dxa" w:w="70"/>
              <w:left w:type="dxa" w:w="100"/>
              <w:bottom w:type="dxa" w:w="70"/>
              <w:right w:type="dxa" w:w="100"/>
            </w:tcMar>
            <w:vAlign w:val="center"/>
          </w:tcPr>
          <w:p>
            <w:r>
              <w:rPr>
                <w:b w:val="false"/>
                <w:bCs w:val="false"/>
                <w:sz w:val="16"/>
                <w:szCs w:val="16"/>
              </w:rPr>
              <w:t xml:space="preserve">Rehabilitation</w:t>
            </w:r>
          </w:p>
        </w:tc>
        <w:tc>
          <w:tcPr>
            <w:tcW w:type="dxa" w:w="2600"/>
            <w:tcMar>
              <w:top w:type="dxa" w:w="70"/>
              <w:left w:type="dxa" w:w="100"/>
              <w:bottom w:type="dxa" w:w="70"/>
              <w:right w:type="dxa" w:w="100"/>
            </w:tcMar>
            <w:vAlign w:val="center"/>
          </w:tcPr>
          <w:p>
            <w:r>
              <w:rPr>
                <w:b w:val="false"/>
                <w:bCs w:val="false"/>
                <w:sz w:val="16"/>
                <w:szCs w:val="16"/>
              </w:rPr>
              <w:t xml:space="preserve">n.singh@medirozahospital.com</w:t>
            </w:r>
          </w:p>
        </w:tc>
        <w:tc>
          <w:tcPr>
            <w:tcW w:type="dxa" w:w="1700"/>
            <w:tcMar>
              <w:top w:type="dxa" w:w="70"/>
              <w:left w:type="dxa" w:w="100"/>
              <w:bottom w:type="dxa" w:w="70"/>
              <w:right w:type="dxa" w:w="100"/>
            </w:tcMar>
            <w:vAlign w:val="center"/>
          </w:tcPr>
          <w:p>
            <w:r>
              <w:rPr>
                <w:b w:val="false"/>
                <w:bCs w:val="false"/>
                <w:sz w:val="16"/>
                <w:szCs w:val="16"/>
              </w:rPr>
              <w:t xml:space="preserve">85121233253085</w:t>
            </w:r>
          </w:p>
        </w:tc>
        <w:tc>
          <w:tcPr>
            <w:tcW w:type="dxa" w:w="1300"/>
            <w:tcMar>
              <w:top w:type="dxa" w:w="70"/>
              <w:left w:type="dxa" w:w="100"/>
              <w:bottom w:type="dxa" w:w="70"/>
              <w:right w:type="dxa" w:w="100"/>
            </w:tcMar>
            <w:vAlign w:val="center"/>
          </w:tcPr>
          <w:p>
            <w:r>
              <w:rPr>
                <w:b w:val="false"/>
                <w:bCs w:val="false"/>
                <w:sz w:val="16"/>
                <w:szCs w:val="16"/>
              </w:rPr>
              <w:t xml:space="preserve">48,000</w:t>
            </w:r>
          </w:p>
        </w:tc>
        <w:tc>
          <w:tcPr>
            <w:tcW w:type="dxa" w:w="1100"/>
            <w:tcMar>
              <w:top w:type="dxa" w:w="70"/>
              <w:left w:type="dxa" w:w="100"/>
              <w:bottom w:type="dxa" w:w="70"/>
              <w:right w:type="dxa" w:w="100"/>
            </w:tcMar>
            <w:vAlign w:val="center"/>
          </w:tcPr>
          <w:p>
            <w:r>
              <w:rPr>
                <w:b w:val="false"/>
                <w:bCs w:val="false"/>
                <w:sz w:val="16"/>
                <w:szCs w:val="16"/>
              </w:rPr>
              <w:t xml:space="preserve">2016-11-09</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24</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Dr. Vikram Chetty</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Anaesthetist</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Theatre</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v.chetty@medirozahospital.com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85011243264086</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135,000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2011-06-13</w:t>
            </w:r>
          </w:p>
        </w:tc>
      </w:tr>
      <w:tr>
        <w:tc>
          <w:tcPr>
            <w:tcW w:type="dxa" w:w="500"/>
            <w:tcMar>
              <w:top w:type="dxa" w:w="70"/>
              <w:left w:type="dxa" w:w="100"/>
              <w:bottom w:type="dxa" w:w="70"/>
              <w:right w:type="dxa" w:w="100"/>
            </w:tcMar>
            <w:vAlign w:val="center"/>
          </w:tcPr>
          <w:p>
            <w:r>
              <w:rPr>
                <w:b w:val="false"/>
                <w:bCs w:val="false"/>
                <w:sz w:val="16"/>
                <w:szCs w:val="16"/>
              </w:rPr>
              <w:t xml:space="preserve">25</w:t>
            </w:r>
          </w:p>
        </w:tc>
        <w:tc>
          <w:tcPr>
            <w:tcW w:type="dxa" w:w="2000"/>
            <w:tcMar>
              <w:top w:type="dxa" w:w="70"/>
              <w:left w:type="dxa" w:w="100"/>
              <w:bottom w:type="dxa" w:w="70"/>
              <w:right w:type="dxa" w:w="100"/>
            </w:tcMar>
            <w:vAlign w:val="center"/>
          </w:tcPr>
          <w:p>
            <w:r>
              <w:rPr>
                <w:b w:val="false"/>
                <w:bCs w:val="false"/>
                <w:sz w:val="16"/>
                <w:szCs w:val="16"/>
              </w:rPr>
              <w:t xml:space="preserve">David Smith</w:t>
            </w:r>
          </w:p>
        </w:tc>
        <w:tc>
          <w:tcPr>
            <w:tcW w:type="dxa" w:w="2000"/>
            <w:tcMar>
              <w:top w:type="dxa" w:w="70"/>
              <w:left w:type="dxa" w:w="100"/>
              <w:bottom w:type="dxa" w:w="70"/>
              <w:right w:type="dxa" w:w="100"/>
            </w:tcMar>
            <w:vAlign w:val="center"/>
          </w:tcPr>
          <w:p>
            <w:r>
              <w:rPr>
                <w:b w:val="false"/>
                <w:bCs w:val="false"/>
                <w:sz w:val="16"/>
                <w:szCs w:val="16"/>
              </w:rPr>
              <w:t xml:space="preserve">Facilities Manager</w:t>
            </w:r>
          </w:p>
        </w:tc>
        <w:tc>
          <w:tcPr>
            <w:tcW w:type="dxa" w:w="1500"/>
            <w:tcMar>
              <w:top w:type="dxa" w:w="70"/>
              <w:left w:type="dxa" w:w="100"/>
              <w:bottom w:type="dxa" w:w="70"/>
              <w:right w:type="dxa" w:w="100"/>
            </w:tcMar>
            <w:vAlign w:val="center"/>
          </w:tcPr>
          <w:p>
            <w:r>
              <w:rPr>
                <w:b w:val="false"/>
                <w:bCs w:val="false"/>
                <w:sz w:val="16"/>
                <w:szCs w:val="16"/>
              </w:rPr>
              <w:t xml:space="preserve">Operations</w:t>
            </w:r>
          </w:p>
        </w:tc>
        <w:tc>
          <w:tcPr>
            <w:tcW w:type="dxa" w:w="2600"/>
            <w:tcMar>
              <w:top w:type="dxa" w:w="70"/>
              <w:left w:type="dxa" w:w="100"/>
              <w:bottom w:type="dxa" w:w="70"/>
              <w:right w:type="dxa" w:w="100"/>
            </w:tcMar>
            <w:vAlign w:val="center"/>
          </w:tcPr>
          <w:p>
            <w:r>
              <w:rPr>
                <w:b w:val="false"/>
                <w:bCs w:val="false"/>
                <w:sz w:val="16"/>
                <w:szCs w:val="16"/>
              </w:rPr>
              <w:t xml:space="preserve">d.smith@medirozahospital.com</w:t>
            </w:r>
          </w:p>
        </w:tc>
        <w:tc>
          <w:tcPr>
            <w:tcW w:type="dxa" w:w="1700"/>
            <w:tcMar>
              <w:top w:type="dxa" w:w="70"/>
              <w:left w:type="dxa" w:w="100"/>
              <w:bottom w:type="dxa" w:w="70"/>
              <w:right w:type="dxa" w:w="100"/>
            </w:tcMar>
            <w:vAlign w:val="center"/>
          </w:tcPr>
          <w:p>
            <w:r>
              <w:rPr>
                <w:b w:val="false"/>
                <w:bCs w:val="false"/>
                <w:sz w:val="16"/>
                <w:szCs w:val="16"/>
              </w:rPr>
              <w:t xml:space="preserve">85021253275087</w:t>
            </w:r>
          </w:p>
        </w:tc>
        <w:tc>
          <w:tcPr>
            <w:tcW w:type="dxa" w:w="1300"/>
            <w:tcMar>
              <w:top w:type="dxa" w:w="70"/>
              <w:left w:type="dxa" w:w="100"/>
              <w:bottom w:type="dxa" w:w="70"/>
              <w:right w:type="dxa" w:w="100"/>
            </w:tcMar>
            <w:vAlign w:val="center"/>
          </w:tcPr>
          <w:p>
            <w:r>
              <w:rPr>
                <w:b w:val="false"/>
                <w:bCs w:val="false"/>
                <w:sz w:val="16"/>
                <w:szCs w:val="16"/>
              </w:rPr>
              <w:t xml:space="preserve">52,000</w:t>
            </w:r>
          </w:p>
        </w:tc>
        <w:tc>
          <w:tcPr>
            <w:tcW w:type="dxa" w:w="1100"/>
            <w:tcMar>
              <w:top w:type="dxa" w:w="70"/>
              <w:left w:type="dxa" w:w="100"/>
              <w:bottom w:type="dxa" w:w="70"/>
              <w:right w:type="dxa" w:w="100"/>
            </w:tcMar>
            <w:vAlign w:val="center"/>
          </w:tcPr>
          <w:p>
            <w:r>
              <w:rPr>
                <w:b w:val="false"/>
                <w:bCs w:val="false"/>
                <w:sz w:val="16"/>
                <w:szCs w:val="16"/>
              </w:rPr>
              <w:t xml:space="preserve">2014-01-27</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26</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Karen O'Connor</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Billing Administrator</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Finance</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k.oconnor@medirozahospital.com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85031263286088</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29,000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2018-03-19</w:t>
            </w:r>
          </w:p>
        </w:tc>
      </w:tr>
      <w:tr>
        <w:tc>
          <w:tcPr>
            <w:tcW w:type="dxa" w:w="500"/>
            <w:tcMar>
              <w:top w:type="dxa" w:w="70"/>
              <w:left w:type="dxa" w:w="100"/>
              <w:bottom w:type="dxa" w:w="70"/>
              <w:right w:type="dxa" w:w="100"/>
            </w:tcMar>
            <w:vAlign w:val="center"/>
          </w:tcPr>
          <w:p>
            <w:r>
              <w:rPr>
                <w:b w:val="false"/>
                <w:bCs w:val="false"/>
                <w:sz w:val="16"/>
                <w:szCs w:val="16"/>
              </w:rPr>
              <w:t xml:space="preserve">27</w:t>
            </w:r>
          </w:p>
        </w:tc>
        <w:tc>
          <w:tcPr>
            <w:tcW w:type="dxa" w:w="2000"/>
            <w:tcMar>
              <w:top w:type="dxa" w:w="70"/>
              <w:left w:type="dxa" w:w="100"/>
              <w:bottom w:type="dxa" w:w="70"/>
              <w:right w:type="dxa" w:w="100"/>
            </w:tcMar>
            <w:vAlign w:val="center"/>
          </w:tcPr>
          <w:p>
            <w:r>
              <w:rPr>
                <w:b w:val="false"/>
                <w:bCs w:val="false"/>
                <w:sz w:val="16"/>
                <w:szCs w:val="16"/>
              </w:rPr>
              <w:t xml:space="preserve">James Wilson</w:t>
            </w:r>
          </w:p>
        </w:tc>
        <w:tc>
          <w:tcPr>
            <w:tcW w:type="dxa" w:w="2000"/>
            <w:tcMar>
              <w:top w:type="dxa" w:w="70"/>
              <w:left w:type="dxa" w:w="100"/>
              <w:bottom w:type="dxa" w:w="70"/>
              <w:right w:type="dxa" w:w="100"/>
            </w:tcMar>
            <w:vAlign w:val="center"/>
          </w:tcPr>
          <w:p>
            <w:r>
              <w:rPr>
                <w:b w:val="false"/>
                <w:bCs w:val="false"/>
                <w:sz w:val="16"/>
                <w:szCs w:val="16"/>
              </w:rPr>
              <w:t xml:space="preserve">Security Supervisor</w:t>
            </w:r>
          </w:p>
        </w:tc>
        <w:tc>
          <w:tcPr>
            <w:tcW w:type="dxa" w:w="1500"/>
            <w:tcMar>
              <w:top w:type="dxa" w:w="70"/>
              <w:left w:type="dxa" w:w="100"/>
              <w:bottom w:type="dxa" w:w="70"/>
              <w:right w:type="dxa" w:w="100"/>
            </w:tcMar>
            <w:vAlign w:val="center"/>
          </w:tcPr>
          <w:p>
            <w:r>
              <w:rPr>
                <w:b w:val="false"/>
                <w:bCs w:val="false"/>
                <w:sz w:val="16"/>
                <w:szCs w:val="16"/>
              </w:rPr>
              <w:t xml:space="preserve">Operations</w:t>
            </w:r>
          </w:p>
        </w:tc>
        <w:tc>
          <w:tcPr>
            <w:tcW w:type="dxa" w:w="2600"/>
            <w:tcMar>
              <w:top w:type="dxa" w:w="70"/>
              <w:left w:type="dxa" w:w="100"/>
              <w:bottom w:type="dxa" w:w="70"/>
              <w:right w:type="dxa" w:w="100"/>
            </w:tcMar>
            <w:vAlign w:val="center"/>
          </w:tcPr>
          <w:p>
            <w:r>
              <w:rPr>
                <w:b w:val="false"/>
                <w:bCs w:val="false"/>
                <w:sz w:val="16"/>
                <w:szCs w:val="16"/>
              </w:rPr>
              <w:t xml:space="preserve">j.wilson@medirozahospital.com</w:t>
            </w:r>
          </w:p>
        </w:tc>
        <w:tc>
          <w:tcPr>
            <w:tcW w:type="dxa" w:w="1700"/>
            <w:tcMar>
              <w:top w:type="dxa" w:w="70"/>
              <w:left w:type="dxa" w:w="100"/>
              <w:bottom w:type="dxa" w:w="70"/>
              <w:right w:type="dxa" w:w="100"/>
            </w:tcMar>
            <w:vAlign w:val="center"/>
          </w:tcPr>
          <w:p>
            <w:r>
              <w:rPr>
                <w:b w:val="false"/>
                <w:bCs w:val="false"/>
                <w:sz w:val="16"/>
                <w:szCs w:val="16"/>
              </w:rPr>
              <w:t xml:space="preserve">85041273297080</w:t>
            </w:r>
          </w:p>
        </w:tc>
        <w:tc>
          <w:tcPr>
            <w:tcW w:type="dxa" w:w="1300"/>
            <w:tcMar>
              <w:top w:type="dxa" w:w="70"/>
              <w:left w:type="dxa" w:w="100"/>
              <w:bottom w:type="dxa" w:w="70"/>
              <w:right w:type="dxa" w:w="100"/>
            </w:tcMar>
            <w:vAlign w:val="center"/>
          </w:tcPr>
          <w:p>
            <w:r>
              <w:rPr>
                <w:b w:val="false"/>
                <w:bCs w:val="false"/>
                <w:sz w:val="16"/>
                <w:szCs w:val="16"/>
              </w:rPr>
              <w:t xml:space="preserve">27,000</w:t>
            </w:r>
          </w:p>
        </w:tc>
        <w:tc>
          <w:tcPr>
            <w:tcW w:type="dxa" w:w="1100"/>
            <w:tcMar>
              <w:top w:type="dxa" w:w="70"/>
              <w:left w:type="dxa" w:w="100"/>
              <w:bottom w:type="dxa" w:w="70"/>
              <w:right w:type="dxa" w:w="100"/>
            </w:tcMar>
            <w:vAlign w:val="center"/>
          </w:tcPr>
          <w:p>
            <w:r>
              <w:rPr>
                <w:b w:val="false"/>
                <w:bCs w:val="false"/>
                <w:sz w:val="16"/>
                <w:szCs w:val="16"/>
              </w:rPr>
              <w:t xml:space="preserve">2019-09-02</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28</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Linda Fourie</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Receptionist</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Front Office</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l.fourie@medirozahospital.com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85051283308081</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19,000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2020-02-10</w:t>
            </w:r>
          </w:p>
        </w:tc>
      </w:tr>
      <w:tr>
        <w:tc>
          <w:tcPr>
            <w:tcW w:type="dxa" w:w="500"/>
            <w:tcMar>
              <w:top w:type="dxa" w:w="70"/>
              <w:left w:type="dxa" w:w="100"/>
              <w:bottom w:type="dxa" w:w="70"/>
              <w:right w:type="dxa" w:w="100"/>
            </w:tcMar>
            <w:vAlign w:val="center"/>
          </w:tcPr>
          <w:p>
            <w:r>
              <w:rPr>
                <w:b w:val="false"/>
                <w:bCs w:val="false"/>
                <w:sz w:val="16"/>
                <w:szCs w:val="16"/>
              </w:rPr>
              <w:t xml:space="preserve">29</w:t>
            </w:r>
          </w:p>
        </w:tc>
        <w:tc>
          <w:tcPr>
            <w:tcW w:type="dxa" w:w="2000"/>
            <w:tcMar>
              <w:top w:type="dxa" w:w="70"/>
              <w:left w:type="dxa" w:w="100"/>
              <w:bottom w:type="dxa" w:w="70"/>
              <w:right w:type="dxa" w:w="100"/>
            </w:tcMar>
            <w:vAlign w:val="center"/>
          </w:tcPr>
          <w:p>
            <w:r>
              <w:rPr>
                <w:b w:val="false"/>
                <w:bCs w:val="false"/>
                <w:sz w:val="16"/>
                <w:szCs w:val="16"/>
              </w:rPr>
              <w:t xml:space="preserve">Peter van Wyk</w:t>
            </w:r>
          </w:p>
        </w:tc>
        <w:tc>
          <w:tcPr>
            <w:tcW w:type="dxa" w:w="2000"/>
            <w:tcMar>
              <w:top w:type="dxa" w:w="70"/>
              <w:left w:type="dxa" w:w="100"/>
              <w:bottom w:type="dxa" w:w="70"/>
              <w:right w:type="dxa" w:w="100"/>
            </w:tcMar>
            <w:vAlign w:val="center"/>
          </w:tcPr>
          <w:p>
            <w:r>
              <w:rPr>
                <w:b w:val="false"/>
                <w:bCs w:val="false"/>
                <w:sz w:val="16"/>
                <w:szCs w:val="16"/>
              </w:rPr>
              <w:t xml:space="preserve">Procurement Officer</w:t>
            </w:r>
          </w:p>
        </w:tc>
        <w:tc>
          <w:tcPr>
            <w:tcW w:type="dxa" w:w="1500"/>
            <w:tcMar>
              <w:top w:type="dxa" w:w="70"/>
              <w:left w:type="dxa" w:w="100"/>
              <w:bottom w:type="dxa" w:w="70"/>
              <w:right w:type="dxa" w:w="100"/>
            </w:tcMar>
            <w:vAlign w:val="center"/>
          </w:tcPr>
          <w:p>
            <w:r>
              <w:rPr>
                <w:b w:val="false"/>
                <w:bCs w:val="false"/>
                <w:sz w:val="16"/>
                <w:szCs w:val="16"/>
              </w:rPr>
              <w:t xml:space="preserve">Supply Chain</w:t>
            </w:r>
          </w:p>
        </w:tc>
        <w:tc>
          <w:tcPr>
            <w:tcW w:type="dxa" w:w="2600"/>
            <w:tcMar>
              <w:top w:type="dxa" w:w="70"/>
              <w:left w:type="dxa" w:w="100"/>
              <w:bottom w:type="dxa" w:w="70"/>
              <w:right w:type="dxa" w:w="100"/>
            </w:tcMar>
            <w:vAlign w:val="center"/>
          </w:tcPr>
          <w:p>
            <w:r>
              <w:rPr>
                <w:b w:val="false"/>
                <w:bCs w:val="false"/>
                <w:sz w:val="16"/>
                <w:szCs w:val="16"/>
              </w:rPr>
              <w:t xml:space="preserve">p.wyk@medirozahospital.com</w:t>
            </w:r>
          </w:p>
        </w:tc>
        <w:tc>
          <w:tcPr>
            <w:tcW w:type="dxa" w:w="1700"/>
            <w:tcMar>
              <w:top w:type="dxa" w:w="70"/>
              <w:left w:type="dxa" w:w="100"/>
              <w:bottom w:type="dxa" w:w="70"/>
              <w:right w:type="dxa" w:w="100"/>
            </w:tcMar>
            <w:vAlign w:val="center"/>
          </w:tcPr>
          <w:p>
            <w:r>
              <w:rPr>
                <w:b w:val="false"/>
                <w:bCs w:val="false"/>
                <w:sz w:val="16"/>
                <w:szCs w:val="16"/>
              </w:rPr>
              <w:t xml:space="preserve">85061293319082</w:t>
            </w:r>
          </w:p>
        </w:tc>
        <w:tc>
          <w:tcPr>
            <w:tcW w:type="dxa" w:w="1300"/>
            <w:tcMar>
              <w:top w:type="dxa" w:w="70"/>
              <w:left w:type="dxa" w:w="100"/>
              <w:bottom w:type="dxa" w:w="70"/>
              <w:right w:type="dxa" w:w="100"/>
            </w:tcMar>
            <w:vAlign w:val="center"/>
          </w:tcPr>
          <w:p>
            <w:r>
              <w:rPr>
                <w:b w:val="false"/>
                <w:bCs w:val="false"/>
                <w:sz w:val="16"/>
                <w:szCs w:val="16"/>
              </w:rPr>
              <w:t xml:space="preserve">38,000</w:t>
            </w:r>
          </w:p>
        </w:tc>
        <w:tc>
          <w:tcPr>
            <w:tcW w:type="dxa" w:w="1100"/>
            <w:tcMar>
              <w:top w:type="dxa" w:w="70"/>
              <w:left w:type="dxa" w:w="100"/>
              <w:bottom w:type="dxa" w:w="70"/>
              <w:right w:type="dxa" w:w="100"/>
            </w:tcMar>
            <w:vAlign w:val="center"/>
          </w:tcPr>
          <w:p>
            <w:r>
              <w:rPr>
                <w:b w:val="false"/>
                <w:bCs w:val="false"/>
                <w:sz w:val="16"/>
                <w:szCs w:val="16"/>
              </w:rPr>
              <w:t xml:space="preserve">2015-08-24</w:t>
            </w:r>
          </w:p>
        </w:tc>
      </w:tr>
      <w:tr>
        <w:tc>
          <w:tcPr>
            <w:tcW w:type="dxa" w:w="500"/>
            <w:shd w:fill="F2F5F9" w:color="auto" w:val="clear"/>
            <w:tcMar>
              <w:top w:type="dxa" w:w="70"/>
              <w:left w:type="dxa" w:w="100"/>
              <w:bottom w:type="dxa" w:w="70"/>
              <w:right w:type="dxa" w:w="100"/>
            </w:tcMar>
            <w:vAlign w:val="center"/>
          </w:tcPr>
          <w:p>
            <w:r>
              <w:rPr>
                <w:b w:val="false"/>
                <w:bCs w:val="false"/>
                <w:sz w:val="16"/>
                <w:szCs w:val="16"/>
              </w:rPr>
              <w:t xml:space="preserve">30</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Andile Mbeki</w:t>
            </w:r>
          </w:p>
        </w:tc>
        <w:tc>
          <w:tcPr>
            <w:tcW w:type="dxa" w:w="2000"/>
            <w:shd w:fill="F2F5F9" w:color="auto" w:val="clear"/>
            <w:tcMar>
              <w:top w:type="dxa" w:w="70"/>
              <w:left w:type="dxa" w:w="100"/>
              <w:bottom w:type="dxa" w:w="70"/>
              <w:right w:type="dxa" w:w="100"/>
            </w:tcMar>
            <w:vAlign w:val="center"/>
          </w:tcPr>
          <w:p>
            <w:r>
              <w:rPr>
                <w:b w:val="false"/>
                <w:bCs w:val="false"/>
                <w:sz w:val="16"/>
                <w:szCs w:val="16"/>
              </w:rPr>
              <w:t xml:space="preserve">Ward Clerk</w:t>
            </w:r>
          </w:p>
        </w:tc>
        <w:tc>
          <w:tcPr>
            <w:tcW w:type="dxa" w:w="1500"/>
            <w:shd w:fill="F2F5F9" w:color="auto" w:val="clear"/>
            <w:tcMar>
              <w:top w:type="dxa" w:w="70"/>
              <w:left w:type="dxa" w:w="100"/>
              <w:bottom w:type="dxa" w:w="70"/>
              <w:right w:type="dxa" w:w="100"/>
            </w:tcMar>
            <w:vAlign w:val="center"/>
          </w:tcPr>
          <w:p>
            <w:r>
              <w:rPr>
                <w:b w:val="false"/>
                <w:bCs w:val="false"/>
                <w:sz w:val="16"/>
                <w:szCs w:val="16"/>
              </w:rPr>
              <w:t xml:space="preserve">Administration</w:t>
            </w:r>
          </w:p>
        </w:tc>
        <w:tc>
          <w:tcPr>
            <w:tcW w:type="dxa" w:w="2600"/>
            <w:shd w:fill="F2F5F9" w:color="auto" w:val="clear"/>
            <w:tcMar>
              <w:top w:type="dxa" w:w="70"/>
              <w:left w:type="dxa" w:w="100"/>
              <w:bottom w:type="dxa" w:w="70"/>
              <w:right w:type="dxa" w:w="100"/>
            </w:tcMar>
            <w:vAlign w:val="center"/>
          </w:tcPr>
          <w:p>
            <w:r>
              <w:rPr>
                <w:b w:val="false"/>
                <w:bCs w:val="false"/>
                <w:sz w:val="16"/>
                <w:szCs w:val="16"/>
              </w:rPr>
              <w:t xml:space="preserve">a.mbeki@medirozahospital.com</w:t>
            </w:r>
          </w:p>
        </w:tc>
        <w:tc>
          <w:tcPr>
            <w:tcW w:type="dxa" w:w="1700"/>
            <w:shd w:fill="F2F5F9" w:color="auto" w:val="clear"/>
            <w:tcMar>
              <w:top w:type="dxa" w:w="70"/>
              <w:left w:type="dxa" w:w="100"/>
              <w:bottom w:type="dxa" w:w="70"/>
              <w:right w:type="dxa" w:w="100"/>
            </w:tcMar>
            <w:vAlign w:val="center"/>
          </w:tcPr>
          <w:p>
            <w:r>
              <w:rPr>
                <w:b w:val="false"/>
                <w:bCs w:val="false"/>
                <w:sz w:val="16"/>
                <w:szCs w:val="16"/>
              </w:rPr>
              <w:t xml:space="preserve">85071303330083</w:t>
            </w:r>
          </w:p>
        </w:tc>
        <w:tc>
          <w:tcPr>
            <w:tcW w:type="dxa" w:w="1300"/>
            <w:shd w:fill="F2F5F9" w:color="auto" w:val="clear"/>
            <w:tcMar>
              <w:top w:type="dxa" w:w="70"/>
              <w:left w:type="dxa" w:w="100"/>
              <w:bottom w:type="dxa" w:w="70"/>
              <w:right w:type="dxa" w:w="100"/>
            </w:tcMar>
            <w:vAlign w:val="center"/>
          </w:tcPr>
          <w:p>
            <w:r>
              <w:rPr>
                <w:b w:val="false"/>
                <w:bCs w:val="false"/>
                <w:sz w:val="16"/>
                <w:szCs w:val="16"/>
              </w:rPr>
              <w:t xml:space="preserve">21,000</w:t>
            </w:r>
          </w:p>
        </w:tc>
        <w:tc>
          <w:tcPr>
            <w:tcW w:type="dxa" w:w="1100"/>
            <w:shd w:fill="F2F5F9" w:color="auto" w:val="clear"/>
            <w:tcMar>
              <w:top w:type="dxa" w:w="70"/>
              <w:left w:type="dxa" w:w="100"/>
              <w:bottom w:type="dxa" w:w="70"/>
              <w:right w:type="dxa" w:w="100"/>
            </w:tcMar>
            <w:vAlign w:val="center"/>
          </w:tcPr>
          <w:p>
            <w:r>
              <w:rPr>
                <w:b w:val="false"/>
                <w:bCs w:val="false"/>
                <w:sz w:val="16"/>
                <w:szCs w:val="16"/>
              </w:rPr>
              <w:t xml:space="preserve">2019-11-05</w:t>
            </w:r>
          </w:p>
        </w:tc>
      </w:tr>
    </w:tbl>
    <w:p>
      <w:pPr>
        <w:spacing w:after="100" w:before="260"/>
      </w:pPr>
      <w:r>
        <w:rPr>
          <w:b/>
          <w:bCs/>
        </w:rPr>
        <w:t xml:space="preserve">Table 2 — Shareholder Register (10 of 10 recovered)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400"/>
        <w:gridCol w:w="1600"/>
        <w:gridCol w:w="1600"/>
      </w:tblGrid>
      <w:tr>
        <w:trPr>
          <w:tblHeader/>
        </w:trPr>
        <w:tc>
          <w:tcPr>
            <w:tcW w:type="dxa" w:w="600"/>
            <w:shd w:fill="1F3864" w:color="auto" w:val="clear"/>
            <w:tcMar>
              <w:top w:type="dxa" w:w="70"/>
              <w:left w:type="dxa" w:w="100"/>
              <w:bottom w:type="dxa" w:w="70"/>
              <w:right w:type="dxa" w:w="100"/>
            </w:tcMar>
            <w:vAlign w:val="center"/>
          </w:tcPr>
          <w:p>
            <w:r>
              <w:rPr>
                <w:b/>
                <w:bCs/>
                <w:color w:val="FFFFFF"/>
                <w:sz w:val="18"/>
                <w:szCs w:val="18"/>
              </w:rPr>
              <w:t xml:space="preserve">ID</w:t>
            </w:r>
          </w:p>
        </w:tc>
        <w:tc>
          <w:tcPr>
            <w:tcW w:type="dxa" w:w="3600"/>
            <w:shd w:fill="1F3864" w:color="auto" w:val="clear"/>
            <w:tcMar>
              <w:top w:type="dxa" w:w="70"/>
              <w:left w:type="dxa" w:w="100"/>
              <w:bottom w:type="dxa" w:w="70"/>
              <w:right w:type="dxa" w:w="100"/>
            </w:tcMar>
            <w:vAlign w:val="center"/>
          </w:tcPr>
          <w:p>
            <w:r>
              <w:rPr>
                <w:b/>
                <w:bCs/>
                <w:color w:val="FFFFFF"/>
                <w:sz w:val="18"/>
                <w:szCs w:val="18"/>
              </w:rPr>
              <w:t xml:space="preserve">Shareholder Name</w:t>
            </w:r>
          </w:p>
        </w:tc>
        <w:tc>
          <w:tcPr>
            <w:tcW w:type="dxa" w:w="1400"/>
            <w:shd w:fill="1F3864" w:color="auto" w:val="clear"/>
            <w:tcMar>
              <w:top w:type="dxa" w:w="70"/>
              <w:left w:type="dxa" w:w="100"/>
              <w:bottom w:type="dxa" w:w="70"/>
              <w:right w:type="dxa" w:w="100"/>
            </w:tcMar>
            <w:vAlign w:val="center"/>
          </w:tcPr>
          <w:p>
            <w:r>
              <w:rPr>
                <w:b/>
                <w:bCs/>
                <w:color w:val="FFFFFF"/>
                <w:sz w:val="18"/>
                <w:szCs w:val="18"/>
              </w:rPr>
              <w:t xml:space="preserve">Share %</w:t>
            </w:r>
          </w:p>
        </w:tc>
        <w:tc>
          <w:tcPr>
            <w:tcW w:type="dxa" w:w="1600"/>
            <w:shd w:fill="1F3864" w:color="auto" w:val="clear"/>
            <w:tcMar>
              <w:top w:type="dxa" w:w="70"/>
              <w:left w:type="dxa" w:w="100"/>
              <w:bottom w:type="dxa" w:w="70"/>
              <w:right w:type="dxa" w:w="100"/>
            </w:tcMar>
            <w:vAlign w:val="center"/>
          </w:tcPr>
          <w:p>
            <w:r>
              <w:rPr>
                <w:b/>
                <w:bCs/>
                <w:color w:val="FFFFFF"/>
                <w:sz w:val="18"/>
                <w:szCs w:val="18"/>
              </w:rPr>
              <w:t xml:space="preserve">Shares Held</w:t>
            </w:r>
          </w:p>
        </w:tc>
        <w:tc>
          <w:tcPr>
            <w:tcW w:type="dxa" w:w="1600"/>
            <w:shd w:fill="1F3864" w:color="auto" w:val="clear"/>
            <w:tcMar>
              <w:top w:type="dxa" w:w="70"/>
              <w:left w:type="dxa" w:w="100"/>
              <w:bottom w:type="dxa" w:w="70"/>
              <w:right w:type="dxa" w:w="100"/>
            </w:tcMar>
            <w:vAlign w:val="center"/>
          </w:tcPr>
          <w:p>
            <w:r>
              <w:rPr>
                <w:b/>
                <w:bCs/>
                <w:color w:val="FFFFFF"/>
                <w:sz w:val="18"/>
                <w:szCs w:val="18"/>
              </w:rPr>
              <w:t xml:space="preserve">Share Class</w:t>
            </w:r>
          </w:p>
        </w:tc>
      </w:tr>
      <w:tr>
        <w:tc>
          <w:tcPr>
            <w:tcW w:type="dxa" w:w="600"/>
            <w:tcMar>
              <w:top w:type="dxa" w:w="70"/>
              <w:left w:type="dxa" w:w="100"/>
              <w:bottom w:type="dxa" w:w="70"/>
              <w:right w:type="dxa" w:w="100"/>
            </w:tcMar>
            <w:vAlign w:val="center"/>
          </w:tcPr>
          <w:p>
            <w:r>
              <w:rPr>
                <w:b w:val="false"/>
                <w:bCs w:val="false"/>
                <w:sz w:val="18"/>
                <w:szCs w:val="18"/>
              </w:rPr>
              <w:t xml:space="preserve">1</w:t>
            </w:r>
          </w:p>
        </w:tc>
        <w:tc>
          <w:tcPr>
            <w:tcW w:type="dxa" w:w="3600"/>
            <w:tcMar>
              <w:top w:type="dxa" w:w="70"/>
              <w:left w:type="dxa" w:w="100"/>
              <w:bottom w:type="dxa" w:w="70"/>
              <w:right w:type="dxa" w:w="100"/>
            </w:tcMar>
            <w:vAlign w:val="center"/>
          </w:tcPr>
          <w:p>
            <w:r>
              <w:rPr>
                <w:b w:val="false"/>
                <w:bCs w:val="false"/>
                <w:sz w:val="18"/>
                <w:szCs w:val="18"/>
              </w:rPr>
              <w:t xml:space="preserve">Dr. Rajesh Naidoo</w:t>
            </w:r>
          </w:p>
        </w:tc>
        <w:tc>
          <w:tcPr>
            <w:tcW w:type="dxa" w:w="1400"/>
            <w:tcMar>
              <w:top w:type="dxa" w:w="70"/>
              <w:left w:type="dxa" w:w="100"/>
              <w:bottom w:type="dxa" w:w="70"/>
              <w:right w:type="dxa" w:w="100"/>
            </w:tcMar>
            <w:vAlign w:val="center"/>
          </w:tcPr>
          <w:p>
            <w:r>
              <w:rPr>
                <w:b w:val="false"/>
                <w:bCs w:val="false"/>
                <w:sz w:val="18"/>
                <w:szCs w:val="18"/>
              </w:rPr>
              <w:t xml:space="preserve">18.0%</w:t>
            </w:r>
          </w:p>
        </w:tc>
        <w:tc>
          <w:tcPr>
            <w:tcW w:type="dxa" w:w="1600"/>
            <w:tcMar>
              <w:top w:type="dxa" w:w="70"/>
              <w:left w:type="dxa" w:w="100"/>
              <w:bottom w:type="dxa" w:w="70"/>
              <w:right w:type="dxa" w:w="100"/>
            </w:tcMar>
            <w:vAlign w:val="center"/>
          </w:tcPr>
          <w:p>
            <w:r>
              <w:rPr>
                <w:b w:val="false"/>
                <w:bCs w:val="false"/>
                <w:sz w:val="18"/>
                <w:szCs w:val="18"/>
              </w:rPr>
              <w:t xml:space="preserve">180,000</w:t>
            </w:r>
          </w:p>
        </w:tc>
        <w:tc>
          <w:tcPr>
            <w:tcW w:type="dxa" w:w="1600"/>
            <w:tcMar>
              <w:top w:type="dxa" w:w="70"/>
              <w:left w:type="dxa" w:w="100"/>
              <w:bottom w:type="dxa" w:w="70"/>
              <w:right w:type="dxa" w:w="100"/>
            </w:tcMar>
            <w:vAlign w:val="center"/>
          </w:tcPr>
          <w:p>
            <w:r>
              <w:rPr>
                <w:b w:val="false"/>
                <w:bCs w:val="false"/>
                <w:sz w:val="18"/>
                <w:szCs w:val="18"/>
              </w:rPr>
              <w:t xml:space="preserve">Ordinary</w:t>
            </w:r>
          </w:p>
        </w:tc>
      </w:tr>
      <w:tr>
        <w:tc>
          <w:tcPr>
            <w:tcW w:type="dxa" w:w="600"/>
            <w:shd w:fill="F2F5F9" w:color="auto" w:val="clear"/>
            <w:tcMar>
              <w:top w:type="dxa" w:w="70"/>
              <w:left w:type="dxa" w:w="100"/>
              <w:bottom w:type="dxa" w:w="70"/>
              <w:right w:type="dxa" w:w="100"/>
            </w:tcMar>
            <w:vAlign w:val="center"/>
          </w:tcPr>
          <w:p>
            <w:r>
              <w:rPr>
                <w:b w:val="false"/>
                <w:bCs w:val="false"/>
                <w:sz w:val="18"/>
                <w:szCs w:val="18"/>
              </w:rPr>
              <w:t xml:space="preserve">2</w:t>
            </w:r>
          </w:p>
        </w:tc>
        <w:tc>
          <w:tcPr>
            <w:tcW w:type="dxa" w:w="3600"/>
            <w:shd w:fill="F2F5F9" w:color="auto" w:val="clear"/>
            <w:tcMar>
              <w:top w:type="dxa" w:w="70"/>
              <w:left w:type="dxa" w:w="100"/>
              <w:bottom w:type="dxa" w:w="70"/>
              <w:right w:type="dxa" w:w="100"/>
            </w:tcMar>
            <w:vAlign w:val="center"/>
          </w:tcPr>
          <w:p>
            <w:r>
              <w:rPr>
                <w:b w:val="false"/>
                <w:bCs w:val="false"/>
                <w:sz w:val="18"/>
                <w:szCs w:val="18"/>
              </w:rPr>
              <w:t xml:space="preserve">Cedar Health Holdings (Pty) Ltd</w:t>
            </w:r>
          </w:p>
        </w:tc>
        <w:tc>
          <w:tcPr>
            <w:tcW w:type="dxa" w:w="1400"/>
            <w:shd w:fill="F2F5F9" w:color="auto" w:val="clear"/>
            <w:tcMar>
              <w:top w:type="dxa" w:w="70"/>
              <w:left w:type="dxa" w:w="100"/>
              <w:bottom w:type="dxa" w:w="70"/>
              <w:right w:type="dxa" w:w="100"/>
            </w:tcMar>
            <w:vAlign w:val="center"/>
          </w:tcPr>
          <w:p>
            <w:r>
              <w:rPr>
                <w:b w:val="false"/>
                <w:bCs w:val="false"/>
                <w:sz w:val="18"/>
                <w:szCs w:val="18"/>
              </w:rPr>
              <w:t xml:space="preserve">15.0%</w:t>
            </w:r>
          </w:p>
        </w:tc>
        <w:tc>
          <w:tcPr>
            <w:tcW w:type="dxa" w:w="1600"/>
            <w:shd w:fill="F2F5F9" w:color="auto" w:val="clear"/>
            <w:tcMar>
              <w:top w:type="dxa" w:w="70"/>
              <w:left w:type="dxa" w:w="100"/>
              <w:bottom w:type="dxa" w:w="70"/>
              <w:right w:type="dxa" w:w="100"/>
            </w:tcMar>
            <w:vAlign w:val="center"/>
          </w:tcPr>
          <w:p>
            <w:r>
              <w:rPr>
                <w:b w:val="false"/>
                <w:bCs w:val="false"/>
                <w:sz w:val="18"/>
                <w:szCs w:val="18"/>
              </w:rPr>
              <w:t xml:space="preserve">150,000</w:t>
            </w:r>
          </w:p>
        </w:tc>
        <w:tc>
          <w:tcPr>
            <w:tcW w:type="dxa" w:w="1600"/>
            <w:shd w:fill="F2F5F9" w:color="auto" w:val="clear"/>
            <w:tcMar>
              <w:top w:type="dxa" w:w="70"/>
              <w:left w:type="dxa" w:w="100"/>
              <w:bottom w:type="dxa" w:w="70"/>
              <w:right w:type="dxa" w:w="100"/>
            </w:tcMar>
            <w:vAlign w:val="center"/>
          </w:tcPr>
          <w:p>
            <w:r>
              <w:rPr>
                <w:b w:val="false"/>
                <w:bCs w:val="false"/>
                <w:sz w:val="18"/>
                <w:szCs w:val="18"/>
              </w:rPr>
              <w:t xml:space="preserve">Ordinary</w:t>
            </w:r>
          </w:p>
        </w:tc>
      </w:tr>
      <w:tr>
        <w:tc>
          <w:tcPr>
            <w:tcW w:type="dxa" w:w="600"/>
            <w:tcMar>
              <w:top w:type="dxa" w:w="70"/>
              <w:left w:type="dxa" w:w="100"/>
              <w:bottom w:type="dxa" w:w="70"/>
              <w:right w:type="dxa" w:w="100"/>
            </w:tcMar>
            <w:vAlign w:val="center"/>
          </w:tcPr>
          <w:p>
            <w:r>
              <w:rPr>
                <w:b w:val="false"/>
                <w:bCs w:val="false"/>
                <w:sz w:val="18"/>
                <w:szCs w:val="18"/>
              </w:rPr>
              <w:t xml:space="preserve">3</w:t>
            </w:r>
          </w:p>
        </w:tc>
        <w:tc>
          <w:tcPr>
            <w:tcW w:type="dxa" w:w="3600"/>
            <w:tcMar>
              <w:top w:type="dxa" w:w="70"/>
              <w:left w:type="dxa" w:w="100"/>
              <w:bottom w:type="dxa" w:w="70"/>
              <w:right w:type="dxa" w:w="100"/>
            </w:tcMar>
            <w:vAlign w:val="center"/>
          </w:tcPr>
          <w:p>
            <w:r>
              <w:rPr>
                <w:b w:val="false"/>
                <w:bCs w:val="false"/>
                <w:sz w:val="18"/>
                <w:szCs w:val="18"/>
              </w:rPr>
              <w:t xml:space="preserve">Dr. Johan van der Merwe</w:t>
            </w:r>
          </w:p>
        </w:tc>
        <w:tc>
          <w:tcPr>
            <w:tcW w:type="dxa" w:w="1400"/>
            <w:tcMar>
              <w:top w:type="dxa" w:w="70"/>
              <w:left w:type="dxa" w:w="100"/>
              <w:bottom w:type="dxa" w:w="70"/>
              <w:right w:type="dxa" w:w="100"/>
            </w:tcMar>
            <w:vAlign w:val="center"/>
          </w:tcPr>
          <w:p>
            <w:r>
              <w:rPr>
                <w:b w:val="false"/>
                <w:bCs w:val="false"/>
                <w:sz w:val="18"/>
                <w:szCs w:val="18"/>
              </w:rPr>
              <w:t xml:space="preserve">12.0%</w:t>
            </w:r>
          </w:p>
        </w:tc>
        <w:tc>
          <w:tcPr>
            <w:tcW w:type="dxa" w:w="1600"/>
            <w:tcMar>
              <w:top w:type="dxa" w:w="70"/>
              <w:left w:type="dxa" w:w="100"/>
              <w:bottom w:type="dxa" w:w="70"/>
              <w:right w:type="dxa" w:w="100"/>
            </w:tcMar>
            <w:vAlign w:val="center"/>
          </w:tcPr>
          <w:p>
            <w:r>
              <w:rPr>
                <w:b w:val="false"/>
                <w:bCs w:val="false"/>
                <w:sz w:val="18"/>
                <w:szCs w:val="18"/>
              </w:rPr>
              <w:t xml:space="preserve">120,000</w:t>
            </w:r>
          </w:p>
        </w:tc>
        <w:tc>
          <w:tcPr>
            <w:tcW w:type="dxa" w:w="1600"/>
            <w:tcMar>
              <w:top w:type="dxa" w:w="70"/>
              <w:left w:type="dxa" w:w="100"/>
              <w:bottom w:type="dxa" w:w="70"/>
              <w:right w:type="dxa" w:w="100"/>
            </w:tcMar>
            <w:vAlign w:val="center"/>
          </w:tcPr>
          <w:p>
            <w:r>
              <w:rPr>
                <w:b w:val="false"/>
                <w:bCs w:val="false"/>
                <w:sz w:val="18"/>
                <w:szCs w:val="18"/>
              </w:rPr>
              <w:t xml:space="preserve">Ordinary</w:t>
            </w:r>
          </w:p>
        </w:tc>
      </w:tr>
      <w:tr>
        <w:tc>
          <w:tcPr>
            <w:tcW w:type="dxa" w:w="600"/>
            <w:shd w:fill="F2F5F9" w:color="auto" w:val="clear"/>
            <w:tcMar>
              <w:top w:type="dxa" w:w="70"/>
              <w:left w:type="dxa" w:w="100"/>
              <w:bottom w:type="dxa" w:w="70"/>
              <w:right w:type="dxa" w:w="100"/>
            </w:tcMar>
            <w:vAlign w:val="center"/>
          </w:tcPr>
          <w:p>
            <w:r>
              <w:rPr>
                <w:b w:val="false"/>
                <w:bCs w:val="false"/>
                <w:sz w:val="18"/>
                <w:szCs w:val="18"/>
              </w:rPr>
              <w:t xml:space="preserve">4</w:t>
            </w:r>
          </w:p>
        </w:tc>
        <w:tc>
          <w:tcPr>
            <w:tcW w:type="dxa" w:w="3600"/>
            <w:shd w:fill="F2F5F9" w:color="auto" w:val="clear"/>
            <w:tcMar>
              <w:top w:type="dxa" w:w="70"/>
              <w:left w:type="dxa" w:w="100"/>
              <w:bottom w:type="dxa" w:w="70"/>
              <w:right w:type="dxa" w:w="100"/>
            </w:tcMar>
            <w:vAlign w:val="center"/>
          </w:tcPr>
          <w:p>
            <w:r>
              <w:rPr>
                <w:b w:val="false"/>
                <w:bCs w:val="false"/>
                <w:sz w:val="18"/>
                <w:szCs w:val="18"/>
              </w:rPr>
              <w:t xml:space="preserve">Reddy Family Trust</w:t>
            </w:r>
          </w:p>
        </w:tc>
        <w:tc>
          <w:tcPr>
            <w:tcW w:type="dxa" w:w="1400"/>
            <w:shd w:fill="F2F5F9" w:color="auto" w:val="clear"/>
            <w:tcMar>
              <w:top w:type="dxa" w:w="70"/>
              <w:left w:type="dxa" w:w="100"/>
              <w:bottom w:type="dxa" w:w="70"/>
              <w:right w:type="dxa" w:w="100"/>
            </w:tcMar>
            <w:vAlign w:val="center"/>
          </w:tcPr>
          <w:p>
            <w:r>
              <w:rPr>
                <w:b w:val="false"/>
                <w:bCs w:val="false"/>
                <w:sz w:val="18"/>
                <w:szCs w:val="18"/>
              </w:rPr>
              <w:t xml:space="preserve">11.0%</w:t>
            </w:r>
          </w:p>
        </w:tc>
        <w:tc>
          <w:tcPr>
            <w:tcW w:type="dxa" w:w="1600"/>
            <w:shd w:fill="F2F5F9" w:color="auto" w:val="clear"/>
            <w:tcMar>
              <w:top w:type="dxa" w:w="70"/>
              <w:left w:type="dxa" w:w="100"/>
              <w:bottom w:type="dxa" w:w="70"/>
              <w:right w:type="dxa" w:w="100"/>
            </w:tcMar>
            <w:vAlign w:val="center"/>
          </w:tcPr>
          <w:p>
            <w:r>
              <w:rPr>
                <w:b w:val="false"/>
                <w:bCs w:val="false"/>
                <w:sz w:val="18"/>
                <w:szCs w:val="18"/>
              </w:rPr>
              <w:t xml:space="preserve">110,000</w:t>
            </w:r>
          </w:p>
        </w:tc>
        <w:tc>
          <w:tcPr>
            <w:tcW w:type="dxa" w:w="1600"/>
            <w:shd w:fill="F2F5F9" w:color="auto" w:val="clear"/>
            <w:tcMar>
              <w:top w:type="dxa" w:w="70"/>
              <w:left w:type="dxa" w:w="100"/>
              <w:bottom w:type="dxa" w:w="70"/>
              <w:right w:type="dxa" w:w="100"/>
            </w:tcMar>
            <w:vAlign w:val="center"/>
          </w:tcPr>
          <w:p>
            <w:r>
              <w:rPr>
                <w:b w:val="false"/>
                <w:bCs w:val="false"/>
                <w:sz w:val="18"/>
                <w:szCs w:val="18"/>
              </w:rPr>
              <w:t xml:space="preserve">Ordinary</w:t>
            </w:r>
          </w:p>
        </w:tc>
      </w:tr>
      <w:tr>
        <w:tc>
          <w:tcPr>
            <w:tcW w:type="dxa" w:w="600"/>
            <w:tcMar>
              <w:top w:type="dxa" w:w="70"/>
              <w:left w:type="dxa" w:w="100"/>
              <w:bottom w:type="dxa" w:w="70"/>
              <w:right w:type="dxa" w:w="100"/>
            </w:tcMar>
            <w:vAlign w:val="center"/>
          </w:tcPr>
          <w:p>
            <w:r>
              <w:rPr>
                <w:b w:val="false"/>
                <w:bCs w:val="false"/>
                <w:sz w:val="18"/>
                <w:szCs w:val="18"/>
              </w:rPr>
              <w:t xml:space="preserve">5</w:t>
            </w:r>
          </w:p>
        </w:tc>
        <w:tc>
          <w:tcPr>
            <w:tcW w:type="dxa" w:w="3600"/>
            <w:tcMar>
              <w:top w:type="dxa" w:w="70"/>
              <w:left w:type="dxa" w:w="100"/>
              <w:bottom w:type="dxa" w:w="70"/>
              <w:right w:type="dxa" w:w="100"/>
            </w:tcMar>
            <w:vAlign w:val="center"/>
          </w:tcPr>
          <w:p>
            <w:r>
              <w:rPr>
                <w:b w:val="false"/>
                <w:bCs w:val="false"/>
                <w:sz w:val="18"/>
                <w:szCs w:val="18"/>
              </w:rPr>
              <w:t xml:space="preserve">Thabo Molefe</w:t>
            </w:r>
          </w:p>
        </w:tc>
        <w:tc>
          <w:tcPr>
            <w:tcW w:type="dxa" w:w="1400"/>
            <w:tcMar>
              <w:top w:type="dxa" w:w="70"/>
              <w:left w:type="dxa" w:w="100"/>
              <w:bottom w:type="dxa" w:w="70"/>
              <w:right w:type="dxa" w:w="100"/>
            </w:tcMar>
            <w:vAlign w:val="center"/>
          </w:tcPr>
          <w:p>
            <w:r>
              <w:rPr>
                <w:b w:val="false"/>
                <w:bCs w:val="false"/>
                <w:sz w:val="18"/>
                <w:szCs w:val="18"/>
              </w:rPr>
              <w:t xml:space="preserve">10.0%</w:t>
            </w:r>
          </w:p>
        </w:tc>
        <w:tc>
          <w:tcPr>
            <w:tcW w:type="dxa" w:w="1600"/>
            <w:tcMar>
              <w:top w:type="dxa" w:w="70"/>
              <w:left w:type="dxa" w:w="100"/>
              <w:bottom w:type="dxa" w:w="70"/>
              <w:right w:type="dxa" w:w="100"/>
            </w:tcMar>
            <w:vAlign w:val="center"/>
          </w:tcPr>
          <w:p>
            <w:r>
              <w:rPr>
                <w:b w:val="false"/>
                <w:bCs w:val="false"/>
                <w:sz w:val="18"/>
                <w:szCs w:val="18"/>
              </w:rPr>
              <w:t xml:space="preserve">100,000</w:t>
            </w:r>
          </w:p>
        </w:tc>
        <w:tc>
          <w:tcPr>
            <w:tcW w:type="dxa" w:w="1600"/>
            <w:tcMar>
              <w:top w:type="dxa" w:w="70"/>
              <w:left w:type="dxa" w:w="100"/>
              <w:bottom w:type="dxa" w:w="70"/>
              <w:right w:type="dxa" w:w="100"/>
            </w:tcMar>
            <w:vAlign w:val="center"/>
          </w:tcPr>
          <w:p>
            <w:r>
              <w:rPr>
                <w:b w:val="false"/>
                <w:bCs w:val="false"/>
                <w:sz w:val="18"/>
                <w:szCs w:val="18"/>
              </w:rPr>
              <w:t xml:space="preserve">Ordinary</w:t>
            </w:r>
          </w:p>
        </w:tc>
      </w:tr>
      <w:tr>
        <w:tc>
          <w:tcPr>
            <w:tcW w:type="dxa" w:w="600"/>
            <w:shd w:fill="F2F5F9" w:color="auto" w:val="clear"/>
            <w:tcMar>
              <w:top w:type="dxa" w:w="70"/>
              <w:left w:type="dxa" w:w="100"/>
              <w:bottom w:type="dxa" w:w="70"/>
              <w:right w:type="dxa" w:w="100"/>
            </w:tcMar>
            <w:vAlign w:val="center"/>
          </w:tcPr>
          <w:p>
            <w:r>
              <w:rPr>
                <w:b w:val="false"/>
                <w:bCs w:val="false"/>
                <w:sz w:val="18"/>
                <w:szCs w:val="18"/>
              </w:rPr>
              <w:t xml:space="preserve">6</w:t>
            </w:r>
          </w:p>
        </w:tc>
        <w:tc>
          <w:tcPr>
            <w:tcW w:type="dxa" w:w="3600"/>
            <w:shd w:fill="F2F5F9" w:color="auto" w:val="clear"/>
            <w:tcMar>
              <w:top w:type="dxa" w:w="70"/>
              <w:left w:type="dxa" w:w="100"/>
              <w:bottom w:type="dxa" w:w="70"/>
              <w:right w:type="dxa" w:w="100"/>
            </w:tcMar>
            <w:vAlign w:val="center"/>
          </w:tcPr>
          <w:p>
            <w:r>
              <w:rPr>
                <w:b w:val="false"/>
                <w:bCs w:val="false"/>
                <w:sz w:val="18"/>
                <w:szCs w:val="18"/>
              </w:rPr>
              <w:t xml:space="preserve">Sarah Botha</w:t>
            </w:r>
          </w:p>
        </w:tc>
        <w:tc>
          <w:tcPr>
            <w:tcW w:type="dxa" w:w="1400"/>
            <w:shd w:fill="F2F5F9" w:color="auto" w:val="clear"/>
            <w:tcMar>
              <w:top w:type="dxa" w:w="70"/>
              <w:left w:type="dxa" w:w="100"/>
              <w:bottom w:type="dxa" w:w="70"/>
              <w:right w:type="dxa" w:w="100"/>
            </w:tcMar>
            <w:vAlign w:val="center"/>
          </w:tcPr>
          <w:p>
            <w:r>
              <w:rPr>
                <w:b w:val="false"/>
                <w:bCs w:val="false"/>
                <w:sz w:val="18"/>
                <w:szCs w:val="18"/>
              </w:rPr>
              <w:t xml:space="preserve">9.0%</w:t>
            </w:r>
          </w:p>
        </w:tc>
        <w:tc>
          <w:tcPr>
            <w:tcW w:type="dxa" w:w="1600"/>
            <w:shd w:fill="F2F5F9" w:color="auto" w:val="clear"/>
            <w:tcMar>
              <w:top w:type="dxa" w:w="70"/>
              <w:left w:type="dxa" w:w="100"/>
              <w:bottom w:type="dxa" w:w="70"/>
              <w:right w:type="dxa" w:w="100"/>
            </w:tcMar>
            <w:vAlign w:val="center"/>
          </w:tcPr>
          <w:p>
            <w:r>
              <w:rPr>
                <w:b w:val="false"/>
                <w:bCs w:val="false"/>
                <w:sz w:val="18"/>
                <w:szCs w:val="18"/>
              </w:rPr>
              <w:t xml:space="preserve">90,000</w:t>
            </w:r>
          </w:p>
        </w:tc>
        <w:tc>
          <w:tcPr>
            <w:tcW w:type="dxa" w:w="1600"/>
            <w:shd w:fill="F2F5F9" w:color="auto" w:val="clear"/>
            <w:tcMar>
              <w:top w:type="dxa" w:w="70"/>
              <w:left w:type="dxa" w:w="100"/>
              <w:bottom w:type="dxa" w:w="70"/>
              <w:right w:type="dxa" w:w="100"/>
            </w:tcMar>
            <w:vAlign w:val="center"/>
          </w:tcPr>
          <w:p>
            <w:r>
              <w:rPr>
                <w:b w:val="false"/>
                <w:bCs w:val="false"/>
                <w:sz w:val="18"/>
                <w:szCs w:val="18"/>
              </w:rPr>
              <w:t xml:space="preserve">Ordinary</w:t>
            </w:r>
          </w:p>
        </w:tc>
      </w:tr>
      <w:tr>
        <w:tc>
          <w:tcPr>
            <w:tcW w:type="dxa" w:w="600"/>
            <w:tcMar>
              <w:top w:type="dxa" w:w="70"/>
              <w:left w:type="dxa" w:w="100"/>
              <w:bottom w:type="dxa" w:w="70"/>
              <w:right w:type="dxa" w:w="100"/>
            </w:tcMar>
            <w:vAlign w:val="center"/>
          </w:tcPr>
          <w:p>
            <w:r>
              <w:rPr>
                <w:b w:val="false"/>
                <w:bCs w:val="false"/>
                <w:sz w:val="18"/>
                <w:szCs w:val="18"/>
              </w:rPr>
              <w:t xml:space="preserve">7</w:t>
            </w:r>
          </w:p>
        </w:tc>
        <w:tc>
          <w:tcPr>
            <w:tcW w:type="dxa" w:w="3600"/>
            <w:tcMar>
              <w:top w:type="dxa" w:w="70"/>
              <w:left w:type="dxa" w:w="100"/>
              <w:bottom w:type="dxa" w:w="70"/>
              <w:right w:type="dxa" w:w="100"/>
            </w:tcMar>
            <w:vAlign w:val="center"/>
          </w:tcPr>
          <w:p>
            <w:r>
              <w:rPr>
                <w:b w:val="false"/>
                <w:bCs w:val="false"/>
                <w:sz w:val="18"/>
                <w:szCs w:val="18"/>
              </w:rPr>
              <w:t xml:space="preserve">Dr. Ahmed Kara</w:t>
            </w:r>
          </w:p>
        </w:tc>
        <w:tc>
          <w:tcPr>
            <w:tcW w:type="dxa" w:w="1400"/>
            <w:tcMar>
              <w:top w:type="dxa" w:w="70"/>
              <w:left w:type="dxa" w:w="100"/>
              <w:bottom w:type="dxa" w:w="70"/>
              <w:right w:type="dxa" w:w="100"/>
            </w:tcMar>
            <w:vAlign w:val="center"/>
          </w:tcPr>
          <w:p>
            <w:r>
              <w:rPr>
                <w:b w:val="false"/>
                <w:bCs w:val="false"/>
                <w:sz w:val="18"/>
                <w:szCs w:val="18"/>
              </w:rPr>
              <w:t xml:space="preserve">8.0%</w:t>
            </w:r>
          </w:p>
        </w:tc>
        <w:tc>
          <w:tcPr>
            <w:tcW w:type="dxa" w:w="1600"/>
            <w:tcMar>
              <w:top w:type="dxa" w:w="70"/>
              <w:left w:type="dxa" w:w="100"/>
              <w:bottom w:type="dxa" w:w="70"/>
              <w:right w:type="dxa" w:w="100"/>
            </w:tcMar>
            <w:vAlign w:val="center"/>
          </w:tcPr>
          <w:p>
            <w:r>
              <w:rPr>
                <w:b w:val="false"/>
                <w:bCs w:val="false"/>
                <w:sz w:val="18"/>
                <w:szCs w:val="18"/>
              </w:rPr>
              <w:t xml:space="preserve">80,000</w:t>
            </w:r>
          </w:p>
        </w:tc>
        <w:tc>
          <w:tcPr>
            <w:tcW w:type="dxa" w:w="1600"/>
            <w:tcMar>
              <w:top w:type="dxa" w:w="70"/>
              <w:left w:type="dxa" w:w="100"/>
              <w:bottom w:type="dxa" w:w="70"/>
              <w:right w:type="dxa" w:w="100"/>
            </w:tcMar>
            <w:vAlign w:val="center"/>
          </w:tcPr>
          <w:p>
            <w:r>
              <w:rPr>
                <w:b w:val="false"/>
                <w:bCs w:val="false"/>
                <w:sz w:val="18"/>
                <w:szCs w:val="18"/>
              </w:rPr>
              <w:t xml:space="preserve">Preferential</w:t>
            </w:r>
          </w:p>
        </w:tc>
      </w:tr>
      <w:tr>
        <w:tc>
          <w:tcPr>
            <w:tcW w:type="dxa" w:w="600"/>
            <w:shd w:fill="F2F5F9" w:color="auto" w:val="clear"/>
            <w:tcMar>
              <w:top w:type="dxa" w:w="70"/>
              <w:left w:type="dxa" w:w="100"/>
              <w:bottom w:type="dxa" w:w="70"/>
              <w:right w:type="dxa" w:w="100"/>
            </w:tcMar>
            <w:vAlign w:val="center"/>
          </w:tcPr>
          <w:p>
            <w:r>
              <w:rPr>
                <w:b w:val="false"/>
                <w:bCs w:val="false"/>
                <w:sz w:val="18"/>
                <w:szCs w:val="18"/>
              </w:rPr>
              <w:t xml:space="preserve">8</w:t>
            </w:r>
          </w:p>
        </w:tc>
        <w:tc>
          <w:tcPr>
            <w:tcW w:type="dxa" w:w="3600"/>
            <w:shd w:fill="F2F5F9" w:color="auto" w:val="clear"/>
            <w:tcMar>
              <w:top w:type="dxa" w:w="70"/>
              <w:left w:type="dxa" w:w="100"/>
              <w:bottom w:type="dxa" w:w="70"/>
              <w:right w:type="dxa" w:w="100"/>
            </w:tcMar>
            <w:vAlign w:val="center"/>
          </w:tcPr>
          <w:p>
            <w:r>
              <w:rPr>
                <w:b w:val="false"/>
                <w:bCs w:val="false"/>
                <w:sz w:val="18"/>
                <w:szCs w:val="18"/>
              </w:rPr>
              <w:t xml:space="preserve">Naledi Zulu</w:t>
            </w:r>
          </w:p>
        </w:tc>
        <w:tc>
          <w:tcPr>
            <w:tcW w:type="dxa" w:w="1400"/>
            <w:shd w:fill="F2F5F9" w:color="auto" w:val="clear"/>
            <w:tcMar>
              <w:top w:type="dxa" w:w="70"/>
              <w:left w:type="dxa" w:w="100"/>
              <w:bottom w:type="dxa" w:w="70"/>
              <w:right w:type="dxa" w:w="100"/>
            </w:tcMar>
            <w:vAlign w:val="center"/>
          </w:tcPr>
          <w:p>
            <w:r>
              <w:rPr>
                <w:b w:val="false"/>
                <w:bCs w:val="false"/>
                <w:sz w:val="18"/>
                <w:szCs w:val="18"/>
              </w:rPr>
              <w:t xml:space="preserve">7.0%</w:t>
            </w:r>
          </w:p>
        </w:tc>
        <w:tc>
          <w:tcPr>
            <w:tcW w:type="dxa" w:w="1600"/>
            <w:shd w:fill="F2F5F9" w:color="auto" w:val="clear"/>
            <w:tcMar>
              <w:top w:type="dxa" w:w="70"/>
              <w:left w:type="dxa" w:w="100"/>
              <w:bottom w:type="dxa" w:w="70"/>
              <w:right w:type="dxa" w:w="100"/>
            </w:tcMar>
            <w:vAlign w:val="center"/>
          </w:tcPr>
          <w:p>
            <w:r>
              <w:rPr>
                <w:b w:val="false"/>
                <w:bCs w:val="false"/>
                <w:sz w:val="18"/>
                <w:szCs w:val="18"/>
              </w:rPr>
              <w:t xml:space="preserve">70,000</w:t>
            </w:r>
          </w:p>
        </w:tc>
        <w:tc>
          <w:tcPr>
            <w:tcW w:type="dxa" w:w="1600"/>
            <w:shd w:fill="F2F5F9" w:color="auto" w:val="clear"/>
            <w:tcMar>
              <w:top w:type="dxa" w:w="70"/>
              <w:left w:type="dxa" w:w="100"/>
              <w:bottom w:type="dxa" w:w="70"/>
              <w:right w:type="dxa" w:w="100"/>
            </w:tcMar>
            <w:vAlign w:val="center"/>
          </w:tcPr>
          <w:p>
            <w:r>
              <w:rPr>
                <w:b w:val="false"/>
                <w:bCs w:val="false"/>
                <w:sz w:val="18"/>
                <w:szCs w:val="18"/>
              </w:rPr>
              <w:t xml:space="preserve">Ordinary</w:t>
            </w:r>
          </w:p>
        </w:tc>
      </w:tr>
      <w:tr>
        <w:tc>
          <w:tcPr>
            <w:tcW w:type="dxa" w:w="600"/>
            <w:tcMar>
              <w:top w:type="dxa" w:w="70"/>
              <w:left w:type="dxa" w:w="100"/>
              <w:bottom w:type="dxa" w:w="70"/>
              <w:right w:type="dxa" w:w="100"/>
            </w:tcMar>
            <w:vAlign w:val="center"/>
          </w:tcPr>
          <w:p>
            <w:r>
              <w:rPr>
                <w:b w:val="false"/>
                <w:bCs w:val="false"/>
                <w:sz w:val="18"/>
                <w:szCs w:val="18"/>
              </w:rPr>
              <w:t xml:space="preserve">9</w:t>
            </w:r>
          </w:p>
        </w:tc>
        <w:tc>
          <w:tcPr>
            <w:tcW w:type="dxa" w:w="3600"/>
            <w:tcMar>
              <w:top w:type="dxa" w:w="70"/>
              <w:left w:type="dxa" w:w="100"/>
              <w:bottom w:type="dxa" w:w="70"/>
              <w:right w:type="dxa" w:w="100"/>
            </w:tcMar>
            <w:vAlign w:val="center"/>
          </w:tcPr>
          <w:p>
            <w:r>
              <w:rPr>
                <w:b w:val="false"/>
                <w:bCs w:val="false"/>
                <w:sz w:val="18"/>
                <w:szCs w:val="18"/>
              </w:rPr>
              <w:t xml:space="preserve">Michael Roberts</w:t>
            </w:r>
          </w:p>
        </w:tc>
        <w:tc>
          <w:tcPr>
            <w:tcW w:type="dxa" w:w="1400"/>
            <w:tcMar>
              <w:top w:type="dxa" w:w="70"/>
              <w:left w:type="dxa" w:w="100"/>
              <w:bottom w:type="dxa" w:w="70"/>
              <w:right w:type="dxa" w:w="100"/>
            </w:tcMar>
            <w:vAlign w:val="center"/>
          </w:tcPr>
          <w:p>
            <w:r>
              <w:rPr>
                <w:b w:val="false"/>
                <w:bCs w:val="false"/>
                <w:sz w:val="18"/>
                <w:szCs w:val="18"/>
              </w:rPr>
              <w:t xml:space="preserve">6.0%</w:t>
            </w:r>
          </w:p>
        </w:tc>
        <w:tc>
          <w:tcPr>
            <w:tcW w:type="dxa" w:w="1600"/>
            <w:tcMar>
              <w:top w:type="dxa" w:w="70"/>
              <w:left w:type="dxa" w:w="100"/>
              <w:bottom w:type="dxa" w:w="70"/>
              <w:right w:type="dxa" w:w="100"/>
            </w:tcMar>
            <w:vAlign w:val="center"/>
          </w:tcPr>
          <w:p>
            <w:r>
              <w:rPr>
                <w:b w:val="false"/>
                <w:bCs w:val="false"/>
                <w:sz w:val="18"/>
                <w:szCs w:val="18"/>
              </w:rPr>
              <w:t xml:space="preserve">60,000</w:t>
            </w:r>
          </w:p>
        </w:tc>
        <w:tc>
          <w:tcPr>
            <w:tcW w:type="dxa" w:w="1600"/>
            <w:tcMar>
              <w:top w:type="dxa" w:w="70"/>
              <w:left w:type="dxa" w:w="100"/>
              <w:bottom w:type="dxa" w:w="70"/>
              <w:right w:type="dxa" w:w="100"/>
            </w:tcMar>
            <w:vAlign w:val="center"/>
          </w:tcPr>
          <w:p>
            <w:r>
              <w:rPr>
                <w:b w:val="false"/>
                <w:bCs w:val="false"/>
                <w:sz w:val="18"/>
                <w:szCs w:val="18"/>
              </w:rPr>
              <w:t xml:space="preserve">Ordinary</w:t>
            </w:r>
          </w:p>
        </w:tc>
      </w:tr>
      <w:tr>
        <w:tc>
          <w:tcPr>
            <w:tcW w:type="dxa" w:w="600"/>
            <w:shd w:fill="F2F5F9" w:color="auto" w:val="clear"/>
            <w:tcMar>
              <w:top w:type="dxa" w:w="70"/>
              <w:left w:type="dxa" w:w="100"/>
              <w:bottom w:type="dxa" w:w="70"/>
              <w:right w:type="dxa" w:w="100"/>
            </w:tcMar>
            <w:vAlign w:val="center"/>
          </w:tcPr>
          <w:p>
            <w:r>
              <w:rPr>
                <w:b w:val="false"/>
                <w:bCs w:val="false"/>
                <w:sz w:val="18"/>
                <w:szCs w:val="18"/>
              </w:rPr>
              <w:t xml:space="preserve">10</w:t>
            </w:r>
          </w:p>
        </w:tc>
        <w:tc>
          <w:tcPr>
            <w:tcW w:type="dxa" w:w="3600"/>
            <w:shd w:fill="F2F5F9" w:color="auto" w:val="clear"/>
            <w:tcMar>
              <w:top w:type="dxa" w:w="70"/>
              <w:left w:type="dxa" w:w="100"/>
              <w:bottom w:type="dxa" w:w="70"/>
              <w:right w:type="dxa" w:w="100"/>
            </w:tcMar>
            <w:vAlign w:val="center"/>
          </w:tcPr>
          <w:p>
            <w:r>
              <w:rPr>
                <w:b w:val="false"/>
                <w:bCs w:val="false"/>
                <w:sz w:val="18"/>
                <w:szCs w:val="18"/>
              </w:rPr>
              <w:t xml:space="preserve">Dr. Vikram Chetty</w:t>
            </w:r>
          </w:p>
        </w:tc>
        <w:tc>
          <w:tcPr>
            <w:tcW w:type="dxa" w:w="1400"/>
            <w:shd w:fill="F2F5F9" w:color="auto" w:val="clear"/>
            <w:tcMar>
              <w:top w:type="dxa" w:w="70"/>
              <w:left w:type="dxa" w:w="100"/>
              <w:bottom w:type="dxa" w:w="70"/>
              <w:right w:type="dxa" w:w="100"/>
            </w:tcMar>
            <w:vAlign w:val="center"/>
          </w:tcPr>
          <w:p>
            <w:r>
              <w:rPr>
                <w:b w:val="false"/>
                <w:bCs w:val="false"/>
                <w:sz w:val="18"/>
                <w:szCs w:val="18"/>
              </w:rPr>
              <w:t xml:space="preserve">4.0%</w:t>
            </w:r>
          </w:p>
        </w:tc>
        <w:tc>
          <w:tcPr>
            <w:tcW w:type="dxa" w:w="1600"/>
            <w:shd w:fill="F2F5F9" w:color="auto" w:val="clear"/>
            <w:tcMar>
              <w:top w:type="dxa" w:w="70"/>
              <w:left w:type="dxa" w:w="100"/>
              <w:bottom w:type="dxa" w:w="70"/>
              <w:right w:type="dxa" w:w="100"/>
            </w:tcMar>
            <w:vAlign w:val="center"/>
          </w:tcPr>
          <w:p>
            <w:r>
              <w:rPr>
                <w:b w:val="false"/>
                <w:bCs w:val="false"/>
                <w:sz w:val="18"/>
                <w:szCs w:val="18"/>
              </w:rPr>
              <w:t xml:space="preserve">40,000</w:t>
            </w:r>
          </w:p>
        </w:tc>
        <w:tc>
          <w:tcPr>
            <w:tcW w:type="dxa" w:w="1600"/>
            <w:shd w:fill="F2F5F9" w:color="auto" w:val="clear"/>
            <w:tcMar>
              <w:top w:type="dxa" w:w="70"/>
              <w:left w:type="dxa" w:w="100"/>
              <w:bottom w:type="dxa" w:w="70"/>
              <w:right w:type="dxa" w:w="100"/>
            </w:tcMar>
            <w:vAlign w:val="center"/>
          </w:tcPr>
          <w:p>
            <w:r>
              <w:rPr>
                <w:b w:val="false"/>
                <w:bCs w:val="false"/>
                <w:sz w:val="18"/>
                <w:szCs w:val="18"/>
              </w:rPr>
              <w:t xml:space="preserve">Preferential</w:t>
            </w:r>
          </w:p>
        </w:tc>
      </w:tr>
    </w:tbl>
    <w:p>
      <w:pPr>
        <w:sectPr>
          <w:headerReference w:type="default" r:id="rId11"/>
          <w:footerReference w:type="default" r:id="rId12"/>
          <w:pgSz w:w="15840" w:h="12240" w:orient="landscape"/>
          <w:pgMar w:top="560" w:right="560" w:bottom="560" w:left="560" w:header="708" w:footer="708" w:gutter="0"/>
          <w:pgNumType/>
          <w:docGrid w:linePitch="360"/>
        </w:sectPr>
      </w:pPr>
    </w:p>
    <w:p>
      <w:pPr>
        <w:spacing w:after="80" w:before="100"/>
      </w:pPr>
      <w:r>
        <w:rPr>
          <w:b/>
          <w:bCs/>
        </w:rPr>
        <w:t xml:space="preserve">Impact</w:t>
      </w:r>
    </w:p>
    <w:p>
      <w:pPr>
        <w:spacing w:after="160"/>
      </w:pPr>
      <w:r>
        <w:t xml:space="preserve">This is the most severe finding of the engagement. It exposes highly sensitive personal information (national identification numbers, a protected identifier under South African POPIA) and compensation data for all 30 hospital employees, as well as confidential corporate ownership/equity information, to any unauthenticated internet user who discovers or guesses the path. This data could facilitate identity theft, targeted social engineering or fraud against named staff, and constitutes a significant regulatory/compliance exposure for the hospital independent of any other finding in this report.</w:t>
      </w:r>
    </w:p>
    <w:p>
      <w:pPr>
        <w:spacing w:after="80" w:before="100"/>
      </w:pPr>
      <w:r>
        <w:rPr>
          <w:b/>
          <w:bCs/>
        </w:rPr>
        <w:t xml:space="preserve">Recommendation</w:t>
      </w:r>
    </w:p>
    <w:p>
      <w:pPr>
        <w:pStyle w:val="ListParagraph"/>
        <w:numPr>
          <w:ilvl w:val="0"/>
          <w:numId w:val="2"/>
        </w:numPr>
        <w:spacing w:after="80"/>
      </w:pPr>
      <w:r>
        <w:t xml:space="preserve">Remove the /old/ directory (and its contents) from the production web root immediately; backups must never be stored within a web-accessible path.</w:t>
      </w:r>
    </w:p>
    <w:p>
      <w:pPr>
        <w:pStyle w:val="ListParagraph"/>
        <w:numPr>
          <w:ilvl w:val="0"/>
          <w:numId w:val="2"/>
        </w:numPr>
        <w:spacing w:after="80"/>
      </w:pPr>
      <w:r>
        <w:t xml:space="preserve">Audit the server for any other legacy, backup, or "old"/"bak"/"archive"-style directories and remove or relocate all such content outside the web root.</w:t>
      </w:r>
    </w:p>
    <w:p>
      <w:pPr>
        <w:pStyle w:val="ListParagraph"/>
        <w:numPr>
          <w:ilvl w:val="0"/>
          <w:numId w:val="2"/>
        </w:numPr>
        <w:spacing w:after="80"/>
      </w:pPr>
      <w:r>
        <w:t xml:space="preserve">Disable directory listing globally (see F2).</w:t>
      </w:r>
    </w:p>
    <w:p>
      <w:pPr>
        <w:pStyle w:val="ListParagraph"/>
        <w:numPr>
          <w:ilvl w:val="0"/>
          <w:numId w:val="2"/>
        </w:numPr>
        <w:spacing w:after="80"/>
      </w:pPr>
      <w:r>
        <w:t xml:space="preserve">Encrypt all database backups at rest and store them in access-controlled, non-web-facing storage with a defined retention and secure-deletion policy.</w:t>
      </w:r>
    </w:p>
    <w:p>
      <w:pPr>
        <w:pStyle w:val="ListParagraph"/>
        <w:numPr>
          <w:ilvl w:val="0"/>
          <w:numId w:val="2"/>
        </w:numPr>
        <w:spacing w:after="80"/>
      </w:pPr>
      <w:r>
        <w:t xml:space="preserve">Review whether the national ID and salary data exposure triggers mandatory breach-notification obligations under applicable data protection law.</w:t>
      </w:r>
    </w:p>
    <w:p>
      <w:r>
        <w:br w:type="page"/>
      </w:r>
    </w:p>
    <w:p>
      <w:pPr>
        <w:pStyle w:val="Heading1"/>
        <w:spacing w:after="200" w:before="420"/>
      </w:pPr>
      <w:r>
        <w:t xml:space="preserve">5. Overall Risk Summary</w:t>
      </w:r>
    </w:p>
    <w:p>
      <w:pPr>
        <w:spacing w:after="160"/>
      </w:pPr>
      <w:r>
        <w:t xml:space="preserve">Of the five findings identified, two (F1 and F5) are rated Critical, representing independent paths to full compromise of either patient confidentiality or staff/corporate confidentiality, each exploitable by an unauthenticated external attacker. Finding F4 (High) compounds F1 by showing that even where an additional protective control (file encryption) exists, weak implementation renders it ineffective. Findings F2 and F3 are lower-severity configuration weaknesses that nonetheless materially assisted discovery of the higher-severity issues and should not be deprioritised, as they are inexpensive to remediate.</w:t>
      </w:r>
    </w:p>
    <w:p>
      <w:pPr>
        <w:spacing w:after="160"/>
      </w:pPr>
      <w:r>
        <w:t xml:space="preserve">Overall, the application's security posture reflects an absence of secure-development practices (parameterised queries, generic error handling) combined with basic infrastructure hygiene gaps (directory listing, forgotten legacy files left in the web root). None of the findings required advanced tooling or significant time investment to discover, indicating the current exposure level is accessible to a low-skilled opportunistic attacker, not only a sophisticated one.</w:t>
      </w:r>
    </w:p>
    <w:p>
      <w:pPr>
        <w:pStyle w:val="Heading1"/>
        <w:spacing w:after="200" w:before="420"/>
      </w:pPr>
      <w:r>
        <w:t xml:space="preserve">6. Recommendations and Remediation</w:t>
      </w:r>
    </w:p>
    <w:p>
      <w:pPr>
        <w:spacing w:after="160"/>
      </w:pPr>
      <w:r>
        <w:t xml:space="preserve">The following remediation actions are recommended in priority order:</w:t>
      </w:r>
    </w:p>
    <w:p>
      <w:pPr>
        <w:pStyle w:val="ListParagraph"/>
        <w:numPr>
          <w:ilvl w:val="0"/>
          <w:numId w:val="2"/>
        </w:numPr>
        <w:spacing w:after="80"/>
      </w:pPr>
      <w:r>
        <w:rPr>
          <w:b/>
          <w:bCs/>
        </w:rPr>
        <w:t xml:space="preserve">Priority 1 — Immediate (24–48 hours):</w:t>
      </w:r>
      <w:r>
        <w:t xml:space="preserve"> Remove /old/ and any other backup/legacy content from the web root (F5). Disable directory listing server-wide (F2).</w:t>
      </w:r>
    </w:p>
    <w:p>
      <w:pPr>
        <w:pStyle w:val="ListParagraph"/>
        <w:numPr>
          <w:ilvl w:val="0"/>
          <w:numId w:val="2"/>
        </w:numPr>
        <w:spacing w:after="80"/>
      </w:pPr>
      <w:r>
        <w:rPr>
          <w:b/>
          <w:bCs/>
        </w:rPr>
        <w:t xml:space="preserve">Priority 2 — Short-term (1–2 weeks):</w:t>
      </w:r>
      <w:r>
        <w:t xml:space="preserve"> Remediate the Patient Portal login SQL injection by migrating to parameterised queries, and normalise authentication error messages (F1, F3).</w:t>
      </w:r>
    </w:p>
    <w:p>
      <w:pPr>
        <w:pStyle w:val="ListParagraph"/>
        <w:numPr>
          <w:ilvl w:val="0"/>
          <w:numId w:val="2"/>
        </w:numPr>
        <w:spacing w:after="80"/>
      </w:pPr>
      <w:r>
        <w:rPr>
          <w:b/>
          <w:bCs/>
        </w:rPr>
        <w:t xml:space="preserve">Priority 3 — Short-term:</w:t>
      </w:r>
      <w:r>
        <w:t xml:space="preserve"> Rotate/regenerate passwords for all existing protected patient report PDFs using a cryptographically random generator, and review the process by which these passwords are created and communicated (F4).</w:t>
      </w:r>
    </w:p>
    <w:p>
      <w:pPr>
        <w:pStyle w:val="ListParagraph"/>
        <w:numPr>
          <w:ilvl w:val="0"/>
          <w:numId w:val="2"/>
        </w:numPr>
        <w:spacing w:after="80"/>
      </w:pPr>
      <w:r>
        <w:rPr>
          <w:b/>
          <w:bCs/>
        </w:rPr>
        <w:t xml:space="preserve">Priority 4 — Medium-term:</w:t>
      </w:r>
      <w:r>
        <w:t xml:space="preserve"> Conduct a full audit of the web root for additional unreferenced files/directories, review error-handling/logging configuration across the application, and establish a secure backup-storage process outside the web-accessible path.</w:t>
      </w:r>
    </w:p>
    <w:p>
      <w:pPr>
        <w:pStyle w:val="ListParagraph"/>
        <w:numPr>
          <w:ilvl w:val="0"/>
          <w:numId w:val="2"/>
        </w:numPr>
        <w:spacing w:after="80"/>
      </w:pPr>
      <w:r>
        <w:rPr>
          <w:b/>
          <w:bCs/>
        </w:rPr>
        <w:t xml:space="preserve">Priority 5 — Ongoing:</w:t>
      </w:r>
      <w:r>
        <w:t xml:space="preserve"> Introduce periodic (e.g. quarterly) external vulnerability scanning and re-test following remediation to confirm findings in this report have been fully resolved.</w:t>
      </w:r>
    </w:p>
    <w:p>
      <w:pPr>
        <w:spacing w:before="300"/>
      </w:pPr>
    </w:p>
    <w:p>
      <w:pPr>
        <w:spacing w:after="160"/>
      </w:pPr>
      <w:r>
        <w:rPr>
          <w:i/>
          <w:iCs/>
          <w:color w:val="595959"/>
        </w:rPr>
        <w:t xml:space="preserve">This concludes the findings of the Mediroza General Hospital penetration testing engagement (Batch B083, Week 4), prepared and authored by Adebayo Timothy, Cyber Security Analyst / Consultant. All testing was performed within the authorised scope and timeframe described in Section 2.</w:t>
      </w:r>
    </w:p>
    <w:sectPr>
      <w:headerReference w:type="default" r:id="rId13"/>
      <w:footerReference w:type="default" r:id="rId14"/>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i/>
        <w:iCs/>
        <w:color w:val="595959"/>
        <w:sz w:val="16"/>
        <w:szCs w:val="16"/>
      </w:rPr>
      <w:t xml:space="preserve">CONFIDENTIAL — Authorised Personnel Only</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i/>
        <w:iCs/>
        <w:color w:val="595959"/>
        <w:sz w:val="16"/>
        <w:szCs w:val="16"/>
      </w:rPr>
      <w:t xml:space="preserve">CONFIDENTIAL — Authorised Personnel Only</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i/>
        <w:iCs/>
        <w:color w:val="595959"/>
        <w:sz w:val="16"/>
        <w:szCs w:val="16"/>
      </w:rPr>
      <w:t xml:space="preserve">CONFIDENTIAL — Authorised Personnel Only</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i/>
        <w:iCs/>
        <w:color w:val="595959"/>
        <w:sz w:val="16"/>
        <w:szCs w:val="16"/>
      </w:rPr>
      <w:t xml:space="preserve">CONFIDENTIAL — Authorised Personnel Only</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b/>
        <w:bCs/>
        <w:color w:val="2E7D32"/>
        <w:sz w:val="16"/>
        <w:szCs w:val="16"/>
      </w:rPr>
      <w:t xml:space="preserve">NETWORKWALKS</w:t>
    </w:r>
    <w:r>
      <w:rPr>
        <w:color w:val="595959"/>
        <w:sz w:val="16"/>
        <w:szCs w:val="16"/>
      </w:rPr>
      <w:t xml:space="preserve">	Mediroza General Hospital — Penetration Testing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b/>
        <w:bCs/>
        <w:color w:val="2E7D32"/>
        <w:sz w:val="16"/>
        <w:szCs w:val="16"/>
      </w:rPr>
      <w:t xml:space="preserve">NETWORKWALKS</w:t>
    </w:r>
    <w:r>
      <w:rPr>
        <w:color w:val="595959"/>
        <w:sz w:val="16"/>
        <w:szCs w:val="16"/>
      </w:rPr>
      <w:t xml:space="preserve">	Mediroza General Hospital — Penetration Testing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b/>
        <w:bCs/>
        <w:color w:val="2E7D32"/>
        <w:sz w:val="16"/>
        <w:szCs w:val="16"/>
      </w:rPr>
      <w:t xml:space="preserve">NETWORKWALKS</w:t>
    </w:r>
    <w:r>
      <w:rPr>
        <w:color w:val="595959"/>
        <w:sz w:val="16"/>
        <w:szCs w:val="16"/>
      </w:rPr>
      <w:t xml:space="preserve">	Mediroza General Hospital — Penetration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2026-10-01T20:40:36.612Z</dcterms:created>
  <dcterms:modified xsi:type="dcterms:W3CDTF">2026-10-01T20:40:36.612Z</dcterms:modified>
</cp:coreProperties>
</file>

<file path=docProps/custom.xml><?xml version="1.0" encoding="utf-8"?>
<Properties xmlns="http://schemas.openxmlformats.org/officeDocument/2006/custom-properties" xmlns:vt="http://schemas.openxmlformats.org/officeDocument/2006/docPropsVTypes"/>
</file>