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6E2" w:rsidRDefault="001276E2" w:rsidP="001276E2">
      <w:pPr>
        <w:adjustRightInd w:val="0"/>
        <w:snapToGrid w:val="0"/>
        <w:spacing w:afterLines="100" w:after="312" w:line="480" w:lineRule="auto"/>
        <w:rPr>
          <w:rFonts w:ascii="Arial" w:hAnsi="Arial" w:cs="Arial"/>
          <w:sz w:val="22"/>
        </w:rPr>
      </w:pPr>
      <w:r>
        <w:rPr>
          <w:rFonts w:ascii="Arial" w:hAnsi="Arial" w:cs="Arial" w:hint="eastAsia"/>
          <w:sz w:val="22"/>
        </w:rPr>
        <w:t>S</w:t>
      </w:r>
      <w:r w:rsidR="001E2FD8">
        <w:rPr>
          <w:rFonts w:ascii="Arial" w:hAnsi="Arial" w:cs="Arial" w:hint="eastAsia"/>
          <w:sz w:val="22"/>
        </w:rPr>
        <w:t>2</w:t>
      </w:r>
      <w:bookmarkStart w:id="0" w:name="_GoBack"/>
      <w:bookmarkEnd w:id="0"/>
      <w:r w:rsidR="00DF67C9">
        <w:rPr>
          <w:rFonts w:ascii="Arial" w:hAnsi="Arial" w:cs="Arial" w:hint="eastAsia"/>
          <w:sz w:val="22"/>
        </w:rPr>
        <w:t xml:space="preserve"> Text</w:t>
      </w:r>
      <w:r>
        <w:rPr>
          <w:rFonts w:ascii="Arial" w:hAnsi="Arial" w:cs="Arial" w:hint="eastAsia"/>
          <w:sz w:val="22"/>
        </w:rPr>
        <w:t>. Details of data analysis</w:t>
      </w:r>
    </w:p>
    <w:p w:rsidR="001276E2" w:rsidRDefault="001276E2" w:rsidP="001276E2">
      <w:pPr>
        <w:adjustRightInd w:val="0"/>
        <w:snapToGrid w:val="0"/>
        <w:spacing w:afterLines="100" w:after="312" w:line="480" w:lineRule="auto"/>
        <w:rPr>
          <w:rFonts w:ascii="Arial" w:hAnsi="Arial" w:cs="Arial"/>
          <w:sz w:val="22"/>
          <w:szCs w:val="20"/>
        </w:rPr>
      </w:pPr>
      <w:r w:rsidRPr="0060717E">
        <w:rPr>
          <w:rFonts w:ascii="Arial" w:hAnsi="Arial" w:cs="Arial"/>
          <w:sz w:val="22"/>
        </w:rPr>
        <w:t>Econometric models of DCE are derived from random utility theory (RUT), which assumes that an individual’s utility for a particular choice is unobservable and it consists of explainable and random parts. The choice’s explainable part can be broken down into a set of attributes, which allows the significance of the attributes to be tested by choosing preferred alternatives. The choice’s random part is the unobserved influence, the unobserved preference, or the measurement error from</w:t>
      </w:r>
      <w:r>
        <w:rPr>
          <w:rFonts w:ascii="Arial" w:hAnsi="Arial" w:cs="Arial"/>
          <w:sz w:val="22"/>
        </w:rPr>
        <w:t xml:space="preserve"> the perspective of economics. </w:t>
      </w:r>
      <w:r>
        <w:rPr>
          <w:rFonts w:ascii="Arial" w:hAnsi="Arial" w:cs="Arial"/>
          <w:sz w:val="22"/>
          <w:szCs w:val="20"/>
        </w:rPr>
        <w:t>This</w:t>
      </w:r>
      <w:r w:rsidRPr="00B02C34">
        <w:rPr>
          <w:rFonts w:ascii="Arial" w:hAnsi="Arial" w:cs="Arial"/>
          <w:sz w:val="22"/>
          <w:szCs w:val="20"/>
        </w:rPr>
        <w:t xml:space="preserve"> can be written in the following equation </w:t>
      </w:r>
      <m:oMath>
        <m:sSub>
          <m:sSubPr>
            <m:ctrlPr>
              <w:rPr>
                <w:rFonts w:ascii="Cambria Math" w:hAnsi="Cambria Math" w:cs="Arial"/>
                <w:sz w:val="22"/>
                <w:szCs w:val="20"/>
              </w:rPr>
            </m:ctrlPr>
          </m:sSubPr>
          <m:e>
            <m:r>
              <m:rPr>
                <m:sty m:val="p"/>
              </m:rPr>
              <w:rPr>
                <w:rFonts w:ascii="Cambria Math" w:hAnsi="Cambria Math" w:cs="Arial"/>
                <w:sz w:val="22"/>
                <w:szCs w:val="20"/>
              </w:rPr>
              <m:t>U</m:t>
            </m:r>
          </m:e>
          <m:sub>
            <m:r>
              <m:rPr>
                <m:sty m:val="p"/>
              </m:rPr>
              <w:rPr>
                <w:rFonts w:ascii="Cambria Math" w:hAnsi="Cambria Math" w:cs="Arial"/>
                <w:sz w:val="22"/>
                <w:szCs w:val="20"/>
              </w:rPr>
              <m:t>ijs</m:t>
            </m:r>
          </m:sub>
        </m:sSub>
        <m:r>
          <m:rPr>
            <m:sty m:val="p"/>
          </m:rPr>
          <w:rPr>
            <w:rFonts w:ascii="Cambria Math" w:hAnsi="Cambria Math" w:cs="Arial"/>
            <w:sz w:val="22"/>
            <w:szCs w:val="20"/>
          </w:rPr>
          <m:t>=</m:t>
        </m:r>
        <m:sSub>
          <m:sSubPr>
            <m:ctrlPr>
              <w:rPr>
                <w:rFonts w:ascii="Cambria Math" w:hAnsi="Cambria Math" w:cs="Arial"/>
                <w:sz w:val="22"/>
                <w:szCs w:val="20"/>
              </w:rPr>
            </m:ctrlPr>
          </m:sSubPr>
          <m:e>
            <m:r>
              <m:rPr>
                <m:sty m:val="p"/>
              </m:rPr>
              <w:rPr>
                <w:rFonts w:ascii="Cambria Math" w:hAnsi="Cambria Math" w:cs="Arial"/>
                <w:sz w:val="22"/>
                <w:szCs w:val="20"/>
              </w:rPr>
              <m:t>V</m:t>
            </m:r>
          </m:e>
          <m:sub>
            <m:r>
              <m:rPr>
                <m:sty m:val="p"/>
              </m:rPr>
              <w:rPr>
                <w:rFonts w:ascii="Cambria Math" w:hAnsi="Cambria Math" w:cs="Arial"/>
                <w:sz w:val="22"/>
                <w:szCs w:val="20"/>
              </w:rPr>
              <m:t>ijs</m:t>
            </m:r>
          </m:sub>
        </m:sSub>
        <m:r>
          <m:rPr>
            <m:sty m:val="p"/>
          </m:rPr>
          <w:rPr>
            <w:rFonts w:ascii="Cambria Math" w:hAnsi="Cambria Math" w:cs="Arial"/>
            <w:sz w:val="22"/>
            <w:szCs w:val="20"/>
          </w:rPr>
          <m:t>+</m:t>
        </m:r>
        <m:sSub>
          <m:sSubPr>
            <m:ctrlPr>
              <w:rPr>
                <w:rFonts w:ascii="Cambria Math" w:hAnsi="Cambria Math" w:cs="Arial"/>
                <w:sz w:val="22"/>
                <w:szCs w:val="20"/>
              </w:rPr>
            </m:ctrlPr>
          </m:sSubPr>
          <m:e>
            <m:r>
              <m:rPr>
                <m:sty m:val="p"/>
              </m:rPr>
              <w:rPr>
                <w:rFonts w:ascii="Cambria Math" w:hAnsi="Cambria Math" w:cs="Arial"/>
                <w:sz w:val="22"/>
                <w:szCs w:val="20"/>
              </w:rPr>
              <m:t>ε</m:t>
            </m:r>
          </m:e>
          <m:sub>
            <m:r>
              <m:rPr>
                <m:sty m:val="p"/>
              </m:rPr>
              <w:rPr>
                <w:rFonts w:ascii="Cambria Math" w:hAnsi="Cambria Math" w:cs="Arial"/>
                <w:sz w:val="22"/>
                <w:szCs w:val="20"/>
              </w:rPr>
              <m:t>ijs</m:t>
            </m:r>
          </m:sub>
        </m:sSub>
      </m:oMath>
      <w:r w:rsidRPr="00B02C34">
        <w:rPr>
          <w:rFonts w:ascii="Arial" w:hAnsi="Arial" w:cs="Arial"/>
          <w:sz w:val="22"/>
          <w:szCs w:val="20"/>
        </w:rPr>
        <w:t xml:space="preserve">, where </w:t>
      </w:r>
      <m:oMath>
        <m:sSub>
          <m:sSubPr>
            <m:ctrlPr>
              <w:rPr>
                <w:rFonts w:ascii="Cambria Math" w:hAnsi="Cambria Math" w:cs="Arial"/>
                <w:sz w:val="22"/>
                <w:szCs w:val="20"/>
              </w:rPr>
            </m:ctrlPr>
          </m:sSubPr>
          <m:e>
            <m:r>
              <m:rPr>
                <m:sty m:val="p"/>
              </m:rPr>
              <w:rPr>
                <w:rFonts w:ascii="Cambria Math" w:hAnsi="Cambria Math" w:cs="Arial"/>
                <w:sz w:val="22"/>
                <w:szCs w:val="20"/>
              </w:rPr>
              <m:t>U</m:t>
            </m:r>
          </m:e>
          <m:sub>
            <m:r>
              <m:rPr>
                <m:sty m:val="p"/>
              </m:rPr>
              <w:rPr>
                <w:rFonts w:ascii="Cambria Math" w:hAnsi="Cambria Math" w:cs="Arial"/>
                <w:sz w:val="22"/>
                <w:szCs w:val="20"/>
              </w:rPr>
              <m:t>ijs</m:t>
            </m:r>
          </m:sub>
        </m:sSub>
      </m:oMath>
      <w:r w:rsidRPr="00B02C34">
        <w:rPr>
          <w:rFonts w:ascii="Arial" w:hAnsi="Arial" w:cs="Arial"/>
          <w:sz w:val="22"/>
          <w:szCs w:val="20"/>
        </w:rPr>
        <w:t xml:space="preserve"> is an overall utility for individual </w:t>
      </w:r>
      <m:oMath>
        <m:r>
          <m:rPr>
            <m:sty m:val="p"/>
          </m:rPr>
          <w:rPr>
            <w:rFonts w:ascii="Cambria Math" w:hAnsi="Cambria Math" w:cs="Arial"/>
            <w:sz w:val="22"/>
            <w:szCs w:val="20"/>
          </w:rPr>
          <m:t>i</m:t>
        </m:r>
      </m:oMath>
      <w:r w:rsidRPr="00B02C34">
        <w:rPr>
          <w:rFonts w:ascii="Arial" w:hAnsi="Arial" w:cs="Arial"/>
          <w:sz w:val="22"/>
          <w:szCs w:val="20"/>
        </w:rPr>
        <w:t xml:space="preserve"> facing alternative </w:t>
      </w:r>
      <m:oMath>
        <m:r>
          <m:rPr>
            <m:sty m:val="p"/>
          </m:rPr>
          <w:rPr>
            <w:rFonts w:ascii="Cambria Math" w:hAnsi="Cambria Math" w:cs="Arial"/>
            <w:sz w:val="22"/>
            <w:szCs w:val="20"/>
          </w:rPr>
          <m:t>j</m:t>
        </m:r>
      </m:oMath>
      <w:r w:rsidRPr="00B02C34">
        <w:rPr>
          <w:rFonts w:ascii="Arial" w:hAnsi="Arial" w:cs="Arial"/>
          <w:sz w:val="22"/>
          <w:szCs w:val="20"/>
        </w:rPr>
        <w:t xml:space="preserve"> in choice set </w:t>
      </w:r>
      <m:oMath>
        <m:r>
          <m:rPr>
            <m:sty m:val="p"/>
          </m:rPr>
          <w:rPr>
            <w:rFonts w:ascii="Cambria Math" w:hAnsi="Cambria Math" w:cs="Arial"/>
            <w:sz w:val="22"/>
            <w:szCs w:val="20"/>
          </w:rPr>
          <m:t>s</m:t>
        </m:r>
      </m:oMath>
      <w:r w:rsidRPr="00B02C34">
        <w:rPr>
          <w:rFonts w:ascii="Arial" w:hAnsi="Arial" w:cs="Arial"/>
          <w:sz w:val="22"/>
          <w:szCs w:val="20"/>
        </w:rPr>
        <w:t xml:space="preserve">, </w:t>
      </w:r>
      <m:oMath>
        <m:sSub>
          <m:sSubPr>
            <m:ctrlPr>
              <w:rPr>
                <w:rFonts w:ascii="Cambria Math" w:hAnsi="Cambria Math" w:cs="Arial"/>
                <w:sz w:val="22"/>
                <w:szCs w:val="20"/>
              </w:rPr>
            </m:ctrlPr>
          </m:sSubPr>
          <m:e>
            <m:r>
              <m:rPr>
                <m:sty m:val="p"/>
              </m:rPr>
              <w:rPr>
                <w:rFonts w:ascii="Cambria Math" w:hAnsi="Cambria Math" w:cs="Arial"/>
                <w:sz w:val="22"/>
                <w:szCs w:val="20"/>
              </w:rPr>
              <m:t>V</m:t>
            </m:r>
          </m:e>
          <m:sub>
            <m:r>
              <m:rPr>
                <m:sty m:val="p"/>
              </m:rPr>
              <w:rPr>
                <w:rFonts w:ascii="Cambria Math" w:hAnsi="Cambria Math" w:cs="Arial"/>
                <w:sz w:val="22"/>
                <w:szCs w:val="20"/>
              </w:rPr>
              <m:t>ijs</m:t>
            </m:r>
          </m:sub>
        </m:sSub>
      </m:oMath>
      <w:r w:rsidRPr="00B02C34">
        <w:rPr>
          <w:rFonts w:ascii="Arial" w:hAnsi="Arial" w:cs="Arial"/>
          <w:sz w:val="22"/>
          <w:szCs w:val="20"/>
        </w:rPr>
        <w:t xml:space="preserve"> is the explainable part of utility, and </w:t>
      </w:r>
      <m:oMath>
        <m:sSub>
          <m:sSubPr>
            <m:ctrlPr>
              <w:rPr>
                <w:rFonts w:ascii="Cambria Math" w:hAnsi="Cambria Math" w:cs="Arial"/>
                <w:sz w:val="22"/>
                <w:szCs w:val="20"/>
              </w:rPr>
            </m:ctrlPr>
          </m:sSubPr>
          <m:e>
            <m:r>
              <m:rPr>
                <m:sty m:val="p"/>
              </m:rPr>
              <w:rPr>
                <w:rFonts w:ascii="Cambria Math" w:hAnsi="Cambria Math" w:cs="Arial"/>
                <w:sz w:val="22"/>
                <w:szCs w:val="20"/>
              </w:rPr>
              <m:t>ε</m:t>
            </m:r>
          </m:e>
          <m:sub>
            <m:r>
              <m:rPr>
                <m:sty m:val="p"/>
              </m:rPr>
              <w:rPr>
                <w:rFonts w:ascii="Cambria Math" w:hAnsi="Cambria Math" w:cs="Arial"/>
                <w:sz w:val="22"/>
                <w:szCs w:val="20"/>
              </w:rPr>
              <m:t>ijs</m:t>
            </m:r>
          </m:sub>
        </m:sSub>
      </m:oMath>
      <w:r w:rsidRPr="00B02C34">
        <w:rPr>
          <w:rFonts w:ascii="Arial" w:hAnsi="Arial" w:cs="Arial"/>
          <w:sz w:val="22"/>
          <w:szCs w:val="20"/>
        </w:rPr>
        <w:t xml:space="preserve"> is the random component. </w:t>
      </w:r>
    </w:p>
    <w:p w:rsidR="001276E2" w:rsidRPr="009143B7" w:rsidRDefault="001276E2" w:rsidP="001276E2">
      <w:pPr>
        <w:adjustRightInd w:val="0"/>
        <w:snapToGrid w:val="0"/>
        <w:spacing w:afterLines="100" w:after="312" w:line="480" w:lineRule="auto"/>
        <w:rPr>
          <w:rFonts w:ascii="Arial" w:hAnsi="Arial" w:cs="Arial"/>
          <w:sz w:val="22"/>
        </w:rPr>
      </w:pPr>
      <w:r w:rsidRPr="00B02C34">
        <w:rPr>
          <w:rFonts w:ascii="Arial" w:hAnsi="Arial" w:cs="Arial"/>
          <w:sz w:val="22"/>
          <w:szCs w:val="20"/>
        </w:rPr>
        <w:t xml:space="preserve">In this study, nurses had two choices: whether or not to wash the hands with high compliance. The choice rule is as follows. The probability for nurse </w:t>
      </w:r>
      <w:proofErr w:type="spellStart"/>
      <w:r w:rsidRPr="00E715E2">
        <w:rPr>
          <w:rFonts w:ascii="Cambria Math" w:hAnsi="Cambria Math" w:cs="Arial"/>
          <w:sz w:val="22"/>
          <w:szCs w:val="20"/>
        </w:rPr>
        <w:t>i</w:t>
      </w:r>
      <w:proofErr w:type="spellEnd"/>
      <w:r w:rsidRPr="00B02C34">
        <w:rPr>
          <w:rFonts w:ascii="Arial" w:hAnsi="Arial" w:cs="Arial"/>
          <w:sz w:val="22"/>
          <w:szCs w:val="20"/>
        </w:rPr>
        <w:t xml:space="preserve"> to choose an alternative, say ‘yes’, is equal to the probability that the utility of alternative ‘yes’ is greater than (or equal to) the utility of alternative ‘no’. That is</w:t>
      </w:r>
      <w:proofErr w:type="gramStart"/>
      <w:r w:rsidRPr="00B02C34">
        <w:rPr>
          <w:rFonts w:ascii="Arial" w:hAnsi="Arial" w:cs="Arial"/>
          <w:sz w:val="22"/>
          <w:szCs w:val="20"/>
        </w:rPr>
        <w:t xml:space="preserve">, </w:t>
      </w:r>
      <w:proofErr w:type="gramEnd"/>
      <m:oMath>
        <m:sSub>
          <m:sSubPr>
            <m:ctrlPr>
              <w:rPr>
                <w:rFonts w:ascii="Cambria Math" w:hAnsi="Cambria Math" w:cs="Arial"/>
                <w:i/>
                <w:sz w:val="22"/>
                <w:szCs w:val="20"/>
              </w:rPr>
            </m:ctrlPr>
          </m:sSubPr>
          <m:e>
            <m:r>
              <w:rPr>
                <w:rFonts w:ascii="Cambria Math" w:hAnsi="Cambria Math" w:cs="Arial"/>
                <w:sz w:val="22"/>
                <w:szCs w:val="20"/>
              </w:rPr>
              <m:t>P</m:t>
            </m:r>
          </m:e>
          <m:sub>
            <m:r>
              <w:rPr>
                <w:rFonts w:ascii="Cambria Math" w:hAnsi="Cambria Math" w:cs="Arial"/>
                <w:sz w:val="22"/>
                <w:szCs w:val="20"/>
              </w:rPr>
              <m:t>yes</m:t>
            </m:r>
          </m:sub>
        </m:sSub>
        <m:r>
          <w:rPr>
            <w:rFonts w:ascii="Cambria Math" w:hAnsi="Cambria Math" w:cs="Arial"/>
            <w:sz w:val="22"/>
            <w:szCs w:val="20"/>
          </w:rPr>
          <m:t>=Pr</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U</m:t>
                </m:r>
              </m:e>
              <m:sub>
                <m:r>
                  <w:rPr>
                    <w:rFonts w:ascii="Cambria Math" w:hAnsi="Cambria Math" w:cs="Arial"/>
                    <w:sz w:val="22"/>
                    <w:szCs w:val="20"/>
                  </w:rPr>
                  <m:t>yes</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U</m:t>
                </m:r>
              </m:e>
              <m:sub>
                <m:r>
                  <w:rPr>
                    <w:rFonts w:ascii="Cambria Math" w:hAnsi="Cambria Math" w:cs="Arial"/>
                    <w:sz w:val="22"/>
                    <w:szCs w:val="20"/>
                  </w:rPr>
                  <m:t>no</m:t>
                </m:r>
              </m:sub>
            </m:sSub>
          </m:e>
        </m:d>
      </m:oMath>
      <w:r w:rsidRPr="00B02C34">
        <w:rPr>
          <w:rFonts w:ascii="Arial" w:hAnsi="Arial" w:cs="Arial"/>
          <w:sz w:val="22"/>
          <w:szCs w:val="20"/>
        </w:rPr>
        <w:t xml:space="preserve">. This is equivalent to   </w:t>
      </w:r>
    </w:p>
    <w:p w:rsidR="001276E2" w:rsidRPr="00B02C34" w:rsidRDefault="00445A74" w:rsidP="001276E2">
      <w:pPr>
        <w:widowControl/>
        <w:adjustRightInd w:val="0"/>
        <w:snapToGrid w:val="0"/>
        <w:spacing w:afterLines="100" w:after="312" w:line="480" w:lineRule="auto"/>
        <w:rPr>
          <w:rFonts w:ascii="Arial" w:hAnsi="Arial" w:cs="Arial"/>
          <w:sz w:val="22"/>
          <w:szCs w:val="20"/>
        </w:rPr>
      </w:pPr>
      <m:oMathPara>
        <m:oMath>
          <m:sSub>
            <m:sSubPr>
              <m:ctrlPr>
                <w:rPr>
                  <w:rFonts w:ascii="Cambria Math" w:hAnsi="Cambria Math" w:cs="Arial"/>
                  <w:i/>
                  <w:sz w:val="22"/>
                  <w:szCs w:val="20"/>
                </w:rPr>
              </m:ctrlPr>
            </m:sSubPr>
            <m:e>
              <m:r>
                <w:rPr>
                  <w:rFonts w:ascii="Cambria Math" w:hAnsi="Cambria Math" w:cs="Arial"/>
                  <w:sz w:val="22"/>
                  <w:szCs w:val="20"/>
                </w:rPr>
                <m:t>P</m:t>
              </m:r>
            </m:e>
            <m:sub>
              <m:r>
                <w:rPr>
                  <w:rFonts w:ascii="Cambria Math" w:hAnsi="Cambria Math" w:cs="Arial"/>
                  <w:sz w:val="22"/>
                  <w:szCs w:val="20"/>
                </w:rPr>
                <m:t>yes</m:t>
              </m:r>
            </m:sub>
          </m:sSub>
          <m:r>
            <w:rPr>
              <w:rFonts w:ascii="Cambria Math" w:hAnsi="Cambria Math" w:cs="Arial"/>
              <w:sz w:val="22"/>
              <w:szCs w:val="20"/>
            </w:rPr>
            <m:t>=Pr</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V</m:t>
                  </m:r>
                </m:e>
                <m:sub>
                  <m:r>
                    <w:rPr>
                      <w:rFonts w:ascii="Cambria Math" w:hAnsi="Cambria Math" w:cs="Arial"/>
                      <w:sz w:val="22"/>
                      <w:szCs w:val="20"/>
                    </w:rPr>
                    <m:t>yes</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ε</m:t>
                  </m:r>
                </m:e>
                <m:sub>
                  <m:r>
                    <w:rPr>
                      <w:rFonts w:ascii="Cambria Math" w:hAnsi="Cambria Math" w:cs="Arial"/>
                      <w:sz w:val="22"/>
                      <w:szCs w:val="20"/>
                    </w:rPr>
                    <m:t>yes</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V</m:t>
                  </m:r>
                </m:e>
                <m:sub>
                  <m:r>
                    <w:rPr>
                      <w:rFonts w:ascii="Cambria Math" w:hAnsi="Cambria Math" w:cs="Arial"/>
                      <w:sz w:val="22"/>
                      <w:szCs w:val="20"/>
                    </w:rPr>
                    <m:t>no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ε</m:t>
                  </m:r>
                </m:e>
                <m:sub>
                  <m:r>
                    <w:rPr>
                      <w:rFonts w:ascii="Cambria Math" w:hAnsi="Cambria Math" w:cs="Arial"/>
                      <w:sz w:val="22"/>
                      <w:szCs w:val="20"/>
                    </w:rPr>
                    <m:t>no</m:t>
                  </m:r>
                </m:sub>
              </m:sSub>
            </m:e>
          </m:d>
          <m:r>
            <w:rPr>
              <w:rFonts w:ascii="Cambria Math" w:hAnsi="Cambria Math" w:cs="Arial"/>
              <w:sz w:val="22"/>
              <w:szCs w:val="20"/>
            </w:rPr>
            <m:t>=Pr(</m:t>
          </m:r>
          <m:sSub>
            <m:sSubPr>
              <m:ctrlPr>
                <w:rPr>
                  <w:rFonts w:ascii="Cambria Math" w:hAnsi="Cambria Math" w:cs="Arial"/>
                  <w:i/>
                  <w:sz w:val="22"/>
                  <w:szCs w:val="20"/>
                </w:rPr>
              </m:ctrlPr>
            </m:sSubPr>
            <m:e>
              <m:r>
                <w:rPr>
                  <w:rFonts w:ascii="Cambria Math" w:hAnsi="Cambria Math" w:cs="Arial"/>
                  <w:sz w:val="22"/>
                  <w:szCs w:val="20"/>
                </w:rPr>
                <m:t>ε</m:t>
              </m:r>
            </m:e>
            <m:sub>
              <m:r>
                <w:rPr>
                  <w:rFonts w:ascii="Cambria Math" w:hAnsi="Cambria Math" w:cs="Arial"/>
                  <w:sz w:val="22"/>
                  <w:szCs w:val="20"/>
                </w:rPr>
                <m:t>yes</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ε</m:t>
              </m:r>
            </m:e>
            <m:sub>
              <m:r>
                <w:rPr>
                  <w:rFonts w:ascii="Cambria Math" w:hAnsi="Cambria Math" w:cs="Arial"/>
                  <w:sz w:val="22"/>
                  <w:szCs w:val="20"/>
                </w:rPr>
                <m:t>no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V</m:t>
              </m:r>
            </m:e>
            <m:sub>
              <m:r>
                <w:rPr>
                  <w:rFonts w:ascii="Cambria Math" w:hAnsi="Cambria Math" w:cs="Arial"/>
                  <w:sz w:val="22"/>
                  <w:szCs w:val="20"/>
                </w:rPr>
                <m:t>no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V</m:t>
              </m:r>
            </m:e>
            <m:sub>
              <m:r>
                <w:rPr>
                  <w:rFonts w:ascii="Cambria Math" w:hAnsi="Cambria Math" w:cs="Arial"/>
                  <w:sz w:val="22"/>
                  <w:szCs w:val="20"/>
                </w:rPr>
                <m:t>yes</m:t>
              </m:r>
            </m:sub>
          </m:sSub>
          <m:r>
            <w:rPr>
              <w:rFonts w:ascii="Cambria Math" w:hAnsi="Cambria Math" w:cs="Arial"/>
              <w:sz w:val="22"/>
              <w:szCs w:val="20"/>
            </w:rPr>
            <m:t>)</m:t>
          </m:r>
        </m:oMath>
      </m:oMathPara>
    </w:p>
    <w:p w:rsidR="001276E2" w:rsidRPr="00B02C34" w:rsidRDefault="001276E2" w:rsidP="001276E2">
      <w:pPr>
        <w:adjustRightInd w:val="0"/>
        <w:snapToGrid w:val="0"/>
        <w:spacing w:after="100" w:line="480" w:lineRule="auto"/>
        <w:rPr>
          <w:rFonts w:ascii="Arial" w:hAnsi="Arial" w:cs="Arial"/>
          <w:sz w:val="22"/>
          <w:szCs w:val="20"/>
        </w:rPr>
      </w:pPr>
      <w:r w:rsidRPr="00B02C34">
        <w:rPr>
          <w:rFonts w:ascii="Arial" w:hAnsi="Arial" w:cs="Arial"/>
          <w:sz w:val="22"/>
          <w:szCs w:val="20"/>
        </w:rPr>
        <w:t xml:space="preserve">DCE data </w:t>
      </w:r>
      <w:r>
        <w:rPr>
          <w:rFonts w:ascii="Arial" w:hAnsi="Arial" w:cs="Arial"/>
          <w:sz w:val="22"/>
          <w:szCs w:val="20"/>
        </w:rPr>
        <w:t>were</w:t>
      </w:r>
      <w:r w:rsidRPr="00B02C34">
        <w:rPr>
          <w:rFonts w:ascii="Arial" w:hAnsi="Arial" w:cs="Arial"/>
          <w:sz w:val="22"/>
          <w:szCs w:val="20"/>
        </w:rPr>
        <w:t xml:space="preserve"> analyzed by using a conditional logit model, which is able to estimate the mean change in utility placed by respondents assigned to attribute levels compared to the reference level. The model fit to the utility function was:</w:t>
      </w:r>
    </w:p>
    <w:p w:rsidR="001276E2" w:rsidRPr="003325AD" w:rsidRDefault="00445A74" w:rsidP="001276E2">
      <w:pPr>
        <w:adjustRightInd w:val="0"/>
        <w:snapToGrid w:val="0"/>
        <w:spacing w:after="100" w:line="480" w:lineRule="auto"/>
        <w:rPr>
          <w:rFonts w:ascii="Arial" w:hAnsi="Arial" w:cs="Arial"/>
          <w:sz w:val="22"/>
          <w:szCs w:val="20"/>
        </w:rPr>
      </w:pPr>
      <m:oMath>
        <m:sSub>
          <m:sSubPr>
            <m:ctrlPr>
              <w:rPr>
                <w:rFonts w:ascii="Cambria Math" w:hAnsi="Cambria Math" w:cs="Arial"/>
                <w:sz w:val="22"/>
                <w:szCs w:val="20"/>
              </w:rPr>
            </m:ctrlPr>
          </m:sSubPr>
          <m:e>
            <m:r>
              <m:rPr>
                <m:sty m:val="p"/>
              </m:rPr>
              <w:rPr>
                <w:rFonts w:ascii="Cambria Math" w:hAnsi="Cambria Math" w:cs="Arial"/>
                <w:sz w:val="22"/>
                <w:szCs w:val="20"/>
              </w:rPr>
              <m:t>V</m:t>
            </m:r>
          </m:e>
          <m:sub>
            <m:r>
              <m:rPr>
                <m:sty m:val="p"/>
              </m:rPr>
              <w:rPr>
                <w:rFonts w:ascii="Cambria Math" w:hAnsi="Cambria Math" w:cs="Arial"/>
                <w:sz w:val="22"/>
                <w:szCs w:val="20"/>
              </w:rPr>
              <m:t>ijs</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β</m:t>
            </m:r>
          </m:e>
          <m:sub>
            <m:r>
              <w:rPr>
                <w:rFonts w:ascii="Cambria Math" w:hAnsi="Cambria Math" w:cs="Arial"/>
                <w:sz w:val="22"/>
                <w:szCs w:val="20"/>
              </w:rPr>
              <m:t>1</m:t>
            </m:r>
          </m:sub>
        </m:sSub>
        <m:r>
          <m:rPr>
            <m:sty m:val="p"/>
          </m:rPr>
          <w:rPr>
            <w:rFonts w:ascii="Cambria Math" w:hAnsi="Cambria Math" w:cs="Arial"/>
            <w:caps/>
            <w:sz w:val="22"/>
            <w:szCs w:val="20"/>
          </w:rPr>
          <m:t>ADVANTAGE+</m:t>
        </m:r>
        <m:sSub>
          <m:sSubPr>
            <m:ctrlPr>
              <w:rPr>
                <w:rFonts w:ascii="Cambria Math" w:hAnsi="Cambria Math" w:cs="Arial"/>
                <w:i/>
                <w:sz w:val="22"/>
                <w:szCs w:val="20"/>
              </w:rPr>
            </m:ctrlPr>
          </m:sSubPr>
          <m:e>
            <m:r>
              <w:rPr>
                <w:rFonts w:ascii="Cambria Math" w:hAnsi="Cambria Math" w:cs="Arial"/>
                <w:sz w:val="22"/>
                <w:szCs w:val="20"/>
              </w:rPr>
              <m:t>β</m:t>
            </m:r>
            <m:ctrlPr>
              <w:rPr>
                <w:rFonts w:ascii="Cambria Math" w:hAnsi="Cambria Math" w:cs="Arial"/>
                <w:caps/>
                <w:sz w:val="22"/>
                <w:szCs w:val="20"/>
              </w:rPr>
            </m:ctrlPr>
          </m:e>
          <m:sub>
            <m:r>
              <w:rPr>
                <w:rFonts w:ascii="Cambria Math" w:hAnsi="Cambria Math" w:cs="Arial"/>
                <w:sz w:val="22"/>
                <w:szCs w:val="20"/>
              </w:rPr>
              <m:t>2</m:t>
            </m:r>
          </m:sub>
        </m:sSub>
        <m:r>
          <m:rPr>
            <m:sty m:val="p"/>
          </m:rPr>
          <w:rPr>
            <w:rFonts w:ascii="Cambria Math" w:hAnsi="Cambria Math" w:cs="Arial"/>
            <w:caps/>
            <w:sz w:val="22"/>
            <w:szCs w:val="20"/>
          </w:rPr>
          <m:t>COMPATIBILITY+</m:t>
        </m:r>
        <m:sSub>
          <m:sSubPr>
            <m:ctrlPr>
              <w:rPr>
                <w:rFonts w:ascii="Cambria Math" w:hAnsi="Cambria Math" w:cs="Arial"/>
                <w:i/>
                <w:sz w:val="22"/>
                <w:szCs w:val="20"/>
              </w:rPr>
            </m:ctrlPr>
          </m:sSubPr>
          <m:e>
            <m:r>
              <w:rPr>
                <w:rFonts w:ascii="Cambria Math" w:hAnsi="Cambria Math" w:cs="Arial"/>
                <w:sz w:val="22"/>
                <w:szCs w:val="20"/>
              </w:rPr>
              <m:t>β</m:t>
            </m:r>
            <m:ctrlPr>
              <w:rPr>
                <w:rFonts w:ascii="Cambria Math" w:hAnsi="Cambria Math" w:cs="Arial"/>
                <w:caps/>
                <w:sz w:val="22"/>
                <w:szCs w:val="20"/>
              </w:rPr>
            </m:ctrlPr>
          </m:e>
          <m:sub>
            <m:r>
              <w:rPr>
                <w:rFonts w:ascii="Cambria Math" w:hAnsi="Cambria Math" w:cs="Arial"/>
                <w:sz w:val="22"/>
                <w:szCs w:val="20"/>
              </w:rPr>
              <m:t>3</m:t>
            </m:r>
          </m:sub>
        </m:sSub>
        <m:r>
          <m:rPr>
            <m:sty m:val="p"/>
          </m:rPr>
          <w:rPr>
            <w:rFonts w:ascii="Cambria Math" w:hAnsi="Cambria Math" w:cs="Arial"/>
            <w:caps/>
            <w:sz w:val="22"/>
            <w:szCs w:val="20"/>
          </w:rPr>
          <m:t>SIMPLICITY+</m:t>
        </m:r>
        <m:sSub>
          <m:sSubPr>
            <m:ctrlPr>
              <w:rPr>
                <w:rFonts w:ascii="Cambria Math" w:hAnsi="Cambria Math" w:cs="Arial"/>
                <w:i/>
                <w:sz w:val="22"/>
                <w:szCs w:val="20"/>
              </w:rPr>
            </m:ctrlPr>
          </m:sSubPr>
          <m:e>
            <m:r>
              <w:rPr>
                <w:rFonts w:ascii="Cambria Math" w:hAnsi="Cambria Math" w:cs="Arial"/>
                <w:sz w:val="22"/>
                <w:szCs w:val="20"/>
              </w:rPr>
              <m:t>β</m:t>
            </m:r>
            <m:ctrlPr>
              <w:rPr>
                <w:rFonts w:ascii="Cambria Math" w:hAnsi="Cambria Math" w:cs="Arial"/>
                <w:caps/>
                <w:sz w:val="22"/>
                <w:szCs w:val="20"/>
              </w:rPr>
            </m:ctrlPr>
          </m:e>
          <m:sub>
            <m:r>
              <w:rPr>
                <w:rFonts w:ascii="Cambria Math" w:hAnsi="Cambria Math" w:cs="Arial"/>
                <w:sz w:val="22"/>
                <w:szCs w:val="20"/>
              </w:rPr>
              <m:t>4</m:t>
            </m:r>
          </m:sub>
        </m:sSub>
        <m:r>
          <m:rPr>
            <m:sty m:val="p"/>
          </m:rPr>
          <w:rPr>
            <w:rFonts w:ascii="Cambria Math" w:hAnsi="Cambria Math" w:cs="Arial"/>
            <w:caps/>
            <w:sz w:val="22"/>
            <w:szCs w:val="20"/>
          </w:rPr>
          <m:t>trialability+</m:t>
        </m:r>
        <m:sSub>
          <m:sSubPr>
            <m:ctrlPr>
              <w:rPr>
                <w:rFonts w:ascii="Cambria Math" w:hAnsi="Cambria Math" w:cs="Arial"/>
                <w:i/>
                <w:sz w:val="22"/>
                <w:szCs w:val="20"/>
              </w:rPr>
            </m:ctrlPr>
          </m:sSubPr>
          <m:e>
            <m:r>
              <w:rPr>
                <w:rFonts w:ascii="Cambria Math" w:hAnsi="Cambria Math" w:cs="Arial"/>
                <w:sz w:val="22"/>
                <w:szCs w:val="20"/>
              </w:rPr>
              <m:t>β</m:t>
            </m:r>
            <m:ctrlPr>
              <w:rPr>
                <w:rFonts w:ascii="Cambria Math" w:hAnsi="Cambria Math" w:cs="Arial"/>
                <w:caps/>
                <w:sz w:val="22"/>
                <w:szCs w:val="20"/>
              </w:rPr>
            </m:ctrlPr>
          </m:e>
          <m:sub>
            <m:r>
              <w:rPr>
                <w:rFonts w:ascii="Cambria Math" w:hAnsi="Cambria Math" w:cs="Arial"/>
                <w:sz w:val="22"/>
                <w:szCs w:val="20"/>
              </w:rPr>
              <m:t>5</m:t>
            </m:r>
          </m:sub>
        </m:sSub>
        <m:r>
          <m:rPr>
            <m:sty m:val="p"/>
          </m:rPr>
          <w:rPr>
            <w:rFonts w:ascii="Cambria Math" w:hAnsi="Cambria Math" w:cs="Arial"/>
            <w:caps/>
            <w:sz w:val="22"/>
            <w:szCs w:val="20"/>
          </w:rPr>
          <m:t>observability+</m:t>
        </m:r>
        <m:sSub>
          <m:sSubPr>
            <m:ctrlPr>
              <w:rPr>
                <w:rFonts w:ascii="Cambria Math" w:hAnsi="Cambria Math" w:cs="Arial"/>
                <w:i/>
                <w:sz w:val="22"/>
                <w:szCs w:val="20"/>
              </w:rPr>
            </m:ctrlPr>
          </m:sSubPr>
          <m:e>
            <m:r>
              <w:rPr>
                <w:rFonts w:ascii="Cambria Math" w:hAnsi="Cambria Math" w:cs="Arial"/>
                <w:sz w:val="22"/>
                <w:szCs w:val="20"/>
              </w:rPr>
              <m:t>β</m:t>
            </m:r>
            <m:ctrlPr>
              <w:rPr>
                <w:rFonts w:ascii="Cambria Math" w:hAnsi="Cambria Math" w:cs="Arial"/>
                <w:caps/>
                <w:sz w:val="22"/>
                <w:szCs w:val="20"/>
              </w:rPr>
            </m:ctrlPr>
          </m:e>
          <m:sub>
            <m:r>
              <w:rPr>
                <w:rFonts w:ascii="Cambria Math" w:hAnsi="Cambria Math" w:cs="Arial"/>
                <w:sz w:val="22"/>
                <w:szCs w:val="20"/>
              </w:rPr>
              <m:t>6</m:t>
            </m:r>
          </m:sub>
        </m:sSub>
        <m:r>
          <m:rPr>
            <m:sty m:val="p"/>
          </m:rPr>
          <w:rPr>
            <w:rFonts w:ascii="Cambria Math" w:hAnsi="Cambria Math" w:cs="Arial"/>
            <w:caps/>
            <w:sz w:val="22"/>
            <w:szCs w:val="20"/>
          </w:rPr>
          <m:t>Moment.</m:t>
        </m:r>
      </m:oMath>
      <w:r w:rsidR="001276E2">
        <w:rPr>
          <w:rFonts w:ascii="Arial" w:hAnsi="Arial" w:cs="Arial"/>
          <w:sz w:val="22"/>
          <w:szCs w:val="20"/>
        </w:rPr>
        <w:t xml:space="preserve"> </w:t>
      </w:r>
    </w:p>
    <w:p w:rsidR="00E34EFE" w:rsidRPr="001276E2" w:rsidRDefault="001276E2" w:rsidP="001276E2">
      <w:pPr>
        <w:adjustRightInd w:val="0"/>
        <w:snapToGrid w:val="0"/>
        <w:spacing w:after="100" w:line="480" w:lineRule="auto"/>
        <w:rPr>
          <w:rFonts w:ascii="Arial" w:hAnsi="Arial" w:cs="Arial"/>
          <w:caps/>
          <w:sz w:val="22"/>
          <w:szCs w:val="20"/>
        </w:rPr>
      </w:pPr>
      <w:r w:rsidRPr="00B02C34">
        <w:rPr>
          <w:rFonts w:ascii="Arial" w:hAnsi="Arial" w:cs="Arial"/>
          <w:sz w:val="22"/>
          <w:szCs w:val="20"/>
        </w:rPr>
        <w:t xml:space="preserve">In the model, </w:t>
      </w:r>
      <m:oMath>
        <m:sSub>
          <m:sSubPr>
            <m:ctrlPr>
              <w:rPr>
                <w:rFonts w:ascii="Cambria Math" w:hAnsi="Cambria Math" w:cs="Arial"/>
                <w:i/>
                <w:sz w:val="22"/>
                <w:szCs w:val="20"/>
              </w:rPr>
            </m:ctrlPr>
          </m:sSubPr>
          <m:e>
            <m:r>
              <w:rPr>
                <w:rFonts w:ascii="Cambria Math" w:hAnsi="Cambria Math" w:cs="Arial"/>
                <w:sz w:val="22"/>
                <w:szCs w:val="20"/>
              </w:rPr>
              <m:t>β</m:t>
            </m:r>
          </m:e>
          <m:sub>
            <m:r>
              <w:rPr>
                <w:rFonts w:ascii="Cambria Math" w:hAnsi="Cambria Math" w:cs="Arial"/>
                <w:sz w:val="22"/>
                <w:szCs w:val="20"/>
              </w:rPr>
              <m:t>1</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β</m:t>
            </m:r>
          </m:e>
          <m:sub>
            <m:r>
              <w:rPr>
                <w:rFonts w:ascii="Cambria Math" w:hAnsi="Cambria Math" w:cs="Arial"/>
                <w:sz w:val="22"/>
                <w:szCs w:val="20"/>
              </w:rPr>
              <m:t>6</m:t>
            </m:r>
          </m:sub>
        </m:sSub>
      </m:oMath>
      <w:r w:rsidRPr="00B02C34">
        <w:rPr>
          <w:rFonts w:ascii="Arial" w:hAnsi="Arial" w:cs="Arial"/>
          <w:sz w:val="22"/>
          <w:szCs w:val="20"/>
        </w:rPr>
        <w:t xml:space="preserve"> are coefficients describing individuals’ preference for each attribute level on average. A positive (negative) and significant coefficient indicate</w:t>
      </w:r>
      <w:r>
        <w:rPr>
          <w:rFonts w:ascii="Arial" w:hAnsi="Arial" w:cs="Arial"/>
          <w:sz w:val="22"/>
          <w:szCs w:val="20"/>
        </w:rPr>
        <w:t>s</w:t>
      </w:r>
      <w:r w:rsidRPr="00B02C34">
        <w:rPr>
          <w:rFonts w:ascii="Arial" w:hAnsi="Arial" w:cs="Arial"/>
          <w:sz w:val="22"/>
          <w:szCs w:val="20"/>
        </w:rPr>
        <w:t xml:space="preserve"> that an attribute level is preferred more (less) than the reference level. </w:t>
      </w:r>
    </w:p>
    <w:sectPr w:rsidR="00E34EFE" w:rsidRPr="001276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A74" w:rsidRDefault="00445A74" w:rsidP="00DF67C9">
      <w:r>
        <w:separator/>
      </w:r>
    </w:p>
  </w:endnote>
  <w:endnote w:type="continuationSeparator" w:id="0">
    <w:p w:rsidR="00445A74" w:rsidRDefault="00445A74" w:rsidP="00DF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A74" w:rsidRDefault="00445A74" w:rsidP="00DF67C9">
      <w:r>
        <w:separator/>
      </w:r>
    </w:p>
  </w:footnote>
  <w:footnote w:type="continuationSeparator" w:id="0">
    <w:p w:rsidR="00445A74" w:rsidRDefault="00445A74" w:rsidP="00DF6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E2"/>
    <w:rsid w:val="001276E2"/>
    <w:rsid w:val="001E2FD8"/>
    <w:rsid w:val="00445A74"/>
    <w:rsid w:val="00DF67C9"/>
    <w:rsid w:val="00E34EFE"/>
    <w:rsid w:val="00F9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6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6E2"/>
    <w:rPr>
      <w:sz w:val="18"/>
      <w:szCs w:val="18"/>
    </w:rPr>
  </w:style>
  <w:style w:type="character" w:customStyle="1" w:styleId="Char">
    <w:name w:val="批注框文本 Char"/>
    <w:basedOn w:val="a0"/>
    <w:link w:val="a3"/>
    <w:uiPriority w:val="99"/>
    <w:semiHidden/>
    <w:rsid w:val="001276E2"/>
    <w:rPr>
      <w:sz w:val="18"/>
      <w:szCs w:val="18"/>
    </w:rPr>
  </w:style>
  <w:style w:type="paragraph" w:styleId="a4">
    <w:name w:val="header"/>
    <w:basedOn w:val="a"/>
    <w:link w:val="Char0"/>
    <w:uiPriority w:val="99"/>
    <w:unhideWhenUsed/>
    <w:rsid w:val="00DF67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F67C9"/>
    <w:rPr>
      <w:sz w:val="18"/>
      <w:szCs w:val="18"/>
    </w:rPr>
  </w:style>
  <w:style w:type="paragraph" w:styleId="a5">
    <w:name w:val="footer"/>
    <w:basedOn w:val="a"/>
    <w:link w:val="Char1"/>
    <w:uiPriority w:val="99"/>
    <w:unhideWhenUsed/>
    <w:rsid w:val="00DF67C9"/>
    <w:pPr>
      <w:tabs>
        <w:tab w:val="center" w:pos="4153"/>
        <w:tab w:val="right" w:pos="8306"/>
      </w:tabs>
      <w:snapToGrid w:val="0"/>
      <w:jc w:val="left"/>
    </w:pPr>
    <w:rPr>
      <w:sz w:val="18"/>
      <w:szCs w:val="18"/>
    </w:rPr>
  </w:style>
  <w:style w:type="character" w:customStyle="1" w:styleId="Char1">
    <w:name w:val="页脚 Char"/>
    <w:basedOn w:val="a0"/>
    <w:link w:val="a5"/>
    <w:uiPriority w:val="99"/>
    <w:rsid w:val="00DF67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6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6E2"/>
    <w:rPr>
      <w:sz w:val="18"/>
      <w:szCs w:val="18"/>
    </w:rPr>
  </w:style>
  <w:style w:type="character" w:customStyle="1" w:styleId="Char">
    <w:name w:val="批注框文本 Char"/>
    <w:basedOn w:val="a0"/>
    <w:link w:val="a3"/>
    <w:uiPriority w:val="99"/>
    <w:semiHidden/>
    <w:rsid w:val="001276E2"/>
    <w:rPr>
      <w:sz w:val="18"/>
      <w:szCs w:val="18"/>
    </w:rPr>
  </w:style>
  <w:style w:type="paragraph" w:styleId="a4">
    <w:name w:val="header"/>
    <w:basedOn w:val="a"/>
    <w:link w:val="Char0"/>
    <w:uiPriority w:val="99"/>
    <w:unhideWhenUsed/>
    <w:rsid w:val="00DF67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F67C9"/>
    <w:rPr>
      <w:sz w:val="18"/>
      <w:szCs w:val="18"/>
    </w:rPr>
  </w:style>
  <w:style w:type="paragraph" w:styleId="a5">
    <w:name w:val="footer"/>
    <w:basedOn w:val="a"/>
    <w:link w:val="Char1"/>
    <w:uiPriority w:val="99"/>
    <w:unhideWhenUsed/>
    <w:rsid w:val="00DF67C9"/>
    <w:pPr>
      <w:tabs>
        <w:tab w:val="center" w:pos="4153"/>
        <w:tab w:val="right" w:pos="8306"/>
      </w:tabs>
      <w:snapToGrid w:val="0"/>
      <w:jc w:val="left"/>
    </w:pPr>
    <w:rPr>
      <w:sz w:val="18"/>
      <w:szCs w:val="18"/>
    </w:rPr>
  </w:style>
  <w:style w:type="character" w:customStyle="1" w:styleId="Char1">
    <w:name w:val="页脚 Char"/>
    <w:basedOn w:val="a0"/>
    <w:link w:val="a5"/>
    <w:uiPriority w:val="99"/>
    <w:rsid w:val="00DF67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wenlin</dc:creator>
  <cp:lastModifiedBy>wenlin</cp:lastModifiedBy>
  <cp:revision>3</cp:revision>
  <dcterms:created xsi:type="dcterms:W3CDTF">2018-07-03T07:31:00Z</dcterms:created>
  <dcterms:modified xsi:type="dcterms:W3CDTF">2018-07-09T07:17:00Z</dcterms:modified>
</cp:coreProperties>
</file>