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5"/>
        <w:tblLook w:firstRow="1" w:lastRow="1" w:firstColumn="0" w:lastColumn="0" w:noHBand="0" w:noVBand="0" w:val="0020"/>
        <w:jc w:val="start"/>
        <w:tblLayout w:type="fixed"/>
      </w:tblPr>
      <w:tblGrid>
        <w:gridCol w:w="1431"/>
        <w:gridCol w:w="761"/>
        <w:gridCol w:w="792"/>
        <w:gridCol w:w="761"/>
        <w:gridCol w:w="792"/>
        <w:gridCol w:w="792"/>
        <w:gridCol w:w="822"/>
        <w:gridCol w:w="761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Social Capital Overall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Capital Overall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Bonding Social Capital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Bonding Social Capital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Bridging Social Capital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Bridging Social Capital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Linking Social Capital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Linking Social Capital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ln(SI Overall + 1)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ln(Community Spaces + 1)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0.065***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ln(Places of Worship + 1)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ln(Social Businesses + 1)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ln(Parks + 1)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ln(Pop. Density)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logit(% Black)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logit(% Hispanic/Latino)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logit(% Asian)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ln(Median Household Income)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logit(% Income 0-60K)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logit(% Some College)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logit(% Over Age 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(City-Intercepts)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(City-Slope of ln(SI Overall + 1))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(City-Slope of ln(Community Spaces + 1))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(City-Slope of ln(Places of Worship + 1))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(City-Slope of ln(Social Businesses + 1))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(City-Slope of ln(Parks + 1))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(Residuals)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-2524.8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-2488.9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18754.4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14362.3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-2415.7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-2270.5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18972.8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14515.2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>
            <w:gridSpan w:val="9"/>
          </w:tcPr>
          <w:p>
            <w:pPr>
              <w:pStyle w:val="Compact"/>
              <w:jc w:val="left"/>
            </w:pPr>
            <w:r>
              <w:t xml:space="preserve">Statistical Significance: *** p &lt; 0.001; ** p &lt; 0.01; * p &lt; 0.05. Sigma: Residual Standard Error of Model. Approximates error term in model. Rates: Each social infrastructure variable reflects the rate of sites per 1000 residents per sq.km.</w:t>
            </w:r>
            <w:r>
              <w:t xml:space="preserve"> </w:t>
            </w:r>
            <w:r>
              <w:t xml:space="preserve">Demographics: sourced from 2020 American Community Survey 5-year averages. Rescaling: To aid convergence, each covariate was rescaled as Z-scores. Random Effects: Each model includes random intercepts for each city, plus per-city random effects of</w:t>
            </w:r>
            <w:r>
              <w:t xml:space="preserve"> </w:t>
            </w:r>
            <w:r>
              <w:t xml:space="preserve">each type of social infrastructure in that model.Some models required minor adjustments to achieve convergence.For Model 4, social infrastructure rates had to remain unnormalized.Model 8 could not include per-city random effects for parks or social</w:t>
            </w:r>
            <w:r>
              <w:t xml:space="preserve"> </w:t>
            </w:r>
            <w:r>
              <w:t xml:space="preserve">businesses.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2024-08-05T19:41:02Z</dcterms:created>
  <dcterms:modified xsi:type="dcterms:W3CDTF">2024-08-05T19:41:02Z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