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2845"/>
          <w:sz w:val="52"/>
          <w:szCs w:val="52"/>
        </w:rPr>
        <w:t xml:space="preserve">Abstract Mathematics, Category Theory</w:t>
      </w:r>
    </w:p>
    <w:p>
      <w:pPr>
        <w:spacing w:before="0" w:after="240"/>
        <w:jc w:val="center"/>
      </w:pPr>
      <w:r>
        <w:rPr>
          <w:rFonts w:ascii="Arial" w:cs="Arial" w:eastAsia="Arial" w:hAnsi="Arial"/>
          <w:b/>
          <w:bCs/>
          <w:color w:val="1A2845"/>
          <w:sz w:val="52"/>
          <w:szCs w:val="52"/>
        </w:rPr>
        <w:t xml:space="preserve">&amp; Metamathematical Foundations</w:t>
      </w:r>
    </w:p>
    <w:p>
      <w:pPr>
        <w:spacing w:before="160" w:after="640"/>
        <w:jc w:val="center"/>
      </w:pPr>
      <w:r>
        <w:rPr>
          <w:rFonts w:ascii="Arial" w:cs="Arial" w:eastAsia="Arial" w:hAnsi="Arial"/>
          <w:i/>
          <w:iCs/>
          <w:color w:val="2E3A5A"/>
          <w:sz w:val="32"/>
          <w:szCs w:val="32"/>
        </w:rPr>
        <w:t xml:space="preserve">Personal Artifact Catalog</w:t>
      </w:r>
    </w:p>
    <w:p>
      <w:pPr>
        <w:pBdr>
          <w:bottom w:val="single" w:color="2E3A5A" w:sz="4" w:space="4"/>
        </w:pBdr>
        <w:spacing w:before="120" w:after="120"/>
      </w:pPr>
    </w:p>
    <w:p>
      <w:pPr>
        <w:spacing w:before="320" w:after="120"/>
        <w:jc w:val="center"/>
      </w:pPr>
      <w:r>
        <w:rPr>
          <w:rFonts w:ascii="Arial" w:cs="Arial" w:eastAsia="Arial" w:hAnsi="Arial"/>
          <w:b/>
          <w:bCs/>
          <w:color w:val="2E3A5A"/>
          <w:sz w:val="28"/>
          <w:szCs w:val="28"/>
        </w:rPr>
        <w:t xml:space="preserve">Timothy Hartzog</w:t>
      </w:r>
    </w:p>
    <w:p>
      <w:pPr>
        <w:spacing w:before="0" w:after="640"/>
        <w:jc w:val="center"/>
      </w:pPr>
      <w:r>
        <w:rPr>
          <w:rFonts w:ascii="Arial" w:cs="Arial" w:eastAsia="Arial" w:hAnsi="Arial"/>
          <w:color w:val="555555"/>
          <w:sz w:val="24"/>
          <w:szCs w:val="24"/>
        </w:rPr>
        <w:t xml:space="preserve">Compiled March 2026</w:t>
      </w:r>
    </w:p>
    <w:p>
      <w:pPr>
        <w:spacing w:before="200" w:after="200"/>
        <w:jc w:val="center"/>
      </w:pPr>
      <w:r>
        <w:rPr>
          <w:rFonts w:ascii="Arial" w:cs="Arial" w:eastAsia="Arial" w:hAnsi="Arial"/>
          <w:i/>
          <w:iCs/>
          <w:color w:val="555555"/>
          <w:sz w:val="22"/>
          <w:szCs w:val="22"/>
        </w:rPr>
        <w:t xml:space="preserve">8 artifacts  |  5 major topic areas  |  ~80,000+ words of primary content</w:t>
      </w:r>
    </w:p>
    <w:p>
      <w:r>
        <w:br w:type="page"/>
      </w:r>
    </w:p>
    <w:p>
      <w:pPr>
        <w:pStyle w:val="Heading1"/>
        <w:spacing w:before="320" w:after="160"/>
      </w:pPr>
      <w:r>
        <w:rPr>
          <w:rFonts w:ascii="Arial" w:cs="Arial" w:eastAsia="Arial" w:hAnsi="Arial"/>
          <w:b/>
          <w:bCs/>
          <w:sz w:val="32"/>
          <w:szCs w:val="32"/>
        </w:rPr>
        <w:t xml:space="preserve">Introduction</w:t>
      </w:r>
    </w:p>
    <w:p>
      <w:pPr>
        <w:spacing w:before="100" w:after="100"/>
      </w:pPr>
      <w:r>
        <w:rPr>
          <w:rFonts w:ascii="Arial" w:cs="Arial" w:eastAsia="Arial" w:hAnsi="Arial"/>
          <w:sz w:val="22"/>
          <w:szCs w:val="22"/>
        </w:rPr>
        <w:t xml:space="preserve">This document catalogs all past-conversation artifacts related to abstract mathematics, category theory, metamathematics, formal logic, and foundational studies. Artifacts span the period October 2025 through February 2026 and represent a sustained engagement with the foundational and structural dimensions of mathematics at the graduate level.</w:t>
      </w:r>
    </w:p>
    <w:p>
      <w:r>
        <w:t xml:space="preserve"/>
      </w:r>
    </w:p>
    <w:p>
      <w:pPr>
        <w:spacing w:before="100" w:after="100"/>
      </w:pPr>
      <w:r>
        <w:rPr>
          <w:rFonts w:ascii="Arial" w:cs="Arial" w:eastAsia="Arial" w:hAnsi="Arial"/>
          <w:sz w:val="22"/>
          <w:szCs w:val="22"/>
        </w:rPr>
        <w:t xml:space="preserve">The catalog is organized into five thematic sections:</w:t>
      </w:r>
    </w:p>
    <w:p>
      <w:pPr>
        <w:pStyle w:val="ListParagraph"/>
        <w:numPr>
          <w:ilvl w:val="0"/>
          <w:numId w:val="2"/>
        </w:numPr>
      </w:pPr>
      <w:r>
        <w:rPr>
          <w:rFonts w:ascii="Arial" w:cs="Arial" w:eastAsia="Arial" w:hAnsi="Arial"/>
          <w:sz w:val="22"/>
          <w:szCs w:val="22"/>
        </w:rPr>
        <w:t xml:space="preserve">Category Theory — Core Textbooks and Manuscripts</w:t>
      </w:r>
    </w:p>
    <w:p>
      <w:pPr>
        <w:pStyle w:val="ListParagraph"/>
        <w:numPr>
          <w:ilvl w:val="0"/>
          <w:numId w:val="2"/>
        </w:numPr>
      </w:pPr>
      <w:r>
        <w:rPr>
          <w:rFonts w:ascii="Arial" w:cs="Arial" w:eastAsia="Arial" w:hAnsi="Arial"/>
          <w:sz w:val="22"/>
          <w:szCs w:val="22"/>
        </w:rPr>
        <w:t xml:space="preserve">Category Theory — Audio and Lecture Formats</w:t>
      </w:r>
    </w:p>
    <w:p>
      <w:pPr>
        <w:pStyle w:val="ListParagraph"/>
        <w:numPr>
          <w:ilvl w:val="0"/>
          <w:numId w:val="2"/>
        </w:numPr>
      </w:pPr>
      <w:r>
        <w:rPr>
          <w:rFonts w:ascii="Arial" w:cs="Arial" w:eastAsia="Arial" w:hAnsi="Arial"/>
          <w:sz w:val="22"/>
          <w:szCs w:val="22"/>
        </w:rPr>
        <w:t xml:space="preserve">Formal Logic, Set Theory, and Metamathematics</w:t>
      </w:r>
    </w:p>
    <w:p>
      <w:pPr>
        <w:pStyle w:val="ListParagraph"/>
        <w:numPr>
          <w:ilvl w:val="0"/>
          <w:numId w:val="2"/>
        </w:numPr>
      </w:pPr>
      <w:r>
        <w:rPr>
          <w:rFonts w:ascii="Arial" w:cs="Arial" w:eastAsia="Arial" w:hAnsi="Arial"/>
          <w:sz w:val="22"/>
          <w:szCs w:val="22"/>
        </w:rPr>
        <w:t xml:space="preserve">Algebraic Topology and Higher Structures</w:t>
      </w:r>
    </w:p>
    <w:p>
      <w:pPr>
        <w:pStyle w:val="ListParagraph"/>
        <w:numPr>
          <w:ilvl w:val="0"/>
          <w:numId w:val="2"/>
        </w:numPr>
      </w:pPr>
      <w:r>
        <w:rPr>
          <w:rFonts w:ascii="Arial" w:cs="Arial" w:eastAsia="Arial" w:hAnsi="Arial"/>
          <w:sz w:val="22"/>
          <w:szCs w:val="22"/>
        </w:rPr>
        <w:t xml:space="preserve">Applied Category Theory — Quality Improvement Systems</w:t>
      </w:r>
    </w:p>
    <w:p>
      <w:r>
        <w:t xml:space="preserve"/>
      </w:r>
    </w:p>
    <w:p>
      <w:pPr>
        <w:spacing w:before="100" w:after="100"/>
      </w:pPr>
      <w:r>
        <w:rPr>
          <w:rFonts w:ascii="Arial" w:cs="Arial" w:eastAsia="Arial" w:hAnsi="Arial"/>
          <w:sz w:val="22"/>
          <w:szCs w:val="22"/>
        </w:rPr>
        <w:t xml:space="preserve">Each entry includes the artifact title, creation date, format, scope and word count estimate, topic coverage, and a direct hyperlink to the originating Claude conversation. This catalog is designed as a reference and navigation aid for revisiting, extending, or publishing the material.</w:t>
      </w:r>
    </w:p>
    <w:p>
      <w:r>
        <w:br w:type="page"/>
      </w:r>
    </w:p>
    <w:p>
      <w:pPr>
        <w:pStyle w:val="Heading1"/>
        <w:spacing w:before="320" w:after="160"/>
      </w:pPr>
      <w:r>
        <w:rPr>
          <w:rFonts w:ascii="Arial" w:cs="Arial" w:eastAsia="Arial" w:hAnsi="Arial"/>
          <w:b/>
          <w:bCs/>
          <w:sz w:val="32"/>
          <w:szCs w:val="32"/>
        </w:rPr>
        <w:t xml:space="preserve">Section 1 — Category Theory: Core Textbooks</w:t>
      </w:r>
    </w:p>
    <w:p>
      <w:pPr>
        <w:spacing w:before="100" w:after="100"/>
      </w:pPr>
      <w:r>
        <w:rPr>
          <w:rFonts w:ascii="Arial" w:cs="Arial" w:eastAsia="Arial" w:hAnsi="Arial"/>
          <w:sz w:val="22"/>
          <w:szCs w:val="22"/>
        </w:rPr>
        <w:t xml:space="preserve">These are the primary long-form textbook manuscripts on category theory. They represent the most comprehensive artifacts, developed as standalone educational references at the advanced undergraduate to graduate level.</w:t>
      </w:r>
    </w:p>
    <w:p>
      <w:pPr>
        <w:pBdr>
          <w:bottom w:val="single" w:color="2E3A5A" w:sz="4" w:space="4"/>
        </w:pBdr>
        <w:spacing w:before="120" w:after="120"/>
      </w:pPr>
    </w:p>
    <w:p>
      <w:pPr>
        <w:pStyle w:val="Heading2"/>
        <w:spacing w:before="240" w:after="120"/>
      </w:pPr>
      <w:r>
        <w:rPr>
          <w:rFonts w:ascii="Arial" w:cs="Arial" w:eastAsia="Arial" w:hAnsi="Arial"/>
          <w:b/>
          <w:bCs/>
          <w:sz w:val="26"/>
          <w:szCs w:val="26"/>
        </w:rPr>
        <w:t xml:space="preserve">Artifact 1 — Category Theory: A Fundamental Theory of Mathematics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2E3A5A" w:sz="1"/>
              <w:left w:val="single" w:color="2E3A5A" w:sz="1"/>
              <w:bottom w:val="single" w:color="2E3A5A" w:sz="1"/>
              <w:right w:val="single" w:color="2E3A5A" w:sz="1"/>
            </w:tcBorders>
            <w:shd w:fill="2E3A5A" w:val="clear"/>
            <w:tcMar>
              <w:top w:type="dxa" w:w="80"/>
              <w:left w:type="dxa" w:w="200"/>
              <w:bottom w:type="dxa" w:w="80"/>
              <w:right w:type="dxa" w:w="200"/>
            </w:tcMar>
          </w:tcPr>
          <w:p>
            <w:r>
              <w:rPr>
                <w:rFonts w:ascii="Arial" w:cs="Arial" w:eastAsia="Arial" w:hAnsi="Arial"/>
                <w:b/>
                <w:bCs/>
                <w:color w:val="FFFFFF"/>
                <w:sz w:val="24"/>
                <w:szCs w:val="24"/>
              </w:rPr>
              <w:t xml:space="preserve">Artifact Metadata</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Title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Category Theory: A Fundamental Theory of Mathematics</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Format</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Markdown artifact (in-conversation)</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Created</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October 3, 2025</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Scope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~40,000 words — full textbook</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Level</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Advanced undergraduate / beginning graduate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Chat Link</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hyperlink w:history="1" r:id="rId0q9srv7lhkuzkbx7her3g">
              <w:r>
                <w:rPr>
                  <w:rFonts w:ascii="Arial" w:cs="Arial" w:eastAsia="Arial" w:hAnsi="Arial"/>
                  <w:color w:val="1155CC"/>
                  <w:sz w:val="20"/>
                  <w:szCs w:val="20"/>
                  <w:u w:val="single"/>
                </w:rPr>
                <w:t xml:space="preserve">https://claude.ai/chat/9ca282cc-f012-45b4-888c-7d351add8852</w:t>
              </w:r>
            </w:hyperlink>
          </w:p>
        </w:tc>
      </w:tr>
    </w:tbl>
    <w:p>
      <w:r>
        <w:t xml:space="preserve"/>
      </w:r>
    </w:p>
    <w:p>
      <w:pPr>
        <w:pStyle w:val="Heading3"/>
        <w:spacing w:before="160" w:after="80"/>
      </w:pPr>
      <w:r>
        <w:rPr>
          <w:rFonts w:ascii="Arial" w:cs="Arial" w:eastAsia="Arial" w:hAnsi="Arial"/>
          <w:b/>
          <w:bCs/>
          <w:sz w:val="24"/>
          <w:szCs w:val="24"/>
        </w:rPr>
        <w:t xml:space="preserve">Coverage</w:t>
      </w:r>
    </w:p>
    <w:p>
      <w:pPr>
        <w:spacing w:before="100" w:after="100"/>
      </w:pPr>
      <w:r>
        <w:rPr>
          <w:rFonts w:ascii="Arial" w:cs="Arial" w:eastAsia="Arial" w:hAnsi="Arial"/>
          <w:sz w:val="22"/>
          <w:szCs w:val="22"/>
        </w:rPr>
        <w:t xml:space="preserve">This is the foundational category theory textbook artifact. It develops the subject from first principles through advanced topics and was produced as a single continuous markdown artifact. Topics covered include:</w:t>
      </w:r>
    </w:p>
    <w:p>
      <w:pPr>
        <w:pStyle w:val="ListParagraph"/>
        <w:numPr>
          <w:ilvl w:val="0"/>
          <w:numId w:val="2"/>
        </w:numPr>
      </w:pPr>
      <w:r>
        <w:rPr>
          <w:rFonts w:ascii="Arial" w:cs="Arial" w:eastAsia="Arial" w:hAnsi="Arial"/>
          <w:sz w:val="22"/>
          <w:szCs w:val="22"/>
        </w:rPr>
        <w:t xml:space="preserve">Chapter 1: Foundations — categorical definitions, objects, morphisms, composition, identity; the categories Set, Grp, Top, Vect, and Met; monomorphisms, epimorphisms, isomorphisms; subcategories; opposite categories; product categories</w:t>
      </w:r>
    </w:p>
    <w:p>
      <w:pPr>
        <w:pStyle w:val="ListParagraph"/>
        <w:numPr>
          <w:ilvl w:val="0"/>
          <w:numId w:val="2"/>
        </w:numPr>
      </w:pPr>
      <w:r>
        <w:rPr>
          <w:rFonts w:ascii="Arial" w:cs="Arial" w:eastAsia="Arial" w:hAnsi="Arial"/>
          <w:sz w:val="22"/>
          <w:szCs w:val="22"/>
        </w:rPr>
        <w:t xml:space="preserve">Chapter 2: Functors and Natural Transformations — covariant and contravariant functors; forgetful, free, power-set, and hom-functors; natural transformations; the functor category [C, D]; equivalence of categories versus isomorphism</w:t>
      </w:r>
    </w:p>
    <w:p>
      <w:pPr>
        <w:pStyle w:val="ListParagraph"/>
        <w:numPr>
          <w:ilvl w:val="0"/>
          <w:numId w:val="2"/>
        </w:numPr>
      </w:pPr>
      <w:r>
        <w:rPr>
          <w:rFonts w:ascii="Arial" w:cs="Arial" w:eastAsia="Arial" w:hAnsi="Arial"/>
          <w:sz w:val="22"/>
          <w:szCs w:val="22"/>
        </w:rPr>
        <w:t xml:space="preserve">Chapter 3: Universal Properties — products and coproducts; equalizers and coequalizers; pullbacks and pushouts; limits and colimits; the limit preservation theorem; terminal and initial objects</w:t>
      </w:r>
    </w:p>
    <w:p>
      <w:pPr>
        <w:pStyle w:val="ListParagraph"/>
        <w:numPr>
          <w:ilvl w:val="0"/>
          <w:numId w:val="2"/>
        </w:numPr>
      </w:pPr>
      <w:r>
        <w:rPr>
          <w:rFonts w:ascii="Arial" w:cs="Arial" w:eastAsia="Arial" w:hAnsi="Arial"/>
          <w:sz w:val="22"/>
          <w:szCs w:val="22"/>
        </w:rPr>
        <w:t xml:space="preserve">Chapter 4: Advanced Topics — adjoint functors and the unit-counit adjunction; monads and their algebras; the Yoneda Lemma and Yoneda embedding; representable functors; abelian categories and exact sequences; triangulated categories; monoidal categories; symmetric monoidal categories; enriched categories; 2-categories and higher categories</w:t>
      </w:r>
    </w:p>
    <w:p>
      <w:r>
        <w:t xml:space="preserve"/>
      </w:r>
    </w:p>
    <w:p>
      <w:pPr>
        <w:spacing w:before="100" w:after="100"/>
      </w:pPr>
      <w:r>
        <w:rPr>
          <w:rFonts w:ascii="Arial" w:cs="Arial" w:eastAsia="Arial" w:hAnsi="Arial"/>
          <w:sz w:val="22"/>
          <w:szCs w:val="22"/>
        </w:rPr>
        <w:t xml:space="preserve">The text includes formal definitions in the standard mathematical format, worked examples spanning diverse mathematical domains, and exercises at each major topic. The Yoneda Lemma chapter is particularly developed, including the proof that every small category embeds fully faithfully into its functor category via the Yoneda embedding. The enriched category section includes the treatment of metric spaces as categories enriched over ([0,∞], +, 0).</w:t>
      </w:r>
    </w:p>
    <w:p>
      <w:r>
        <w:t xml:space="preserve"/>
      </w:r>
    </w:p>
    <w:p>
      <w:pPr>
        <w:pStyle w:val="Heading3"/>
        <w:spacing w:before="160" w:after="80"/>
      </w:pPr>
      <w:r>
        <w:rPr>
          <w:rFonts w:ascii="Arial" w:cs="Arial" w:eastAsia="Arial" w:hAnsi="Arial"/>
          <w:b/>
          <w:bCs/>
          <w:sz w:val="24"/>
          <w:szCs w:val="24"/>
        </w:rPr>
        <w:t xml:space="preserve">Notable Features</w:t>
      </w:r>
    </w:p>
    <w:p>
      <w:pPr>
        <w:spacing w:before="100" w:after="100"/>
      </w:pPr>
      <w:r>
        <w:rPr>
          <w:rFonts w:ascii="Arial" w:cs="Arial" w:eastAsia="Arial" w:hAnsi="Arial"/>
          <w:sz w:val="22"/>
          <w:szCs w:val="22"/>
        </w:rPr>
        <w:t xml:space="preserve">The text develops category theory explicitly as a foundational framework — not merely as a language — by showing how categorical thinking reorganizes and illuminates classical mathematics. Monoids as single-object categories, matrix categories, the walking arrow category, and the homotopy category of topological spaces are all treated as examples. The text bridges directly to metamathematical applications, making it a companion to the later metamathematics textbook (Artifact 3).</w:t>
      </w:r>
    </w:p>
    <w:p>
      <w:r>
        <w:t xml:space="preserve"/>
      </w:r>
    </w:p>
    <w:p>
      <w:r>
        <w:t xml:space="preserve"/>
      </w:r>
    </w:p>
    <w:p>
      <w:pPr>
        <w:pStyle w:val="Heading2"/>
        <w:spacing w:before="240" w:after="120"/>
      </w:pPr>
      <w:r>
        <w:rPr>
          <w:rFonts w:ascii="Arial" w:cs="Arial" w:eastAsia="Arial" w:hAnsi="Arial"/>
          <w:b/>
          <w:bCs/>
          <w:sz w:val="26"/>
          <w:szCs w:val="26"/>
        </w:rPr>
        <w:t xml:space="preserve">Artifact 2 — Category Theory for Metamathematics (DOCX Textbook)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2E3A5A" w:sz="1"/>
              <w:left w:val="single" w:color="2E3A5A" w:sz="1"/>
              <w:bottom w:val="single" w:color="2E3A5A" w:sz="1"/>
              <w:right w:val="single" w:color="2E3A5A" w:sz="1"/>
            </w:tcBorders>
            <w:shd w:fill="2E3A5A" w:val="clear"/>
            <w:tcMar>
              <w:top w:type="dxa" w:w="80"/>
              <w:left w:type="dxa" w:w="200"/>
              <w:bottom w:type="dxa" w:w="80"/>
              <w:right w:type="dxa" w:w="200"/>
            </w:tcMar>
          </w:tcPr>
          <w:p>
            <w:r>
              <w:rPr>
                <w:rFonts w:ascii="Arial" w:cs="Arial" w:eastAsia="Arial" w:hAnsi="Arial"/>
                <w:b/>
                <w:bCs/>
                <w:color w:val="FFFFFF"/>
                <w:sz w:val="24"/>
                <w:szCs w:val="24"/>
              </w:rPr>
              <w:t xml:space="preserve">Artifact Metadata</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Title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Category Theory for Metamathematics</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Format</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Word Document (.docx), professionally formatted</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Created</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October 25, 2025</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Scope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~40,000 words — full textbook with bibliography</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Level</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Advanced undergraduate / beginning graduate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Chat Link</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hyperlink w:history="1" r:id="rIdqcsupkrtvqzlzx4crdsi2">
              <w:r>
                <w:rPr>
                  <w:rFonts w:ascii="Arial" w:cs="Arial" w:eastAsia="Arial" w:hAnsi="Arial"/>
                  <w:color w:val="1155CC"/>
                  <w:sz w:val="20"/>
                  <w:szCs w:val="20"/>
                  <w:u w:val="single"/>
                </w:rPr>
                <w:t xml:space="preserve">https://claude.ai/chat/9696a76b-5501-4ee1-bb44-745842968319</w:t>
              </w:r>
            </w:hyperlink>
          </w:p>
        </w:tc>
      </w:tr>
    </w:tbl>
    <w:p>
      <w:r>
        <w:t xml:space="preserve"/>
      </w:r>
    </w:p>
    <w:p>
      <w:pPr>
        <w:pStyle w:val="Heading3"/>
        <w:spacing w:before="160" w:after="80"/>
      </w:pPr>
      <w:r>
        <w:rPr>
          <w:rFonts w:ascii="Arial" w:cs="Arial" w:eastAsia="Arial" w:hAnsi="Arial"/>
          <w:b/>
          <w:bCs/>
          <w:sz w:val="24"/>
          <w:szCs w:val="24"/>
        </w:rPr>
        <w:t xml:space="preserve">Coverage</w:t>
      </w:r>
    </w:p>
    <w:p>
      <w:pPr>
        <w:spacing w:before="100" w:after="100"/>
      </w:pPr>
      <w:r>
        <w:rPr>
          <w:rFonts w:ascii="Arial" w:cs="Arial" w:eastAsia="Arial" w:hAnsi="Arial"/>
          <w:sz w:val="22"/>
          <w:szCs w:val="22"/>
        </w:rPr>
        <w:t xml:space="preserve">This artifact is the DOCX version of the category theory for metamathematics textbook — the most comprehensive single artifact in this catalog. It was generated as a professionally formatted Word document with a table of contents, chapter headings, a selected bibliography, and page breaks. The text covers:</w:t>
      </w:r>
    </w:p>
    <w:p>
      <w:pPr>
        <w:pStyle w:val="ListParagraph"/>
        <w:numPr>
          <w:ilvl w:val="0"/>
          <w:numId w:val="2"/>
        </w:numPr>
      </w:pPr>
      <w:r>
        <w:rPr>
          <w:rFonts w:ascii="Arial" w:cs="Arial" w:eastAsia="Arial" w:hAnsi="Arial"/>
          <w:sz w:val="22"/>
          <w:szCs w:val="22"/>
        </w:rPr>
        <w:t xml:space="preserve">Part I (Chapters 1–4): Categories, functors, natural transformations, universal properties — the complete categorical foundations developed in parallel with their metamathematical significance</w:t>
      </w:r>
    </w:p>
    <w:p>
      <w:pPr>
        <w:pStyle w:val="ListParagraph"/>
        <w:numPr>
          <w:ilvl w:val="0"/>
          <w:numId w:val="2"/>
        </w:numPr>
      </w:pPr>
      <w:r>
        <w:rPr>
          <w:rFonts w:ascii="Arial" w:cs="Arial" w:eastAsia="Arial" w:hAnsi="Arial"/>
          <w:sz w:val="22"/>
          <w:szCs w:val="22"/>
        </w:rPr>
        <w:t xml:space="preserve">Part II (Chapters 5–6): Limits and colimits; adjoint functors — the general theory of universal constructions with applications to foundational constructions</w:t>
      </w:r>
    </w:p>
    <w:p>
      <w:pPr>
        <w:pStyle w:val="ListParagraph"/>
        <w:numPr>
          <w:ilvl w:val="0"/>
          <w:numId w:val="2"/>
        </w:numPr>
      </w:pPr>
      <w:r>
        <w:rPr>
          <w:rFonts w:ascii="Arial" w:cs="Arial" w:eastAsia="Arial" w:hAnsi="Arial"/>
          <w:sz w:val="22"/>
          <w:szCs w:val="22"/>
        </w:rPr>
        <w:t xml:space="preserve">Part III (Chapters 7–8): Categorical logic — Cartesian closed categories; Heyting algebras; subobject classifiers; Lawvere's proposal for ETCS (Elementary Theory of the Category of Sets) as a foundation; Grothendieck topoi versus elementary topoi</w:t>
      </w:r>
    </w:p>
    <w:p>
      <w:pPr>
        <w:pStyle w:val="ListParagraph"/>
        <w:numPr>
          <w:ilvl w:val="0"/>
          <w:numId w:val="2"/>
        </w:numPr>
      </w:pPr>
      <w:r>
        <w:rPr>
          <w:rFonts w:ascii="Arial" w:cs="Arial" w:eastAsia="Arial" w:hAnsi="Arial"/>
          <w:sz w:val="22"/>
          <w:szCs w:val="22"/>
        </w:rPr>
        <w:t xml:space="preserve">Chapter 8 — Topoi and Set Theory: detailed treatment of elementary topoi, Grothendieck topoi, the internal language of a topos (higher-order intuitionistic logic), Kripke-Joyal semantics, and topoi as foundations (ETCS, variable set theory)</w:t>
      </w:r>
    </w:p>
    <w:p>
      <w:pPr>
        <w:pStyle w:val="ListParagraph"/>
        <w:numPr>
          <w:ilvl w:val="0"/>
          <w:numId w:val="2"/>
        </w:numPr>
      </w:pPr>
      <w:r>
        <w:rPr>
          <w:rFonts w:ascii="Arial" w:cs="Arial" w:eastAsia="Arial" w:hAnsi="Arial"/>
          <w:sz w:val="22"/>
          <w:szCs w:val="22"/>
        </w:rPr>
        <w:t xml:space="preserve">Parts IV–IX: Model theory and categories; proof theory and categories; categorical semantics; monads; abelian categories and homological algebra; derived categories; higher category theory (2-categories, bicategories, infinity-categories, quasi-categories); the homotopy hypothesis</w:t>
      </w:r>
    </w:p>
    <w:p>
      <w:pPr>
        <w:pStyle w:val="ListParagraph"/>
        <w:numPr>
          <w:ilvl w:val="0"/>
          <w:numId w:val="2"/>
        </w:numPr>
      </w:pPr>
      <w:r>
        <w:rPr>
          <w:rFonts w:ascii="Arial" w:cs="Arial" w:eastAsia="Arial" w:hAnsi="Arial"/>
          <w:sz w:val="22"/>
          <w:szCs w:val="22"/>
        </w:rPr>
        <w:t xml:space="preserve">Chapter 13 — Future Directions: Homotopy Type Theory and Voevodsky's Univalent Foundations; the univalence axiom; categorical logic and automated reasoning; quantum groups and categorical physics; derived algebraic geometry</w:t>
      </w:r>
    </w:p>
    <w:p>
      <w:pPr>
        <w:pStyle w:val="ListParagraph"/>
        <w:numPr>
          <w:ilvl w:val="0"/>
          <w:numId w:val="2"/>
        </w:numPr>
      </w:pPr>
      <w:r>
        <w:rPr>
          <w:rFonts w:ascii="Arial" w:cs="Arial" w:eastAsia="Arial" w:hAnsi="Arial"/>
          <w:sz w:val="22"/>
          <w:szCs w:val="22"/>
        </w:rPr>
        <w:t xml:space="preserve">Bibliography: Mac Lane; Awodey; Lawvere &amp; Schanuel; Johnstone; Lambek &amp; Scott; Lurie; HoTT Book</w:t>
      </w:r>
    </w:p>
    <w:p>
      <w:r>
        <w:t xml:space="preserve"/>
      </w:r>
    </w:p>
    <w:p>
      <w:pPr>
        <w:pStyle w:val="Heading3"/>
        <w:spacing w:before="160" w:after="80"/>
      </w:pPr>
      <w:r>
        <w:rPr>
          <w:rFonts w:ascii="Arial" w:cs="Arial" w:eastAsia="Arial" w:hAnsi="Arial"/>
          <w:b/>
          <w:bCs/>
          <w:sz w:val="24"/>
          <w:szCs w:val="24"/>
        </w:rPr>
        <w:t xml:space="preserve">Notable Features</w:t>
      </w:r>
    </w:p>
    <w:p>
      <w:pPr>
        <w:spacing w:before="100" w:after="100"/>
      </w:pPr>
      <w:r>
        <w:rPr>
          <w:rFonts w:ascii="Arial" w:cs="Arial" w:eastAsia="Arial" w:hAnsi="Arial"/>
          <w:sz w:val="22"/>
          <w:szCs w:val="22"/>
        </w:rPr>
        <w:t xml:space="preserve">This is the most philosophically developed artifact in the catalog. It treats category theory as a genuine competitor to ZFC set theory as a foundation for mathematics, engaging seriously with Lawvere's ETCS program and the constructivist implications of topos theory's intuitionistic internal logic. The Kripke-Joyal forcing semantics section connects topos theory to Cohen's set-theoretic forcing. The higher category theory chapters address the homotopy hypothesis (a deep conjecture connecting ∞-groupoids to homotopy types) and extended TQFTs.</w:t>
      </w:r>
    </w:p>
    <w:p>
      <w:r>
        <w:t xml:space="preserve"/>
      </w:r>
    </w:p>
    <w:p>
      <w:r>
        <w:br w:type="page"/>
      </w:r>
    </w:p>
    <w:p>
      <w:pPr>
        <w:pStyle w:val="Heading1"/>
        <w:spacing w:before="320" w:after="160"/>
      </w:pPr>
      <w:r>
        <w:rPr>
          <w:rFonts w:ascii="Arial" w:cs="Arial" w:eastAsia="Arial" w:hAnsi="Arial"/>
          <w:b/>
          <w:bCs/>
          <w:sz w:val="32"/>
          <w:szCs w:val="32"/>
        </w:rPr>
        <w:t xml:space="preserve">Section 2 — Category Theory: Audio and Lecture Formats</w:t>
      </w:r>
    </w:p>
    <w:p>
      <w:pPr>
        <w:spacing w:before="100" w:after="100"/>
      </w:pPr>
      <w:r>
        <w:rPr>
          <w:rFonts w:ascii="Arial" w:cs="Arial" w:eastAsia="Arial" w:hAnsi="Arial"/>
          <w:sz w:val="22"/>
          <w:szCs w:val="22"/>
        </w:rPr>
        <w:t xml:space="preserve">These artifacts represent category theory content developed specifically for audio production — lecture scripts, spoken-word textbooks, and glossaries adapted for audio learning — as well as a graduate manuscript produced in textbook-essay style.</w:t>
      </w:r>
    </w:p>
    <w:p>
      <w:pPr>
        <w:pBdr>
          <w:bottom w:val="single" w:color="2E3A5A" w:sz="4" w:space="4"/>
        </w:pBdr>
        <w:spacing w:before="120" w:after="120"/>
      </w:pPr>
    </w:p>
    <w:p>
      <w:pPr>
        <w:pStyle w:val="Heading2"/>
        <w:spacing w:before="240" w:after="120"/>
      </w:pPr>
      <w:r>
        <w:rPr>
          <w:rFonts w:ascii="Arial" w:cs="Arial" w:eastAsia="Arial" w:hAnsi="Arial"/>
          <w:b/>
          <w:bCs/>
          <w:sz w:val="26"/>
          <w:szCs w:val="26"/>
        </w:rPr>
        <w:t xml:space="preserve">Artifact 3 — Graduate-Level Category Theory Audio Textbook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2E3A5A" w:sz="1"/>
              <w:left w:val="single" w:color="2E3A5A" w:sz="1"/>
              <w:bottom w:val="single" w:color="2E3A5A" w:sz="1"/>
              <w:right w:val="single" w:color="2E3A5A" w:sz="1"/>
            </w:tcBorders>
            <w:shd w:fill="2E3A5A" w:val="clear"/>
            <w:tcMar>
              <w:top w:type="dxa" w:w="80"/>
              <w:left w:type="dxa" w:w="200"/>
              <w:bottom w:type="dxa" w:w="80"/>
              <w:right w:type="dxa" w:w="200"/>
            </w:tcMar>
          </w:tcPr>
          <w:p>
            <w:r>
              <w:rPr>
                <w:rFonts w:ascii="Arial" w:cs="Arial" w:eastAsia="Arial" w:hAnsi="Arial"/>
                <w:b/>
                <w:bCs/>
                <w:color w:val="FFFFFF"/>
                <w:sz w:val="24"/>
                <w:szCs w:val="24"/>
              </w:rPr>
              <w:t xml:space="preserve">Artifact Metadata</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Title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Graduate-Level Category Theory (Audio Textbook)</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Format</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Spoken-word script / audio production source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Created</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February 4, 2026</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Scope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~15,000–20,000 words — condensed for spoken delivery</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Level</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Graduate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Chat Link</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hyperlink w:history="1" r:id="rIdenr-gmo1q7yjyo-wxo1et">
              <w:r>
                <w:rPr>
                  <w:rFonts w:ascii="Arial" w:cs="Arial" w:eastAsia="Arial" w:hAnsi="Arial"/>
                  <w:color w:val="1155CC"/>
                  <w:sz w:val="20"/>
                  <w:szCs w:val="20"/>
                  <w:u w:val="single"/>
                </w:rPr>
                <w:t xml:space="preserve">https://claude.ai/chat/5a521fce-f64d-4fbe-a2f0-65bf9cbec69e</w:t>
              </w:r>
            </w:hyperlink>
          </w:p>
        </w:tc>
      </w:tr>
    </w:tbl>
    <w:p>
      <w:r>
        <w:t xml:space="preserve"/>
      </w:r>
    </w:p>
    <w:p>
      <w:pPr>
        <w:pStyle w:val="Heading3"/>
        <w:spacing w:before="160" w:after="80"/>
      </w:pPr>
      <w:r>
        <w:rPr>
          <w:rFonts w:ascii="Arial" w:cs="Arial" w:eastAsia="Arial" w:hAnsi="Arial"/>
          <w:b/>
          <w:bCs/>
          <w:sz w:val="24"/>
          <w:szCs w:val="24"/>
        </w:rPr>
        <w:t xml:space="preserve">Coverage</w:t>
      </w:r>
    </w:p>
    <w:p>
      <w:pPr>
        <w:spacing w:before="100" w:after="100"/>
      </w:pPr>
      <w:r>
        <w:rPr>
          <w:rFonts w:ascii="Arial" w:cs="Arial" w:eastAsia="Arial" w:hAnsi="Arial"/>
          <w:sz w:val="22"/>
          <w:szCs w:val="22"/>
        </w:rPr>
        <w:t xml:space="preserve">This artifact is a full spoken-word audio textbook on category theory at the graduate level, written for clear oral delivery. Topics include:</w:t>
      </w:r>
    </w:p>
    <w:p>
      <w:pPr>
        <w:pStyle w:val="ListParagraph"/>
        <w:numPr>
          <w:ilvl w:val="0"/>
          <w:numId w:val="2"/>
        </w:numPr>
      </w:pPr>
      <w:r>
        <w:rPr>
          <w:rFonts w:ascii="Arial" w:cs="Arial" w:eastAsia="Arial" w:hAnsi="Arial"/>
          <w:sz w:val="22"/>
          <w:szCs w:val="22"/>
        </w:rPr>
        <w:t xml:space="preserve">Categories, functors, and natural transformations — foundational definitions with oral explanation of intuition</w:t>
      </w:r>
    </w:p>
    <w:p>
      <w:pPr>
        <w:pStyle w:val="ListParagraph"/>
        <w:numPr>
          <w:ilvl w:val="0"/>
          <w:numId w:val="2"/>
        </w:numPr>
      </w:pPr>
      <w:r>
        <w:rPr>
          <w:rFonts w:ascii="Arial" w:cs="Arial" w:eastAsia="Arial" w:hAnsi="Arial"/>
          <w:sz w:val="22"/>
          <w:szCs w:val="22"/>
        </w:rPr>
        <w:t xml:space="preserve">Limits and colimits — products, equalizers, pullbacks, terminal objects; coproducts, coequalizers, pushouts, initial objects</w:t>
      </w:r>
    </w:p>
    <w:p>
      <w:pPr>
        <w:pStyle w:val="ListParagraph"/>
        <w:numPr>
          <w:ilvl w:val="0"/>
          <w:numId w:val="2"/>
        </w:numPr>
      </w:pPr>
      <w:r>
        <w:rPr>
          <w:rFonts w:ascii="Arial" w:cs="Arial" w:eastAsia="Arial" w:hAnsi="Arial"/>
          <w:sz w:val="22"/>
          <w:szCs w:val="22"/>
        </w:rPr>
        <w:t xml:space="preserve">Adjoint functors — the universal morphism definition; left adjoints preserve colimits; right adjoints preserve limits</w:t>
      </w:r>
    </w:p>
    <w:p>
      <w:pPr>
        <w:pStyle w:val="ListParagraph"/>
        <w:numPr>
          <w:ilvl w:val="0"/>
          <w:numId w:val="2"/>
        </w:numPr>
      </w:pPr>
      <w:r>
        <w:rPr>
          <w:rFonts w:ascii="Arial" w:cs="Arial" w:eastAsia="Arial" w:hAnsi="Arial"/>
          <w:sz w:val="22"/>
          <w:szCs w:val="22"/>
        </w:rPr>
        <w:t xml:space="preserve">Monads — unit, multiplication, Kleisli categories, Eilenberg-Moore categories, computational interpretation in CS</w:t>
      </w:r>
    </w:p>
    <w:p>
      <w:pPr>
        <w:pStyle w:val="ListParagraph"/>
        <w:numPr>
          <w:ilvl w:val="0"/>
          <w:numId w:val="2"/>
        </w:numPr>
      </w:pPr>
      <w:r>
        <w:rPr>
          <w:rFonts w:ascii="Arial" w:cs="Arial" w:eastAsia="Arial" w:hAnsi="Arial"/>
          <w:sz w:val="22"/>
          <w:szCs w:val="22"/>
        </w:rPr>
        <w:t xml:space="preserve">The Yoneda Lemma — oral proof; 'objects are determined by their relationships'; density theorem; representability</w:t>
      </w:r>
    </w:p>
    <w:p>
      <w:pPr>
        <w:pStyle w:val="ListParagraph"/>
        <w:numPr>
          <w:ilvl w:val="0"/>
          <w:numId w:val="2"/>
        </w:numPr>
      </w:pPr>
      <w:r>
        <w:rPr>
          <w:rFonts w:ascii="Arial" w:cs="Arial" w:eastAsia="Arial" w:hAnsi="Arial"/>
          <w:sz w:val="22"/>
          <w:szCs w:val="22"/>
        </w:rPr>
        <w:t xml:space="preserve">Kan extensions — as the universal concept encompassing limits, adjoints, and all categorical constructions</w:t>
      </w:r>
    </w:p>
    <w:p>
      <w:pPr>
        <w:pStyle w:val="ListParagraph"/>
        <w:numPr>
          <w:ilvl w:val="0"/>
          <w:numId w:val="2"/>
        </w:numPr>
      </w:pPr>
      <w:r>
        <w:rPr>
          <w:rFonts w:ascii="Arial" w:cs="Arial" w:eastAsia="Arial" w:hAnsi="Arial"/>
          <w:sz w:val="22"/>
          <w:szCs w:val="22"/>
        </w:rPr>
        <w:t xml:space="preserve">Abelian categories — zero objects, biproducts, kernels, cokernels, exact sequences, derived functors, Ext and Tor</w:t>
      </w:r>
    </w:p>
    <w:p>
      <w:pPr>
        <w:pStyle w:val="ListParagraph"/>
        <w:numPr>
          <w:ilvl w:val="0"/>
          <w:numId w:val="2"/>
        </w:numPr>
      </w:pPr>
      <w:r>
        <w:rPr>
          <w:rFonts w:ascii="Arial" w:cs="Arial" w:eastAsia="Arial" w:hAnsi="Arial"/>
          <w:sz w:val="22"/>
          <w:szCs w:val="22"/>
        </w:rPr>
        <w:t xml:space="preserve">Future directions survey — algebraic geometry (sheaves, schemes, derived AG), algebraic topology (model categories, quasi-categories), logic (topos theory, HoTT), computer science (domain theory, linear logic, game semantics), physics (TQFTs, cobordism hypothesis)</w:t>
      </w:r>
    </w:p>
    <w:p>
      <w:r>
        <w:t xml:space="preserve"/>
      </w:r>
    </w:p>
    <w:p>
      <w:r>
        <w:t xml:space="preserve"/>
      </w:r>
    </w:p>
    <w:p>
      <w:pPr>
        <w:pStyle w:val="Heading2"/>
        <w:spacing w:before="240" w:after="120"/>
      </w:pPr>
      <w:r>
        <w:rPr>
          <w:rFonts w:ascii="Arial" w:cs="Arial" w:eastAsia="Arial" w:hAnsi="Arial"/>
          <w:b/>
          <w:bCs/>
          <w:sz w:val="26"/>
          <w:szCs w:val="26"/>
        </w:rPr>
        <w:t xml:space="preserve">Artifact 4 — Abstract Algebra and Category Theory Glossary (Audio Format)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2E3A5A" w:sz="1"/>
              <w:left w:val="single" w:color="2E3A5A" w:sz="1"/>
              <w:bottom w:val="single" w:color="2E3A5A" w:sz="1"/>
              <w:right w:val="single" w:color="2E3A5A" w:sz="1"/>
            </w:tcBorders>
            <w:shd w:fill="2E3A5A" w:val="clear"/>
            <w:tcMar>
              <w:top w:type="dxa" w:w="80"/>
              <w:left w:type="dxa" w:w="200"/>
              <w:bottom w:type="dxa" w:w="80"/>
              <w:right w:type="dxa" w:w="200"/>
            </w:tcMar>
          </w:tcPr>
          <w:p>
            <w:r>
              <w:rPr>
                <w:rFonts w:ascii="Arial" w:cs="Arial" w:eastAsia="Arial" w:hAnsi="Arial"/>
                <w:b/>
                <w:bCs/>
                <w:color w:val="FFFFFF"/>
                <w:sz w:val="24"/>
                <w:szCs w:val="24"/>
              </w:rPr>
              <w:t xml:space="preserve">Artifact Metadata</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Title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Abstract Algebra and Category Theory Glossary for Audio Conversion</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Format</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Word Document (.docx) — structured for text-to-speech / audio</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Created</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February 10, 2026</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Scope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~20,000 words — encyclopedic glossary</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Level</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Graduate reference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Chat Link</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hyperlink w:history="1" r:id="rIdl8vemofzgvftf6p4u889_">
              <w:r>
                <w:rPr>
                  <w:rFonts w:ascii="Arial" w:cs="Arial" w:eastAsia="Arial" w:hAnsi="Arial"/>
                  <w:color w:val="1155CC"/>
                  <w:sz w:val="20"/>
                  <w:szCs w:val="20"/>
                  <w:u w:val="single"/>
                </w:rPr>
                <w:t xml:space="preserve">https://claude.ai/chat/187cfda4-24aa-4939-8ef3-f2891a25908a</w:t>
              </w:r>
            </w:hyperlink>
          </w:p>
        </w:tc>
      </w:tr>
    </w:tbl>
    <w:p>
      <w:r>
        <w:t xml:space="preserve"/>
      </w:r>
    </w:p>
    <w:p>
      <w:pPr>
        <w:pStyle w:val="Heading3"/>
        <w:spacing w:before="160" w:after="80"/>
      </w:pPr>
      <w:r>
        <w:rPr>
          <w:rFonts w:ascii="Arial" w:cs="Arial" w:eastAsia="Arial" w:hAnsi="Arial"/>
          <w:b/>
          <w:bCs/>
          <w:sz w:val="24"/>
          <w:szCs w:val="24"/>
        </w:rPr>
        <w:t xml:space="preserve">Coverage</w:t>
      </w:r>
    </w:p>
    <w:p>
      <w:pPr>
        <w:spacing w:before="100" w:after="100"/>
      </w:pPr>
      <w:r>
        <w:rPr>
          <w:rFonts w:ascii="Arial" w:cs="Arial" w:eastAsia="Arial" w:hAnsi="Arial"/>
          <w:sz w:val="22"/>
          <w:szCs w:val="22"/>
        </w:rPr>
        <w:t xml:space="preserve">This is a comprehensive spoken-word glossary covering category theory as an encyclopedia of terms organized for audio learning. The 11-chapter structure covers:</w:t>
      </w:r>
    </w:p>
    <w:p>
      <w:pPr>
        <w:pStyle w:val="ListParagraph"/>
        <w:numPr>
          <w:ilvl w:val="0"/>
          <w:numId w:val="3"/>
        </w:numPr>
      </w:pPr>
      <w:r>
        <w:rPr>
          <w:rFonts w:ascii="Arial" w:cs="Arial" w:eastAsia="Arial" w:hAnsi="Arial"/>
          <w:sz w:val="22"/>
          <w:szCs w:val="22"/>
        </w:rPr>
        <w:t xml:space="preserve">Foundations — objects, morphisms, categories, composition, identity</w:t>
      </w:r>
    </w:p>
    <w:p>
      <w:pPr>
        <w:pStyle w:val="ListParagraph"/>
        <w:numPr>
          <w:ilvl w:val="0"/>
          <w:numId w:val="3"/>
        </w:numPr>
      </w:pPr>
      <w:r>
        <w:rPr>
          <w:rFonts w:ascii="Arial" w:cs="Arial" w:eastAsia="Arial" w:hAnsi="Arial"/>
          <w:sz w:val="22"/>
          <w:szCs w:val="22"/>
        </w:rPr>
        <w:t xml:space="preserve">Functors — covariant, contravariant, forgetful, full, faithful, essentially surjective</w:t>
      </w:r>
    </w:p>
    <w:p>
      <w:pPr>
        <w:pStyle w:val="ListParagraph"/>
        <w:numPr>
          <w:ilvl w:val="0"/>
          <w:numId w:val="3"/>
        </w:numPr>
      </w:pPr>
      <w:r>
        <w:rPr>
          <w:rFonts w:ascii="Arial" w:cs="Arial" w:eastAsia="Arial" w:hAnsi="Arial"/>
          <w:sz w:val="22"/>
          <w:szCs w:val="22"/>
        </w:rPr>
        <w:t xml:space="preserve">Natural Transformations — components, naturality squares, natural isomorphisms</w:t>
      </w:r>
    </w:p>
    <w:p>
      <w:pPr>
        <w:pStyle w:val="ListParagraph"/>
        <w:numPr>
          <w:ilvl w:val="0"/>
          <w:numId w:val="3"/>
        </w:numPr>
      </w:pPr>
      <w:r>
        <w:rPr>
          <w:rFonts w:ascii="Arial" w:cs="Arial" w:eastAsia="Arial" w:hAnsi="Arial"/>
          <w:sz w:val="22"/>
          <w:szCs w:val="22"/>
        </w:rPr>
        <w:t xml:space="preserve">Universal Properties and Limits — cones, cocones, terminal objects, products, equalizers, pullbacks</w:t>
      </w:r>
    </w:p>
    <w:p>
      <w:pPr>
        <w:pStyle w:val="ListParagraph"/>
        <w:numPr>
          <w:ilvl w:val="0"/>
          <w:numId w:val="3"/>
        </w:numPr>
      </w:pPr>
      <w:r>
        <w:rPr>
          <w:rFonts w:ascii="Arial" w:cs="Arial" w:eastAsia="Arial" w:hAnsi="Arial"/>
          <w:sz w:val="22"/>
          <w:szCs w:val="22"/>
        </w:rPr>
        <w:t xml:space="preserve">Yoneda Lemma and Representability — the Yoneda lemma statement, proof sketch, and philosophical significance</w:t>
      </w:r>
    </w:p>
    <w:p>
      <w:pPr>
        <w:pStyle w:val="ListParagraph"/>
        <w:numPr>
          <w:ilvl w:val="0"/>
          <w:numId w:val="3"/>
        </w:numPr>
      </w:pPr>
      <w:r>
        <w:rPr>
          <w:rFonts w:ascii="Arial" w:cs="Arial" w:eastAsia="Arial" w:hAnsi="Arial"/>
          <w:sz w:val="22"/>
          <w:szCs w:val="22"/>
        </w:rPr>
        <w:t xml:space="preserve">Adjunctions — unit, counit, triangle identities, adjoint functor theorems, Galois connections</w:t>
      </w:r>
    </w:p>
    <w:p>
      <w:pPr>
        <w:pStyle w:val="ListParagraph"/>
        <w:numPr>
          <w:ilvl w:val="0"/>
          <w:numId w:val="3"/>
        </w:numPr>
      </w:pPr>
      <w:r>
        <w:rPr>
          <w:rFonts w:ascii="Arial" w:cs="Arial" w:eastAsia="Arial" w:hAnsi="Arial"/>
          <w:sz w:val="22"/>
          <w:szCs w:val="22"/>
        </w:rPr>
        <w:t xml:space="preserve">Monads — Kleisli categories, Eilenberg-Moore algebras, comonads, coalgebras</w:t>
      </w:r>
    </w:p>
    <w:p>
      <w:pPr>
        <w:pStyle w:val="ListParagraph"/>
        <w:numPr>
          <w:ilvl w:val="0"/>
          <w:numId w:val="3"/>
        </w:numPr>
      </w:pPr>
      <w:r>
        <w:rPr>
          <w:rFonts w:ascii="Arial" w:cs="Arial" w:eastAsia="Arial" w:hAnsi="Arial"/>
          <w:sz w:val="22"/>
          <w:szCs w:val="22"/>
        </w:rPr>
        <w:t xml:space="preserve">Abelian Categories and Homological Algebra — kernels, cokernels, exact sequences, derived functors, Ext, Tor, resolutions</w:t>
      </w:r>
    </w:p>
    <w:p>
      <w:pPr>
        <w:pStyle w:val="ListParagraph"/>
        <w:numPr>
          <w:ilvl w:val="0"/>
          <w:numId w:val="3"/>
        </w:numPr>
      </w:pPr>
      <w:r>
        <w:rPr>
          <w:rFonts w:ascii="Arial" w:cs="Arial" w:eastAsia="Arial" w:hAnsi="Arial"/>
          <w:sz w:val="22"/>
          <w:szCs w:val="22"/>
        </w:rPr>
        <w:t xml:space="preserve">Topos Theory and Higher Structures — toposes, subobject classifiers, Grothendieck topologies, enriched categories, monoidal categories, 2-categories, bicategories, infinity-categories, Kan extensions, fibered categories</w:t>
      </w:r>
    </w:p>
    <w:p>
      <w:pPr>
        <w:pStyle w:val="ListParagraph"/>
        <w:numPr>
          <w:ilvl w:val="0"/>
          <w:numId w:val="3"/>
        </w:numPr>
      </w:pPr>
      <w:r>
        <w:rPr>
          <w:rFonts w:ascii="Arial" w:cs="Arial" w:eastAsia="Arial" w:hAnsi="Arial"/>
          <w:sz w:val="22"/>
          <w:szCs w:val="22"/>
        </w:rPr>
        <w:t xml:space="preserve">Key Theorems — duality principle, density theorem, Freyd-Mitchell embedding, Beck's monadicity theorem, Barr-Beck theorem, Mac Lane coherence, Eckmann-Hilton argument; connections to categorical logic and computation</w:t>
      </w:r>
    </w:p>
    <w:p>
      <w:pPr>
        <w:pStyle w:val="ListParagraph"/>
        <w:numPr>
          <w:ilvl w:val="0"/>
          <w:numId w:val="3"/>
        </w:numPr>
      </w:pPr>
      <w:r>
        <w:rPr>
          <w:rFonts w:ascii="Arial" w:cs="Arial" w:eastAsia="Arial" w:hAnsi="Arial"/>
          <w:sz w:val="22"/>
          <w:szCs w:val="22"/>
        </w:rPr>
        <w:t xml:space="preserve">Conclusion essay on 'abstract nonsense' — the history and legitimacy of categorical reasoning; Eilenberg and Mac Lane's original motivations; the shift from element-based to morphism-based thinking</w:t>
      </w:r>
    </w:p>
    <w:p>
      <w:r>
        <w:t xml:space="preserve"/>
      </w:r>
    </w:p>
    <w:p>
      <w:r>
        <w:br w:type="page"/>
      </w:r>
    </w:p>
    <w:p>
      <w:pPr>
        <w:pStyle w:val="Heading1"/>
        <w:spacing w:before="320" w:after="160"/>
      </w:pPr>
      <w:r>
        <w:rPr>
          <w:rFonts w:ascii="Arial" w:cs="Arial" w:eastAsia="Arial" w:hAnsi="Arial"/>
          <w:b/>
          <w:bCs/>
          <w:sz w:val="32"/>
          <w:szCs w:val="32"/>
        </w:rPr>
        <w:t xml:space="preserve">Section 3 — Formal Logic, Set Theory &amp; Metamathematics</w:t>
      </w:r>
    </w:p>
    <w:p>
      <w:pPr>
        <w:spacing w:before="100" w:after="100"/>
      </w:pPr>
      <w:r>
        <w:rPr>
          <w:rFonts w:ascii="Arial" w:cs="Arial" w:eastAsia="Arial" w:hAnsi="Arial"/>
          <w:sz w:val="22"/>
          <w:szCs w:val="22"/>
        </w:rPr>
        <w:t xml:space="preserve">These artifacts address the foundational side of metamathematics: formal logic, axiomatic set theory (ZFC), model theory, proof theory, Gödel's incompleteness theorems, Cohen's forcing, and large cardinal axioms.</w:t>
      </w:r>
    </w:p>
    <w:p>
      <w:pPr>
        <w:pBdr>
          <w:bottom w:val="single" w:color="2E3A5A" w:sz="4" w:space="4"/>
        </w:pBdr>
        <w:spacing w:before="120" w:after="120"/>
      </w:pPr>
    </w:p>
    <w:p>
      <w:pPr>
        <w:pStyle w:val="Heading2"/>
        <w:spacing w:before="240" w:after="120"/>
      </w:pPr>
      <w:r>
        <w:rPr>
          <w:rFonts w:ascii="Arial" w:cs="Arial" w:eastAsia="Arial" w:hAnsi="Arial"/>
          <w:b/>
          <w:bCs/>
          <w:sz w:val="26"/>
          <w:szCs w:val="26"/>
        </w:rPr>
        <w:t xml:space="preserve">Artifact 5 — Formal Logic Fundamentals (Lecture Series)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2E3A5A" w:sz="1"/>
              <w:left w:val="single" w:color="2E3A5A" w:sz="1"/>
              <w:bottom w:val="single" w:color="2E3A5A" w:sz="1"/>
              <w:right w:val="single" w:color="2E3A5A" w:sz="1"/>
            </w:tcBorders>
            <w:shd w:fill="2E3A5A" w:val="clear"/>
            <w:tcMar>
              <w:top w:type="dxa" w:w="80"/>
              <w:left w:type="dxa" w:w="200"/>
              <w:bottom w:type="dxa" w:w="80"/>
              <w:right w:type="dxa" w:w="200"/>
            </w:tcMar>
          </w:tcPr>
          <w:p>
            <w:r>
              <w:rPr>
                <w:rFonts w:ascii="Arial" w:cs="Arial" w:eastAsia="Arial" w:hAnsi="Arial"/>
                <w:b/>
                <w:bCs/>
                <w:color w:val="FFFFFF"/>
                <w:sz w:val="24"/>
                <w:szCs w:val="24"/>
              </w:rPr>
              <w:t xml:space="preserve">Artifact Metadata</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Title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Formal Logic Fundamentals — 14-Lecture Audio Series</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Format</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Spoken-word lecture scripts (.docx), structured as a full course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Created</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February 5, 2026</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Scope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~30,000 words — complete 14-lecture course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Level</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Advanced undergraduate / beginning graduate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Chat Link</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hyperlink w:history="1" r:id="rIdngue-x04kyeyfewcddga6">
              <w:r>
                <w:rPr>
                  <w:rFonts w:ascii="Arial" w:cs="Arial" w:eastAsia="Arial" w:hAnsi="Arial"/>
                  <w:color w:val="1155CC"/>
                  <w:sz w:val="20"/>
                  <w:szCs w:val="20"/>
                  <w:u w:val="single"/>
                </w:rPr>
                <w:t xml:space="preserve">https://claude.ai/chat/13aa4f73-9c4f-4fe5-9f67-00cf06857d5f</w:t>
              </w:r>
            </w:hyperlink>
          </w:p>
        </w:tc>
      </w:tr>
    </w:tbl>
    <w:p>
      <w:r>
        <w:t xml:space="preserve"/>
      </w:r>
    </w:p>
    <w:p>
      <w:pPr>
        <w:pStyle w:val="Heading3"/>
        <w:spacing w:before="160" w:after="80"/>
      </w:pPr>
      <w:r>
        <w:rPr>
          <w:rFonts w:ascii="Arial" w:cs="Arial" w:eastAsia="Arial" w:hAnsi="Arial"/>
          <w:b/>
          <w:bCs/>
          <w:sz w:val="24"/>
          <w:szCs w:val="24"/>
        </w:rPr>
        <w:t xml:space="preserve">Course Outline</w:t>
      </w:r>
    </w:p>
    <w:p>
      <w:pPr>
        <w:spacing w:before="100" w:after="100"/>
      </w:pPr>
      <w:r>
        <w:rPr>
          <w:rFonts w:ascii="Arial" w:cs="Arial" w:eastAsia="Arial" w:hAnsi="Arial"/>
          <w:sz w:val="22"/>
          <w:szCs w:val="22"/>
        </w:rPr>
        <w:t xml:space="preserve">This artifact is a complete formal logic lecture series in spoken-word format, covering the full arc of mathematical logic from syntax through incompleteness. The 14 lectures are:</w:t>
      </w:r>
    </w:p>
    <w:p>
      <w:pPr>
        <w:pStyle w:val="ListParagraph"/>
        <w:numPr>
          <w:ilvl w:val="0"/>
          <w:numId w:val="3"/>
        </w:numPr>
      </w:pPr>
      <w:r>
        <w:rPr>
          <w:rFonts w:ascii="Arial" w:cs="Arial" w:eastAsia="Arial" w:hAnsi="Arial"/>
          <w:sz w:val="22"/>
          <w:szCs w:val="22"/>
        </w:rPr>
        <w:t xml:space="preserve">Propositional Logic — syntax, semantics, truth tables, tautologies, logical equivalence</w:t>
      </w:r>
    </w:p>
    <w:p>
      <w:pPr>
        <w:pStyle w:val="ListParagraph"/>
        <w:numPr>
          <w:ilvl w:val="0"/>
          <w:numId w:val="3"/>
        </w:numPr>
      </w:pPr>
      <w:r>
        <w:rPr>
          <w:rFonts w:ascii="Arial" w:cs="Arial" w:eastAsia="Arial" w:hAnsi="Arial"/>
          <w:sz w:val="22"/>
          <w:szCs w:val="22"/>
        </w:rPr>
        <w:t xml:space="preserve">Propositional Proof Theory — natural deduction, soundness, completeness for propositional logic</w:t>
      </w:r>
    </w:p>
    <w:p>
      <w:pPr>
        <w:pStyle w:val="ListParagraph"/>
        <w:numPr>
          <w:ilvl w:val="0"/>
          <w:numId w:val="3"/>
        </w:numPr>
      </w:pPr>
      <w:r>
        <w:rPr>
          <w:rFonts w:ascii="Arial" w:cs="Arial" w:eastAsia="Arial" w:hAnsi="Arial"/>
          <w:sz w:val="22"/>
          <w:szCs w:val="22"/>
        </w:rPr>
        <w:t xml:space="preserve">Syntax of First-Order Logic — signatures, terms, formulas, free and bound variables</w:t>
      </w:r>
    </w:p>
    <w:p>
      <w:pPr>
        <w:pStyle w:val="ListParagraph"/>
        <w:numPr>
          <w:ilvl w:val="0"/>
          <w:numId w:val="3"/>
        </w:numPr>
      </w:pPr>
      <w:r>
        <w:rPr>
          <w:rFonts w:ascii="Arial" w:cs="Arial" w:eastAsia="Arial" w:hAnsi="Arial"/>
          <w:sz w:val="22"/>
          <w:szCs w:val="22"/>
        </w:rPr>
        <w:t xml:space="preserve">Semantics of First-Order Logic — structures, satisfaction, validity, logical consequence</w:t>
      </w:r>
    </w:p>
    <w:p>
      <w:pPr>
        <w:pStyle w:val="ListParagraph"/>
        <w:numPr>
          <w:ilvl w:val="0"/>
          <w:numId w:val="3"/>
        </w:numPr>
      </w:pPr>
      <w:r>
        <w:rPr>
          <w:rFonts w:ascii="Arial" w:cs="Arial" w:eastAsia="Arial" w:hAnsi="Arial"/>
          <w:sz w:val="22"/>
          <w:szCs w:val="22"/>
        </w:rPr>
        <w:t xml:space="preserve">Proof Theory and Completeness — natural deduction for FOL; Gödel's Completeness Theorem</w:t>
      </w:r>
    </w:p>
    <w:p>
      <w:pPr>
        <w:pStyle w:val="ListParagraph"/>
        <w:numPr>
          <w:ilvl w:val="0"/>
          <w:numId w:val="3"/>
        </w:numPr>
      </w:pPr>
      <w:r>
        <w:rPr>
          <w:rFonts w:ascii="Arial" w:cs="Arial" w:eastAsia="Arial" w:hAnsi="Arial"/>
          <w:sz w:val="22"/>
          <w:szCs w:val="22"/>
        </w:rPr>
        <w:t xml:space="preserve">Axiomatic Set Theory — ZFC axioms with spoken proofs of necessity; Extensionality, Pairing, Union, Power Set, Infinity, Replacement, Foundation, Choice</w:t>
      </w:r>
    </w:p>
    <w:p>
      <w:pPr>
        <w:pStyle w:val="ListParagraph"/>
        <w:numPr>
          <w:ilvl w:val="0"/>
          <w:numId w:val="3"/>
        </w:numPr>
      </w:pPr>
      <w:r>
        <w:rPr>
          <w:rFonts w:ascii="Arial" w:cs="Arial" w:eastAsia="Arial" w:hAnsi="Arial"/>
          <w:sz w:val="22"/>
          <w:szCs w:val="22"/>
        </w:rPr>
        <w:t xml:space="preserve">Ordinals and Cardinals — well-orderings, transfinite induction, von Neumann ordinals, Cantor's diagonal argument, the continuum hypothesis</w:t>
      </w:r>
    </w:p>
    <w:p>
      <w:pPr>
        <w:pStyle w:val="ListParagraph"/>
        <w:numPr>
          <w:ilvl w:val="0"/>
          <w:numId w:val="3"/>
        </w:numPr>
      </w:pPr>
      <w:r>
        <w:rPr>
          <w:rFonts w:ascii="Arial" w:cs="Arial" w:eastAsia="Arial" w:hAnsi="Arial"/>
          <w:sz w:val="22"/>
          <w:szCs w:val="22"/>
        </w:rPr>
        <w:t xml:space="preserve">Introduction to Model Theory — elementary equivalence, complete theories, categoricity, compactness theorem, Löwenheim-Skolem theorems, Skolem's paradox</w:t>
      </w:r>
    </w:p>
    <w:p>
      <w:pPr>
        <w:pStyle w:val="ListParagraph"/>
        <w:numPr>
          <w:ilvl w:val="0"/>
          <w:numId w:val="3"/>
        </w:numPr>
      </w:pPr>
      <w:r>
        <w:rPr>
          <w:rFonts w:ascii="Arial" w:cs="Arial" w:eastAsia="Arial" w:hAnsi="Arial"/>
          <w:sz w:val="22"/>
          <w:szCs w:val="22"/>
        </w:rPr>
        <w:t xml:space="preserve">Computability Theory — Turing machines, the halting problem undecidability proof, Church-Turing thesis</w:t>
      </w:r>
    </w:p>
    <w:p>
      <w:pPr>
        <w:pStyle w:val="ListParagraph"/>
        <w:numPr>
          <w:ilvl w:val="0"/>
          <w:numId w:val="3"/>
        </w:numPr>
      </w:pPr>
      <w:r>
        <w:rPr>
          <w:rFonts w:ascii="Arial" w:cs="Arial" w:eastAsia="Arial" w:hAnsi="Arial"/>
          <w:sz w:val="22"/>
          <w:szCs w:val="22"/>
        </w:rPr>
        <w:t xml:space="preserve">Recursion Theory and Arithmetic — primitive recursive functions, Gödel numbering, the diagonal lemma (fixed-point lemma)</w:t>
      </w:r>
    </w:p>
    <w:p>
      <w:pPr>
        <w:pStyle w:val="ListParagraph"/>
        <w:numPr>
          <w:ilvl w:val="0"/>
          <w:numId w:val="3"/>
        </w:numPr>
      </w:pPr>
      <w:r>
        <w:rPr>
          <w:rFonts w:ascii="Arial" w:cs="Arial" w:eastAsia="Arial" w:hAnsi="Arial"/>
          <w:sz w:val="22"/>
          <w:szCs w:val="22"/>
        </w:rPr>
        <w:t xml:space="preserve">Gödel's First Incompleteness Theorem — full construction: the Gödel sentence G, the proof that G is true but unprovable in T, formal statement and significance</w:t>
      </w:r>
    </w:p>
    <w:p>
      <w:pPr>
        <w:pStyle w:val="ListParagraph"/>
        <w:numPr>
          <w:ilvl w:val="0"/>
          <w:numId w:val="3"/>
        </w:numPr>
      </w:pPr>
      <w:r>
        <w:rPr>
          <w:rFonts w:ascii="Arial" w:cs="Arial" w:eastAsia="Arial" w:hAnsi="Arial"/>
          <w:sz w:val="22"/>
          <w:szCs w:val="22"/>
        </w:rPr>
        <w:t xml:space="preserve">Gödel's Second Incompleteness Theorem — Con(T), the Hilbert-Bernays derivability conditions, the proof that T cannot prove Con(T), Gentzen's consistency proof for PA via transfinite induction up to ε₀</w:t>
      </w:r>
    </w:p>
    <w:p>
      <w:pPr>
        <w:pStyle w:val="ListParagraph"/>
        <w:numPr>
          <w:ilvl w:val="0"/>
          <w:numId w:val="3"/>
        </w:numPr>
      </w:pPr>
      <w:r>
        <w:rPr>
          <w:rFonts w:ascii="Arial" w:cs="Arial" w:eastAsia="Arial" w:hAnsi="Arial"/>
          <w:sz w:val="22"/>
          <w:szCs w:val="22"/>
        </w:rPr>
        <w:t xml:space="preserve">Advanced Set Theory — Independence from ZFC: the continuum hypothesis (Gödel's constructible universe L; Cohen's forcing technique); the Suslin hypothesis; large cardinal axioms (inaccessible, measurable, Woodin, supercompact cardinals); the cardinal hierarchy; determinacy and the axiom of determinacy; the inner model program</w:t>
      </w:r>
    </w:p>
    <w:p>
      <w:pPr>
        <w:pStyle w:val="ListParagraph"/>
        <w:numPr>
          <w:ilvl w:val="0"/>
          <w:numId w:val="3"/>
        </w:numPr>
      </w:pPr>
      <w:r>
        <w:rPr>
          <w:rFonts w:ascii="Arial" w:cs="Arial" w:eastAsia="Arial" w:hAnsi="Arial"/>
          <w:sz w:val="22"/>
          <w:szCs w:val="22"/>
        </w:rPr>
        <w:t xml:space="preserve">Applications and Philosophical Perspectives — logic in algebra, number theory, CS, philosophy; Tarski's undefinability theorem; Löb's theorem; mathematical Platonism vs formalism vs intuitionism; consequences of incompleteness for mathematical practice</w:t>
      </w:r>
    </w:p>
    <w:p>
      <w:r>
        <w:t xml:space="preserve"/>
      </w:r>
    </w:p>
    <w:p>
      <w:pPr>
        <w:spacing w:before="100" w:after="100"/>
      </w:pPr>
      <w:r>
        <w:rPr>
          <w:rFonts w:ascii="Arial" w:cs="Arial" w:eastAsia="Arial" w:hAnsi="Arial"/>
          <w:sz w:val="22"/>
          <w:szCs w:val="22"/>
        </w:rPr>
        <w:t xml:space="preserve">The lecture series also includes an Appendix of Key Theorems Summary — a spoken-word reference recapping all major theorems (Completeness, Compactness, Löwenheim-Skolem, Church-Turing, First and Second Incompleteness, Independence of CH, Tarski Undefinability).</w:t>
      </w:r>
    </w:p>
    <w:p>
      <w:r>
        <w:t xml:space="preserve"/>
      </w:r>
    </w:p>
    <w:p>
      <w:r>
        <w:t xml:space="preserve"/>
      </w:r>
    </w:p>
    <w:p>
      <w:pPr>
        <w:pStyle w:val="Heading2"/>
        <w:spacing w:before="240" w:after="120"/>
      </w:pPr>
      <w:r>
        <w:rPr>
          <w:rFonts w:ascii="Arial" w:cs="Arial" w:eastAsia="Arial" w:hAnsi="Arial"/>
          <w:b/>
          <w:bCs/>
          <w:sz w:val="26"/>
          <w:szCs w:val="26"/>
        </w:rPr>
        <w:t xml:space="preserve">Artifact 6 — Mathematical Foundations Glossary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2E3A5A" w:sz="1"/>
              <w:left w:val="single" w:color="2E3A5A" w:sz="1"/>
              <w:bottom w:val="single" w:color="2E3A5A" w:sz="1"/>
              <w:right w:val="single" w:color="2E3A5A" w:sz="1"/>
            </w:tcBorders>
            <w:shd w:fill="2E3A5A" w:val="clear"/>
            <w:tcMar>
              <w:top w:type="dxa" w:w="80"/>
              <w:left w:type="dxa" w:w="200"/>
              <w:bottom w:type="dxa" w:w="80"/>
              <w:right w:type="dxa" w:w="200"/>
            </w:tcMar>
          </w:tcPr>
          <w:p>
            <w:r>
              <w:rPr>
                <w:rFonts w:ascii="Arial" w:cs="Arial" w:eastAsia="Arial" w:hAnsi="Arial"/>
                <w:b/>
                <w:bCs/>
                <w:color w:val="FFFFFF"/>
                <w:sz w:val="24"/>
                <w:szCs w:val="24"/>
              </w:rPr>
              <w:t xml:space="preserve">Artifact Metadata</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Title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Detailed Glossary: Abstract Algebra, Category Theory, and ZFC Set Theory</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Format</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Extended research artifact / glossary document</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Created</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October 26, 2025</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Scope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~15,000 words — encyclopedic glossary</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Level</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Advanced undergraduate / graduate reference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Chat Link</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hyperlink w:history="1" r:id="rIdomfdrbvu4let17ntoo2hy">
              <w:r>
                <w:rPr>
                  <w:rFonts w:ascii="Arial" w:cs="Arial" w:eastAsia="Arial" w:hAnsi="Arial"/>
                  <w:color w:val="1155CC"/>
                  <w:sz w:val="20"/>
                  <w:szCs w:val="20"/>
                  <w:u w:val="single"/>
                </w:rPr>
                <w:t xml:space="preserve">https://claude.ai/chat/ac2c7b51-892b-42f9-bd34-d51294fe9d9b</w:t>
              </w:r>
            </w:hyperlink>
          </w:p>
        </w:tc>
      </w:tr>
    </w:tbl>
    <w:p>
      <w:r>
        <w:t xml:space="preserve"/>
      </w:r>
    </w:p>
    <w:p>
      <w:pPr>
        <w:pStyle w:val="Heading3"/>
        <w:spacing w:before="160" w:after="80"/>
      </w:pPr>
      <w:r>
        <w:rPr>
          <w:rFonts w:ascii="Arial" w:cs="Arial" w:eastAsia="Arial" w:hAnsi="Arial"/>
          <w:b/>
          <w:bCs/>
          <w:sz w:val="24"/>
          <w:szCs w:val="24"/>
        </w:rPr>
        <w:t xml:space="preserve">Coverage</w:t>
      </w:r>
    </w:p>
    <w:p>
      <w:pPr>
        <w:spacing w:before="100" w:after="100"/>
      </w:pPr>
      <w:r>
        <w:rPr>
          <w:rFonts w:ascii="Arial" w:cs="Arial" w:eastAsia="Arial" w:hAnsi="Arial"/>
          <w:sz w:val="22"/>
          <w:szCs w:val="22"/>
        </w:rPr>
        <w:t xml:space="preserve">This glossary provides precise definitions across three foundational areas with cross-referencing and mathematical context. Coverage includes:</w:t>
      </w:r>
    </w:p>
    <w:p>
      <w:pPr>
        <w:spacing w:before="100" w:after="100"/>
        <w:rPr>
          <w:i w:val="false"/>
          <w:iCs w:val="false"/>
        </w:rPr>
      </w:pPr>
      <w:r>
        <w:rPr>
          <w:rFonts w:ascii="Arial" w:cs="Arial" w:eastAsia="Arial" w:hAnsi="Arial"/>
          <w:i w:val="false"/>
          <w:iCs w:val="false"/>
          <w:sz w:val="22"/>
          <w:szCs w:val="22"/>
        </w:rPr>
        <w:t xml:space="preserve">Abstract Algebra: groups (subgroups, normal subgroups, quotient groups, homomorphisms, isomorphisms, automorphisms, group actions, cosets, Lagrange's theorem, Sylow theorems); rings (ideals, ring homomorphisms, integral domains, PIDs, UFDs, polynomial rings, quotient rings); fields (field extensions, algebraic and transcendental elements, splitting fields, Galois theory: Galois groups, fundamental theorem of Galois theory, solvability by radicals); modules and linear algebra connections; structure-preserving maps as the unifying thread.</w:t>
      </w:r>
    </w:p>
    <w:p>
      <w:pPr>
        <w:spacing w:before="100" w:after="100"/>
      </w:pPr>
      <w:r>
        <w:rPr>
          <w:rFonts w:ascii="Arial" w:cs="Arial" w:eastAsia="Arial" w:hAnsi="Arial"/>
          <w:sz w:val="22"/>
          <w:szCs w:val="22"/>
        </w:rPr>
        <w:t xml:space="preserve">Category Theory: all fundamental constructions including categories, objects, morphisms, functors (covariant, contravariant, adjoint, representable), natural transformations; universal properties — products, coproducts, limits, colimits, pullbacks, pushouts; monomorphisms, epimorphisms, isomorphisms; Yoneda lemma; monoidal categories; Cartesian closed categories; the Yoneda philosophy.</w:t>
      </w:r>
    </w:p>
    <w:p>
      <w:pPr>
        <w:spacing w:before="100" w:after="100"/>
      </w:pPr>
      <w:r>
        <w:rPr>
          <w:rFonts w:ascii="Arial" w:cs="Arial" w:eastAsia="Arial" w:hAnsi="Arial"/>
          <w:sz w:val="22"/>
          <w:szCs w:val="22"/>
        </w:rPr>
        <w:t xml:space="preserve">ZFC Set Theory: all nine axioms (Extensionality, Pairing, Union, Power Set, Infinity, Replacement, Foundation, Separation schema, Choice); ordinal numbers and well-ordering; cardinal numbers and cardinality; transfinite induction; the cumulative hierarchy (von Neumann universe V); functions and relations; equivalence relations and partitions; the Axiom of Choice and its equivalents (Zorn's Lemma, Well-Ordering Theorem).</w:t>
      </w:r>
    </w:p>
    <w:p>
      <w:r>
        <w:t xml:space="preserve"/>
      </w:r>
    </w:p>
    <w:p>
      <w:r>
        <w:br w:type="page"/>
      </w:r>
    </w:p>
    <w:p>
      <w:pPr>
        <w:pStyle w:val="Heading1"/>
        <w:spacing w:before="320" w:after="160"/>
      </w:pPr>
      <w:r>
        <w:rPr>
          <w:rFonts w:ascii="Arial" w:cs="Arial" w:eastAsia="Arial" w:hAnsi="Arial"/>
          <w:b/>
          <w:bCs/>
          <w:sz w:val="32"/>
          <w:szCs w:val="32"/>
        </w:rPr>
        <w:t xml:space="preserve">Section 4 — Algebraic Topology and Higher Structures</w:t>
      </w:r>
    </w:p>
    <w:p>
      <w:pPr>
        <w:spacing w:before="100" w:after="100"/>
      </w:pPr>
      <w:r>
        <w:rPr>
          <w:rFonts w:ascii="Arial" w:cs="Arial" w:eastAsia="Arial" w:hAnsi="Arial"/>
          <w:sz w:val="22"/>
          <w:szCs w:val="22"/>
        </w:rPr>
        <w:t xml:space="preserve">These artifacts address algebraic topology as developed through categorical methods, including the deep interaction between homotopy theory and higher category theory.</w:t>
      </w:r>
    </w:p>
    <w:p>
      <w:pPr>
        <w:pBdr>
          <w:bottom w:val="single" w:color="2E3A5A" w:sz="4" w:space="4"/>
        </w:pBdr>
        <w:spacing w:before="120" w:after="120"/>
      </w:pPr>
    </w:p>
    <w:p>
      <w:pPr>
        <w:pStyle w:val="Heading2"/>
        <w:spacing w:before="240" w:after="120"/>
      </w:pPr>
      <w:r>
        <w:rPr>
          <w:rFonts w:ascii="Arial" w:cs="Arial" w:eastAsia="Arial" w:hAnsi="Arial"/>
          <w:b/>
          <w:bCs/>
          <w:sz w:val="26"/>
          <w:szCs w:val="26"/>
        </w:rPr>
        <w:t xml:space="preserve">Artifact 7 — Graduate Algebraic Topology and Category Theory Manuscript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2E3A5A" w:sz="1"/>
              <w:left w:val="single" w:color="2E3A5A" w:sz="1"/>
              <w:bottom w:val="single" w:color="2E3A5A" w:sz="1"/>
              <w:right w:val="single" w:color="2E3A5A" w:sz="1"/>
            </w:tcBorders>
            <w:shd w:fill="2E3A5A" w:val="clear"/>
            <w:tcMar>
              <w:top w:type="dxa" w:w="80"/>
              <w:left w:type="dxa" w:w="200"/>
              <w:bottom w:type="dxa" w:w="80"/>
              <w:right w:type="dxa" w:w="200"/>
            </w:tcMar>
          </w:tcPr>
          <w:p>
            <w:r>
              <w:rPr>
                <w:rFonts w:ascii="Arial" w:cs="Arial" w:eastAsia="Arial" w:hAnsi="Arial"/>
                <w:b/>
                <w:bCs/>
                <w:color w:val="FFFFFF"/>
                <w:sz w:val="24"/>
                <w:szCs w:val="24"/>
              </w:rPr>
              <w:t xml:space="preserve">Artifact Metadata</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Title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Algebraic Topology and Category Theory: A Graduate Manuscript</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Format</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Long-form textbook-style essay / manuscript (in-conversation artifact)</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Created</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January 11, 2026</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Scope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~40,000 words — full graduate manuscript</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Level</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Advanced undergraduate / graduate (balanced treatment)</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Chat Link</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hyperlink w:history="1" r:id="rIdxost-dexo8wh15p4c2mqk">
              <w:r>
                <w:rPr>
                  <w:rFonts w:ascii="Arial" w:cs="Arial" w:eastAsia="Arial" w:hAnsi="Arial"/>
                  <w:color w:val="1155CC"/>
                  <w:sz w:val="20"/>
                  <w:szCs w:val="20"/>
                  <w:u w:val="single"/>
                </w:rPr>
                <w:t xml:space="preserve">https://claude.ai/chat/d781a287-036f-4491-819a-6d2fb8dbaa60</w:t>
              </w:r>
            </w:hyperlink>
          </w:p>
        </w:tc>
      </w:tr>
    </w:tbl>
    <w:p>
      <w:r>
        <w:t xml:space="preserve"/>
      </w:r>
    </w:p>
    <w:p>
      <w:pPr>
        <w:pStyle w:val="Heading3"/>
        <w:spacing w:before="160" w:after="80"/>
      </w:pPr>
      <w:r>
        <w:rPr>
          <w:rFonts w:ascii="Arial" w:cs="Arial" w:eastAsia="Arial" w:hAnsi="Arial"/>
          <w:b/>
          <w:bCs/>
          <w:sz w:val="24"/>
          <w:szCs w:val="24"/>
        </w:rPr>
        <w:t xml:space="preserve">Coverage</w:t>
      </w:r>
    </w:p>
    <w:p>
      <w:pPr>
        <w:spacing w:before="100" w:after="100"/>
      </w:pPr>
      <w:r>
        <w:rPr>
          <w:rFonts w:ascii="Arial" w:cs="Arial" w:eastAsia="Arial" w:hAnsi="Arial"/>
          <w:sz w:val="22"/>
          <w:szCs w:val="22"/>
        </w:rPr>
        <w:t xml:space="preserve">This manuscript develops algebraic topology and category theory in parallel, showing how categorical methods provide the organizing framework for algebraic topology and how topology motivated key categorical constructions. Topics include:</w:t>
      </w:r>
    </w:p>
    <w:p>
      <w:pPr>
        <w:pStyle w:val="ListParagraph"/>
        <w:numPr>
          <w:ilvl w:val="0"/>
          <w:numId w:val="2"/>
        </w:numPr>
      </w:pPr>
      <w:r>
        <w:rPr>
          <w:rFonts w:ascii="Arial" w:cs="Arial" w:eastAsia="Arial" w:hAnsi="Arial"/>
          <w:sz w:val="22"/>
          <w:szCs w:val="22"/>
        </w:rPr>
        <w:t xml:space="preserve">Fundamental groups and covering spaces — the fundamental groupoid; van Kampen's theorem in categorical form; covering space theory as a Galois correspondence</w:t>
      </w:r>
    </w:p>
    <w:p>
      <w:pPr>
        <w:pStyle w:val="ListParagraph"/>
        <w:numPr>
          <w:ilvl w:val="0"/>
          <w:numId w:val="2"/>
        </w:numPr>
      </w:pPr>
      <w:r>
        <w:rPr>
          <w:rFonts w:ascii="Arial" w:cs="Arial" w:eastAsia="Arial" w:hAnsi="Arial"/>
          <w:sz w:val="22"/>
          <w:szCs w:val="22"/>
        </w:rPr>
        <w:t xml:space="preserve">Homology theory — simplicial, singular, and cellular homology as functors; the Mayer-Vietoris sequence; long exact sequences as natural transformations; homology with coefficients</w:t>
      </w:r>
    </w:p>
    <w:p>
      <w:pPr>
        <w:pStyle w:val="ListParagraph"/>
        <w:numPr>
          <w:ilvl w:val="0"/>
          <w:numId w:val="2"/>
        </w:numPr>
      </w:pPr>
      <w:r>
        <w:rPr>
          <w:rFonts w:ascii="Arial" w:cs="Arial" w:eastAsia="Arial" w:hAnsi="Arial"/>
          <w:sz w:val="22"/>
          <w:szCs w:val="22"/>
        </w:rPr>
        <w:t xml:space="preserve">Cohomology theory — the cochain complex; the universal coefficient theorem; cup products; the cohomology ring; de Rham cohomology and its relation to singular cohomology</w:t>
      </w:r>
    </w:p>
    <w:p>
      <w:pPr>
        <w:pStyle w:val="ListParagraph"/>
        <w:numPr>
          <w:ilvl w:val="0"/>
          <w:numId w:val="2"/>
        </w:numPr>
      </w:pPr>
      <w:r>
        <w:rPr>
          <w:rFonts w:ascii="Arial" w:cs="Arial" w:eastAsia="Arial" w:hAnsi="Arial"/>
          <w:sz w:val="22"/>
          <w:szCs w:val="22"/>
        </w:rPr>
        <w:t xml:space="preserve">Homotopy theory — homotopy equivalences; CW complexes; the Whitehead theorem; homotopy groups πₙ; fibrations and cofibrations; the Puppe sequence and Barratt-Puppe sequence</w:t>
      </w:r>
    </w:p>
    <w:p>
      <w:pPr>
        <w:pStyle w:val="ListParagraph"/>
        <w:numPr>
          <w:ilvl w:val="0"/>
          <w:numId w:val="2"/>
        </w:numPr>
      </w:pPr>
      <w:r>
        <w:rPr>
          <w:rFonts w:ascii="Arial" w:cs="Arial" w:eastAsia="Arial" w:hAnsi="Arial"/>
          <w:sz w:val="22"/>
          <w:szCs w:val="22"/>
        </w:rPr>
        <w:t xml:space="preserve">Categorical methods throughout — adjoint pairs (suspension/loop space; free/forgetful); limits and colimits in Top; the derived category perspective on homological algebra</w:t>
      </w:r>
    </w:p>
    <w:p>
      <w:pPr>
        <w:pStyle w:val="ListParagraph"/>
        <w:numPr>
          <w:ilvl w:val="0"/>
          <w:numId w:val="2"/>
        </w:numPr>
      </w:pPr>
      <w:r>
        <w:rPr>
          <w:rFonts w:ascii="Arial" w:cs="Arial" w:eastAsia="Arial" w:hAnsi="Arial"/>
          <w:sz w:val="22"/>
          <w:szCs w:val="22"/>
        </w:rPr>
        <w:t xml:space="preserve">Spectral sequences — the Serre spectral sequence; the Atiyah-Hirzebruch spectral sequence; convergence and filtrations</w:t>
      </w:r>
    </w:p>
    <w:p>
      <w:pPr>
        <w:pStyle w:val="ListParagraph"/>
        <w:numPr>
          <w:ilvl w:val="0"/>
          <w:numId w:val="2"/>
        </w:numPr>
      </w:pPr>
      <w:r>
        <w:rPr>
          <w:rFonts w:ascii="Arial" w:cs="Arial" w:eastAsia="Arial" w:hAnsi="Arial"/>
          <w:sz w:val="22"/>
          <w:szCs w:val="22"/>
        </w:rPr>
        <w:t xml:space="preserve">Sheaves and sheaf cohomology — sheaves as functors; the sheaf condition; Čech cohomology; derived functor cohomology; the Leray spectral sequence</w:t>
      </w:r>
    </w:p>
    <w:p>
      <w:pPr>
        <w:pStyle w:val="ListParagraph"/>
        <w:numPr>
          <w:ilvl w:val="0"/>
          <w:numId w:val="2"/>
        </w:numPr>
      </w:pPr>
      <w:r>
        <w:rPr>
          <w:rFonts w:ascii="Arial" w:cs="Arial" w:eastAsia="Arial" w:hAnsi="Arial"/>
          <w:sz w:val="22"/>
          <w:szCs w:val="22"/>
        </w:rPr>
        <w:t xml:space="preserve">Monoidal categories — tensor products; symmetric monoidal categories; the smash product of pointed spaces</w:t>
      </w:r>
    </w:p>
    <w:p>
      <w:r>
        <w:t xml:space="preserve"/>
      </w:r>
    </w:p>
    <w:p>
      <w:pPr>
        <w:pStyle w:val="Heading3"/>
        <w:spacing w:before="160" w:after="80"/>
      </w:pPr>
      <w:r>
        <w:rPr>
          <w:rFonts w:ascii="Arial" w:cs="Arial" w:eastAsia="Arial" w:hAnsi="Arial"/>
          <w:b/>
          <w:bCs/>
          <w:sz w:val="24"/>
          <w:szCs w:val="24"/>
        </w:rPr>
        <w:t xml:space="preserve">Historical Context</w:t>
      </w:r>
    </w:p>
    <w:p>
      <w:pPr>
        <w:spacing w:before="100" w:after="100"/>
      </w:pPr>
      <w:r>
        <w:rPr>
          <w:rFonts w:ascii="Arial" w:cs="Arial" w:eastAsia="Arial" w:hAnsi="Arial"/>
          <w:sz w:val="22"/>
          <w:szCs w:val="22"/>
        </w:rPr>
        <w:t xml:space="preserve">The manuscript opens with a detailed historical treatment of the emergence of category theory from topology: the 1930s–40s foundational crisis; Eilenberg and Mac Lane's 1945 paper; Grothendieck's revolutionary reformulation of algebraic geometry; Lawvere's foundational program; the mature recognition of category theory as a fundamental tool. This historical arc is developed at approximately 3,000 words and contextualizes all subsequent technical material.</w:t>
      </w:r>
    </w:p>
    <w:p>
      <w:r>
        <w:t xml:space="preserve"/>
      </w:r>
    </w:p>
    <w:p>
      <w:r>
        <w:t xml:space="preserve"/>
      </w:r>
    </w:p>
    <w:p>
      <w:pPr>
        <w:pStyle w:val="Heading1"/>
        <w:spacing w:before="320" w:after="160"/>
      </w:pPr>
      <w:r>
        <w:rPr>
          <w:rFonts w:ascii="Arial" w:cs="Arial" w:eastAsia="Arial" w:hAnsi="Arial"/>
          <w:b/>
          <w:bCs/>
          <w:sz w:val="32"/>
          <w:szCs w:val="32"/>
        </w:rPr>
        <w:t xml:space="preserve">Section 5 — Applied Category Theory: Quality Improvement Systems</w:t>
      </w:r>
    </w:p>
    <w:p>
      <w:pPr>
        <w:spacing w:before="100" w:after="100"/>
      </w:pPr>
      <w:r>
        <w:rPr>
          <w:rFonts w:ascii="Arial" w:cs="Arial" w:eastAsia="Arial" w:hAnsi="Arial"/>
          <w:sz w:val="22"/>
          <w:szCs w:val="22"/>
        </w:rPr>
        <w:t xml:space="preserve">These artifacts represent the application of abstract categorical structures to continuous quality improvement (CQI) in healthcare systems — an unusual and original intersection that was explored in depth.</w:t>
      </w:r>
    </w:p>
    <w:p>
      <w:pPr>
        <w:pBdr>
          <w:bottom w:val="single" w:color="2E3A5A" w:sz="4" w:space="4"/>
        </w:pBdr>
        <w:spacing w:before="120" w:after="120"/>
      </w:pPr>
    </w:p>
    <w:p>
      <w:pPr>
        <w:pStyle w:val="Heading2"/>
        <w:spacing w:before="240" w:after="120"/>
      </w:pPr>
      <w:r>
        <w:rPr>
          <w:rFonts w:ascii="Arial" w:cs="Arial" w:eastAsia="Arial" w:hAnsi="Arial"/>
          <w:b/>
          <w:bCs/>
          <w:sz w:val="26"/>
          <w:szCs w:val="26"/>
        </w:rPr>
        <w:t xml:space="preserve">Artifact 8 — Category Theory and Continuous Quality Improvement (Monograph)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2E3A5A" w:sz="1"/>
              <w:left w:val="single" w:color="2E3A5A" w:sz="1"/>
              <w:bottom w:val="single" w:color="2E3A5A" w:sz="1"/>
              <w:right w:val="single" w:color="2E3A5A" w:sz="1"/>
            </w:tcBorders>
            <w:shd w:fill="2E3A5A" w:val="clear"/>
            <w:tcMar>
              <w:top w:type="dxa" w:w="80"/>
              <w:left w:type="dxa" w:w="200"/>
              <w:bottom w:type="dxa" w:w="80"/>
              <w:right w:type="dxa" w:w="200"/>
            </w:tcMar>
          </w:tcPr>
          <w:p>
            <w:r>
              <w:rPr>
                <w:rFonts w:ascii="Arial" w:cs="Arial" w:eastAsia="Arial" w:hAnsi="Arial"/>
                <w:b/>
                <w:bCs/>
                <w:color w:val="FFFFFF"/>
                <w:sz w:val="24"/>
                <w:szCs w:val="24"/>
              </w:rPr>
              <w:t xml:space="preserve">Artifact Metadata</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Title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Abstract Mathematics, Category Theory, and Continuous Quality Improvement</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Format</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Word Document (.docx) — academic monograph, 22 chapters</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Created</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March 3, 2026 (expanded from October 2025 original)</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Scope</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~12,000+ words — research monograph with appendices</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Level</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sz w:val="20"/>
                <w:szCs w:val="20"/>
              </w:rPr>
              <w:t xml:space="preserve">Graduate / professional reference</w:t>
            </w:r>
          </w:p>
        </w:tc>
      </w:tr>
      <w:tr>
        <w:tc>
          <w:tcPr>
            <w:tcW w:type="dxa" w:w="2100"/>
            <w:tcBorders>
              <w:top w:val="single" w:color="CCCCCC" w:sz="1"/>
              <w:left w:val="single" w:color="CCCCCC" w:sz="1"/>
              <w:bottom w:val="single" w:color="CCCCCC" w:sz="1"/>
              <w:right w:val="single" w:color="CCCCCC" w:sz="1"/>
            </w:tcBorders>
            <w:shd w:fill="EEF2F8" w:val="clear"/>
            <w:tcMar>
              <w:top w:type="dxa" w:w="60"/>
              <w:left w:type="dxa" w:w="160"/>
              <w:bottom w:type="dxa" w:w="60"/>
              <w:right w:type="dxa" w:w="100"/>
            </w:tcMar>
          </w:tcPr>
          <w:p>
            <w:r>
              <w:rPr>
                <w:rFonts w:ascii="Arial" w:cs="Arial" w:eastAsia="Arial" w:hAnsi="Arial"/>
                <w:b/>
                <w:bCs/>
                <w:color w:val="2E3A5A"/>
                <w:sz w:val="20"/>
                <w:szCs w:val="20"/>
              </w:rPr>
              <w:t xml:space="preserve">Chat Link</w:t>
            </w:r>
          </w:p>
        </w:tc>
        <w:tc>
          <w:tcPr>
            <w:tcW w:type="dxa" w:w="7260"/>
            <w:tcBorders>
              <w:top w:val="single" w:color="CCCCCC" w:sz="1"/>
              <w:left w:val="single" w:color="CCCCCC" w:sz="1"/>
              <w:bottom w:val="single" w:color="CCCCCC" w:sz="1"/>
              <w:right w:val="single" w:color="CCCCCC" w:sz="1"/>
            </w:tcBorders>
            <w:tcMar>
              <w:top w:type="dxa" w:w="60"/>
              <w:left w:type="dxa" w:w="160"/>
              <w:bottom w:type="dxa" w:w="60"/>
              <w:right w:type="dxa" w:w="160"/>
            </w:tcMar>
          </w:tcPr>
          <w:p>
            <w:hyperlink w:history="1" r:id="rIdqxz2ai6olgsmboeoadfoo">
              <w:r>
                <w:rPr>
                  <w:rFonts w:ascii="Arial" w:cs="Arial" w:eastAsia="Arial" w:hAnsi="Arial"/>
                  <w:color w:val="1155CC"/>
                  <w:sz w:val="20"/>
                  <w:szCs w:val="20"/>
                  <w:u w:val="single"/>
                </w:rPr>
                <w:t xml:space="preserve">https://claude.ai/chat/9f95279a-a1c0-40d2-9061-bdeacfba8c3d</w:t>
              </w:r>
            </w:hyperlink>
          </w:p>
        </w:tc>
      </w:tr>
    </w:tbl>
    <w:p>
      <w:r>
        <w:t xml:space="preserve"/>
      </w:r>
    </w:p>
    <w:p>
      <w:pPr>
        <w:pStyle w:val="Heading3"/>
        <w:spacing w:before="160" w:after="80"/>
      </w:pPr>
      <w:r>
        <w:rPr>
          <w:rFonts w:ascii="Arial" w:cs="Arial" w:eastAsia="Arial" w:hAnsi="Arial"/>
          <w:b/>
          <w:bCs/>
          <w:sz w:val="24"/>
          <w:szCs w:val="24"/>
        </w:rPr>
        <w:t xml:space="preserve">Thesis and Coverage</w:t>
      </w:r>
    </w:p>
    <w:p>
      <w:pPr>
        <w:spacing w:before="100" w:after="100"/>
      </w:pPr>
      <w:r>
        <w:rPr>
          <w:rFonts w:ascii="Arial" w:cs="Arial" w:eastAsia="Arial" w:hAnsi="Arial"/>
          <w:sz w:val="22"/>
          <w:szCs w:val="22"/>
        </w:rPr>
        <w:t xml:space="preserve">This monograph argues that Continuous Quality Improvement (PDSA cycles, Lean, Six Sigma, Deming systems) is fundamentally a theory of composable transformations on process states preserving measurable properties — a claim that maps directly onto the categorical language of morphisms, functors, and natural transformations. The monograph develops this thesis rigorously across 22 chapters organized in 10 parts:</w:t>
      </w:r>
    </w:p>
    <w:p>
      <w:pPr>
        <w:pStyle w:val="ListParagraph"/>
        <w:numPr>
          <w:ilvl w:val="0"/>
          <w:numId w:val="2"/>
        </w:numPr>
      </w:pPr>
      <w:r>
        <w:rPr>
          <w:rFonts w:ascii="Arial" w:cs="Arial" w:eastAsia="Arial" w:hAnsi="Arial"/>
          <w:sz w:val="22"/>
          <w:szCs w:val="22"/>
        </w:rPr>
        <w:t xml:space="preserve">Part I: The formal construction of QSys — the category of quality systems; process states as objects (P, M, O) triples; quality interventions as morphisms; composition as the claim that PDSA cycles compose</w:t>
      </w:r>
    </w:p>
    <w:p>
      <w:pPr>
        <w:pStyle w:val="ListParagraph"/>
        <w:numPr>
          <w:ilvl w:val="0"/>
          <w:numId w:val="2"/>
        </w:numPr>
      </w:pPr>
      <w:r>
        <w:rPr>
          <w:rFonts w:ascii="Arial" w:cs="Arial" w:eastAsia="Arial" w:hAnsi="Arial"/>
          <w:sz w:val="22"/>
          <w:szCs w:val="22"/>
        </w:rPr>
        <w:t xml:space="preserve">Part II: Subcategories — CAH-Qual (Critical Access Hospital quality category) and constrained improvement subcategories; rural/frontier hospital constraints formalized; the inclusion functor from CAH-Qual into QSys</w:t>
      </w:r>
    </w:p>
    <w:p>
      <w:pPr>
        <w:pStyle w:val="ListParagraph"/>
        <w:numPr>
          <w:ilvl w:val="0"/>
          <w:numId w:val="2"/>
        </w:numPr>
      </w:pPr>
      <w:r>
        <w:rPr>
          <w:rFonts w:ascii="Arial" w:cs="Arial" w:eastAsia="Arial" w:hAnsi="Arial"/>
          <w:sz w:val="22"/>
          <w:szCs w:val="22"/>
        </w:rPr>
        <w:t xml:space="preserve">Part III: Measurement functors — faithful, full, and essentially surjective functors applied to measurement systems; the Donabedian functor (Structure → Process → Outcome); Galois connections in quality assessment hierarchies</w:t>
      </w:r>
    </w:p>
    <w:p>
      <w:pPr>
        <w:pStyle w:val="ListParagraph"/>
        <w:numPr>
          <w:ilvl w:val="0"/>
          <w:numId w:val="2"/>
        </w:numPr>
      </w:pPr>
      <w:r>
        <w:rPr>
          <w:rFonts w:ascii="Arial" w:cs="Arial" w:eastAsia="Arial" w:hAnsi="Arial"/>
          <w:sz w:val="22"/>
          <w:szCs w:val="22"/>
        </w:rPr>
        <w:t xml:space="preserve">Parts IV–VI: Universal properties in quality systems — products and coproducts of process states; limits and colimits of improvement sequences; adjoint functors connecting standardization and contextualization</w:t>
      </w:r>
    </w:p>
    <w:p>
      <w:pPr>
        <w:pStyle w:val="ListParagraph"/>
        <w:numPr>
          <w:ilvl w:val="0"/>
          <w:numId w:val="2"/>
        </w:numPr>
      </w:pPr>
      <w:r>
        <w:rPr>
          <w:rFonts w:ascii="Arial" w:cs="Arial" w:eastAsia="Arial" w:hAnsi="Arial"/>
          <w:sz w:val="22"/>
          <w:szCs w:val="22"/>
        </w:rPr>
        <w:t xml:space="preserve">Parts VII–VIII: Natural transformations between quality frameworks; monads modeling iterative PDSA cycles (unit = baseline assessment; multiplication = multi-cycle composition)</w:t>
      </w:r>
    </w:p>
    <w:p>
      <w:pPr>
        <w:pStyle w:val="ListParagraph"/>
        <w:numPr>
          <w:ilvl w:val="0"/>
          <w:numId w:val="2"/>
        </w:numPr>
      </w:pPr>
      <w:r>
        <w:rPr>
          <w:rFonts w:ascii="Arial" w:cs="Arial" w:eastAsia="Arial" w:hAnsi="Arial"/>
          <w:sz w:val="22"/>
          <w:szCs w:val="22"/>
        </w:rPr>
        <w:t xml:space="preserve">Parts IX: Statistical process control as topological monitoring; evidence-based practice implementation as functor construction; 2-categories, enriched categories, and ∞-categories applied to quality systems</w:t>
      </w:r>
    </w:p>
    <w:p>
      <w:pPr>
        <w:pStyle w:val="ListParagraph"/>
        <w:numPr>
          <w:ilvl w:val="0"/>
          <w:numId w:val="2"/>
        </w:numPr>
      </w:pPr>
      <w:r>
        <w:rPr>
          <w:rFonts w:ascii="Arial" w:cs="Arial" w:eastAsia="Arial" w:hAnsi="Arial"/>
          <w:sz w:val="22"/>
          <w:szCs w:val="22"/>
        </w:rPr>
        <w:t xml:space="preserve">Part X: Historical parallel development of category theory and quality science from the 1940s onward; the Deming-Mac Lane contemporaneity; practical implications for rural and Critical Access Hospital settings</w:t>
      </w:r>
    </w:p>
    <w:p>
      <w:r>
        <w:t xml:space="preserve"/>
      </w:r>
    </w:p>
    <w:p>
      <w:pPr>
        <w:pStyle w:val="Heading3"/>
        <w:spacing w:before="160" w:after="80"/>
      </w:pPr>
      <w:r>
        <w:rPr>
          <w:rFonts w:ascii="Arial" w:cs="Arial" w:eastAsia="Arial" w:hAnsi="Arial"/>
          <w:b/>
          <w:bCs/>
          <w:sz w:val="24"/>
          <w:szCs w:val="24"/>
        </w:rPr>
        <w:t xml:space="preserve">Significance</w:t>
      </w:r>
    </w:p>
    <w:p>
      <w:pPr>
        <w:spacing w:before="100" w:after="100"/>
      </w:pPr>
      <w:r>
        <w:rPr>
          <w:rFonts w:ascii="Arial" w:cs="Arial" w:eastAsia="Arial" w:hAnsi="Arial"/>
          <w:sz w:val="22"/>
          <w:szCs w:val="22"/>
        </w:rPr>
        <w:t xml:space="preserve">This monograph is the most original artifact in the catalog — it applies rigorous categorical formalism to a domain (healthcare quality improvement) that has never been treated categorically in the published literature. The formal five-tuple definition of process states, the Donabedian functor formalization, and the CAH-Qual subcategory analysis are entirely novel contributions.</w:t>
      </w:r>
    </w:p>
    <w:p>
      <w:r>
        <w:t xml:space="preserve"/>
      </w:r>
    </w:p>
    <w:p>
      <w:r>
        <w:br w:type="page"/>
      </w:r>
    </w:p>
    <w:p>
      <w:pPr>
        <w:pStyle w:val="Heading1"/>
        <w:spacing w:before="320" w:after="160"/>
      </w:pPr>
      <w:r>
        <w:rPr>
          <w:rFonts w:ascii="Arial" w:cs="Arial" w:eastAsia="Arial" w:hAnsi="Arial"/>
          <w:b/>
          <w:bCs/>
          <w:sz w:val="32"/>
          <w:szCs w:val="32"/>
        </w:rPr>
        <w:t xml:space="preserve">Quick Reference — All Artifacts</w:t>
      </w:r>
    </w:p>
    <w:p>
      <w:pPr>
        <w:spacing w:before="100" w:after="100"/>
      </w:pPr>
      <w:r>
        <w:rPr>
          <w:rFonts w:ascii="Arial" w:cs="Arial" w:eastAsia="Arial" w:hAnsi="Arial"/>
          <w:sz w:val="22"/>
          <w:szCs w:val="22"/>
        </w:rPr>
        <w:t xml:space="preserve">The table below summarizes all 8 artifacts for rapid navigation.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080"/>
        <w:gridCol w:w="3080"/>
      </w:tblGrid>
      <w:tr>
        <w:trPr>
          <w:tblHeader/>
        </w:trPr>
        <w:tc>
          <w:tcPr>
            <w:tcW w:type="dxa" w:w="600"/>
            <w:tcBorders>
              <w:top w:val="single" w:color="2E3A5A" w:sz="1"/>
              <w:left w:val="single" w:color="2E3A5A" w:sz="1"/>
              <w:bottom w:val="single" w:color="2E3A5A" w:sz="1"/>
              <w:right w:val="single" w:color="2E3A5A" w:sz="1"/>
            </w:tcBorders>
            <w:shd w:fill="2E3A5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2E3A5A" w:sz="1"/>
              <w:left w:val="single" w:color="2E3A5A" w:sz="1"/>
              <w:bottom w:val="single" w:color="2E3A5A" w:sz="1"/>
              <w:right w:val="single" w:color="2E3A5A" w:sz="1"/>
            </w:tcBorders>
            <w:shd w:fill="2E3A5A"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400"/>
            <w:tcBorders>
              <w:top w:val="single" w:color="2E3A5A" w:sz="1"/>
              <w:left w:val="single" w:color="2E3A5A" w:sz="1"/>
              <w:bottom w:val="single" w:color="2E3A5A" w:sz="1"/>
              <w:right w:val="single" w:color="2E3A5A" w:sz="1"/>
            </w:tcBorders>
            <w:shd w:fill="2E3A5A"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1080"/>
            <w:tcBorders>
              <w:top w:val="single" w:color="2E3A5A" w:sz="1"/>
              <w:left w:val="single" w:color="2E3A5A" w:sz="1"/>
              <w:bottom w:val="single" w:color="2E3A5A" w:sz="1"/>
              <w:right w:val="single" w:color="2E3A5A" w:sz="1"/>
            </w:tcBorders>
            <w:shd w:fill="2E3A5A"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080"/>
            <w:tcBorders>
              <w:top w:val="single" w:color="2E3A5A" w:sz="1"/>
              <w:left w:val="single" w:color="2E3A5A" w:sz="1"/>
              <w:bottom w:val="single" w:color="2E3A5A" w:sz="1"/>
              <w:right w:val="single" w:color="2E3A5A" w:sz="1"/>
            </w:tcBorders>
            <w:shd w:fill="2E3A5A" w:val="clear"/>
            <w:tcMar>
              <w:top w:type="dxa" w:w="80"/>
              <w:left w:type="dxa" w:w="120"/>
              <w:bottom w:type="dxa" w:w="80"/>
              <w:right w:type="dxa" w:w="120"/>
            </w:tcMar>
          </w:tcPr>
          <w:p>
            <w:r>
              <w:rPr>
                <w:rFonts w:ascii="Arial" w:cs="Arial" w:eastAsia="Arial" w:hAnsi="Arial"/>
                <w:b/>
                <w:bCs/>
                <w:color w:val="FFFFFF"/>
                <w:sz w:val="18"/>
                <w:szCs w:val="18"/>
              </w:rPr>
              <w:t xml:space="preserve">Chat Link</w:t>
            </w:r>
          </w:p>
        </w:tc>
      </w:tr>
      <w:tr>
        <w:tc>
          <w:tcPr>
            <w:tcW w:type="dxa" w:w="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80"/>
            </w:tcMar>
          </w:tcPr>
          <w:p>
            <w:r>
              <w:rPr>
                <w:rFonts w:ascii="Arial" w:cs="Arial" w:eastAsia="Arial" w:hAnsi="Arial"/>
                <w:b/>
                <w:bCs/>
                <w:color w:val="2E3A5A"/>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Category Theory: A Fundamental Theory of Mathematics</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Markdown artifact</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Oct 2025</w:t>
            </w:r>
          </w:p>
        </w:tc>
        <w:tc>
          <w:tcPr>
            <w:tcW w:type="dxa" w:w="3080"/>
            <w:tcBorders>
              <w:top w:val="single" w:color="CCCCCC" w:sz="1"/>
              <w:left w:val="single" w:color="CCCCCC" w:sz="1"/>
              <w:bottom w:val="single" w:color="CCCCCC" w:sz="1"/>
              <w:right w:val="single" w:color="CCCCCC" w:sz="1"/>
            </w:tcBorders>
            <w:tcMar>
              <w:top w:type="dxa" w:w="60"/>
              <w:left w:type="dxa" w:w="80"/>
              <w:bottom w:type="dxa" w:w="60"/>
              <w:right w:type="dxa" w:w="80"/>
            </w:tcMar>
          </w:tcPr>
          <w:p>
            <w:hyperlink w:history="1" r:id="rIdd3igkf6_sjjpizvy_z3wc">
              <w:r>
                <w:rPr>
                  <w:rFonts w:ascii="Arial" w:cs="Arial" w:eastAsia="Arial" w:hAnsi="Arial"/>
                  <w:color w:val="1155CC"/>
                  <w:sz w:val="16"/>
                  <w:szCs w:val="16"/>
                  <w:u w:val="single"/>
                </w:rPr>
                <w:t xml:space="preserve">claude.ai/chat/9ca282cc-f012-45b4-888c-7d351add8852</w:t>
              </w:r>
            </w:hyperlink>
          </w:p>
        </w:tc>
      </w:tr>
      <w:tr>
        <w:tc>
          <w:tcPr>
            <w:tcW w:type="dxa" w:w="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80"/>
            </w:tcMar>
          </w:tcPr>
          <w:p>
            <w:r>
              <w:rPr>
                <w:rFonts w:ascii="Arial" w:cs="Arial" w:eastAsia="Arial" w:hAnsi="Arial"/>
                <w:b/>
                <w:bCs/>
                <w:color w:val="2E3A5A"/>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Category Theory for Metamathematics (DOCX Textbook)</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DOCX textbook</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Oct 2025</w:t>
            </w:r>
          </w:p>
        </w:tc>
        <w:tc>
          <w:tcPr>
            <w:tcW w:type="dxa" w:w="3080"/>
            <w:tcBorders>
              <w:top w:val="single" w:color="CCCCCC" w:sz="1"/>
              <w:left w:val="single" w:color="CCCCCC" w:sz="1"/>
              <w:bottom w:val="single" w:color="CCCCCC" w:sz="1"/>
              <w:right w:val="single" w:color="CCCCCC" w:sz="1"/>
            </w:tcBorders>
            <w:tcMar>
              <w:top w:type="dxa" w:w="60"/>
              <w:left w:type="dxa" w:w="80"/>
              <w:bottom w:type="dxa" w:w="60"/>
              <w:right w:type="dxa" w:w="80"/>
            </w:tcMar>
          </w:tcPr>
          <w:p>
            <w:hyperlink w:history="1" r:id="rIdh090wjp2y55nopv7q9jvd">
              <w:r>
                <w:rPr>
                  <w:rFonts w:ascii="Arial" w:cs="Arial" w:eastAsia="Arial" w:hAnsi="Arial"/>
                  <w:color w:val="1155CC"/>
                  <w:sz w:val="16"/>
                  <w:szCs w:val="16"/>
                  <w:u w:val="single"/>
                </w:rPr>
                <w:t xml:space="preserve">claude.ai/chat/9696a76b-5501-4ee1-bb44-745842968319</w:t>
              </w:r>
            </w:hyperlink>
          </w:p>
        </w:tc>
      </w:tr>
      <w:tr>
        <w:tc>
          <w:tcPr>
            <w:tcW w:type="dxa" w:w="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80"/>
            </w:tcMar>
          </w:tcPr>
          <w:p>
            <w:r>
              <w:rPr>
                <w:rFonts w:ascii="Arial" w:cs="Arial" w:eastAsia="Arial" w:hAnsi="Arial"/>
                <w:b/>
                <w:bCs/>
                <w:color w:val="2E3A5A"/>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Graduate-Level Category Theory Audio Textbook</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Spoken-word script</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Feb 2026</w:t>
            </w:r>
          </w:p>
        </w:tc>
        <w:tc>
          <w:tcPr>
            <w:tcW w:type="dxa" w:w="3080"/>
            <w:tcBorders>
              <w:top w:val="single" w:color="CCCCCC" w:sz="1"/>
              <w:left w:val="single" w:color="CCCCCC" w:sz="1"/>
              <w:bottom w:val="single" w:color="CCCCCC" w:sz="1"/>
              <w:right w:val="single" w:color="CCCCCC" w:sz="1"/>
            </w:tcBorders>
            <w:tcMar>
              <w:top w:type="dxa" w:w="60"/>
              <w:left w:type="dxa" w:w="80"/>
              <w:bottom w:type="dxa" w:w="60"/>
              <w:right w:type="dxa" w:w="80"/>
            </w:tcMar>
          </w:tcPr>
          <w:p>
            <w:hyperlink w:history="1" r:id="rIdwdiiyag08gg1zoackwr8q">
              <w:r>
                <w:rPr>
                  <w:rFonts w:ascii="Arial" w:cs="Arial" w:eastAsia="Arial" w:hAnsi="Arial"/>
                  <w:color w:val="1155CC"/>
                  <w:sz w:val="16"/>
                  <w:szCs w:val="16"/>
                  <w:u w:val="single"/>
                </w:rPr>
                <w:t xml:space="preserve">claude.ai/chat/5a521fce-f64d-4fbe-a2f0-65bf9cbec69e</w:t>
              </w:r>
            </w:hyperlink>
          </w:p>
        </w:tc>
      </w:tr>
      <w:tr>
        <w:tc>
          <w:tcPr>
            <w:tcW w:type="dxa" w:w="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80"/>
            </w:tcMar>
          </w:tcPr>
          <w:p>
            <w:r>
              <w:rPr>
                <w:rFonts w:ascii="Arial" w:cs="Arial" w:eastAsia="Arial" w:hAnsi="Arial"/>
                <w:b/>
                <w:bCs/>
                <w:color w:val="2E3A5A"/>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Abstract Algebra &amp; Category Theory Glossary (Audio)</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DOCX glossary</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Feb 2026</w:t>
            </w:r>
          </w:p>
        </w:tc>
        <w:tc>
          <w:tcPr>
            <w:tcW w:type="dxa" w:w="3080"/>
            <w:tcBorders>
              <w:top w:val="single" w:color="CCCCCC" w:sz="1"/>
              <w:left w:val="single" w:color="CCCCCC" w:sz="1"/>
              <w:bottom w:val="single" w:color="CCCCCC" w:sz="1"/>
              <w:right w:val="single" w:color="CCCCCC" w:sz="1"/>
            </w:tcBorders>
            <w:tcMar>
              <w:top w:type="dxa" w:w="60"/>
              <w:left w:type="dxa" w:w="80"/>
              <w:bottom w:type="dxa" w:w="60"/>
              <w:right w:type="dxa" w:w="80"/>
            </w:tcMar>
          </w:tcPr>
          <w:p>
            <w:hyperlink w:history="1" r:id="rIdeb1zuawxcqtarrhm_a9gd">
              <w:r>
                <w:rPr>
                  <w:rFonts w:ascii="Arial" w:cs="Arial" w:eastAsia="Arial" w:hAnsi="Arial"/>
                  <w:color w:val="1155CC"/>
                  <w:sz w:val="16"/>
                  <w:szCs w:val="16"/>
                  <w:u w:val="single"/>
                </w:rPr>
                <w:t xml:space="preserve">claude.ai/chat/187cfda4-24aa-4939-8ef3-f2891a25908a</w:t>
              </w:r>
            </w:hyperlink>
          </w:p>
        </w:tc>
      </w:tr>
      <w:tr>
        <w:tc>
          <w:tcPr>
            <w:tcW w:type="dxa" w:w="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80"/>
            </w:tcMar>
          </w:tcPr>
          <w:p>
            <w:r>
              <w:rPr>
                <w:rFonts w:ascii="Arial" w:cs="Arial" w:eastAsia="Arial" w:hAnsi="Arial"/>
                <w:b/>
                <w:bCs/>
                <w:color w:val="2E3A5A"/>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Formal Logic Fundamentals — 14-Lecture Series</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DOCX lecture scripts</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Feb 2026</w:t>
            </w:r>
          </w:p>
        </w:tc>
        <w:tc>
          <w:tcPr>
            <w:tcW w:type="dxa" w:w="3080"/>
            <w:tcBorders>
              <w:top w:val="single" w:color="CCCCCC" w:sz="1"/>
              <w:left w:val="single" w:color="CCCCCC" w:sz="1"/>
              <w:bottom w:val="single" w:color="CCCCCC" w:sz="1"/>
              <w:right w:val="single" w:color="CCCCCC" w:sz="1"/>
            </w:tcBorders>
            <w:tcMar>
              <w:top w:type="dxa" w:w="60"/>
              <w:left w:type="dxa" w:w="80"/>
              <w:bottom w:type="dxa" w:w="60"/>
              <w:right w:type="dxa" w:w="80"/>
            </w:tcMar>
          </w:tcPr>
          <w:p>
            <w:hyperlink w:history="1" r:id="rIdynhhx6mevrr4rxk0vcj-z">
              <w:r>
                <w:rPr>
                  <w:rFonts w:ascii="Arial" w:cs="Arial" w:eastAsia="Arial" w:hAnsi="Arial"/>
                  <w:color w:val="1155CC"/>
                  <w:sz w:val="16"/>
                  <w:szCs w:val="16"/>
                  <w:u w:val="single"/>
                </w:rPr>
                <w:t xml:space="preserve">claude.ai/chat/13aa4f73-9c4f-4fe5-9f67-00cf06857d5f</w:t>
              </w:r>
            </w:hyperlink>
          </w:p>
        </w:tc>
      </w:tr>
      <w:tr>
        <w:tc>
          <w:tcPr>
            <w:tcW w:type="dxa" w:w="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80"/>
            </w:tcMar>
          </w:tcPr>
          <w:p>
            <w:r>
              <w:rPr>
                <w:rFonts w:ascii="Arial" w:cs="Arial" w:eastAsia="Arial" w:hAnsi="Arial"/>
                <w:b/>
                <w:bCs/>
                <w:color w:val="2E3A5A"/>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Mathematical Foundations Glossary (Algebra/CT/ZFC)</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Research artifact</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Oct 2026</w:t>
            </w:r>
          </w:p>
        </w:tc>
        <w:tc>
          <w:tcPr>
            <w:tcW w:type="dxa" w:w="3080"/>
            <w:tcBorders>
              <w:top w:val="single" w:color="CCCCCC" w:sz="1"/>
              <w:left w:val="single" w:color="CCCCCC" w:sz="1"/>
              <w:bottom w:val="single" w:color="CCCCCC" w:sz="1"/>
              <w:right w:val="single" w:color="CCCCCC" w:sz="1"/>
            </w:tcBorders>
            <w:tcMar>
              <w:top w:type="dxa" w:w="60"/>
              <w:left w:type="dxa" w:w="80"/>
              <w:bottom w:type="dxa" w:w="60"/>
              <w:right w:type="dxa" w:w="80"/>
            </w:tcMar>
          </w:tcPr>
          <w:p>
            <w:hyperlink w:history="1" r:id="rIdvvbmxveu5yleog6iicz-h">
              <w:r>
                <w:rPr>
                  <w:rFonts w:ascii="Arial" w:cs="Arial" w:eastAsia="Arial" w:hAnsi="Arial"/>
                  <w:color w:val="1155CC"/>
                  <w:sz w:val="16"/>
                  <w:szCs w:val="16"/>
                  <w:u w:val="single"/>
                </w:rPr>
                <w:t xml:space="preserve">claude.ai/chat/ac2c7b51-892b-42f9-bd34-d51294fe9d9b</w:t>
              </w:r>
            </w:hyperlink>
          </w:p>
        </w:tc>
      </w:tr>
      <w:tr>
        <w:tc>
          <w:tcPr>
            <w:tcW w:type="dxa" w:w="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80"/>
            </w:tcMar>
          </w:tcPr>
          <w:p>
            <w:r>
              <w:rPr>
                <w:rFonts w:ascii="Arial" w:cs="Arial" w:eastAsia="Arial" w:hAnsi="Arial"/>
                <w:b/>
                <w:bCs/>
                <w:color w:val="2E3A5A"/>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Graduate Algebraic Topology and Category Theory Manuscript</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Long-form manuscript</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Jan 2026</w:t>
            </w:r>
          </w:p>
        </w:tc>
        <w:tc>
          <w:tcPr>
            <w:tcW w:type="dxa" w:w="3080"/>
            <w:tcBorders>
              <w:top w:val="single" w:color="CCCCCC" w:sz="1"/>
              <w:left w:val="single" w:color="CCCCCC" w:sz="1"/>
              <w:bottom w:val="single" w:color="CCCCCC" w:sz="1"/>
              <w:right w:val="single" w:color="CCCCCC" w:sz="1"/>
            </w:tcBorders>
            <w:tcMar>
              <w:top w:type="dxa" w:w="60"/>
              <w:left w:type="dxa" w:w="80"/>
              <w:bottom w:type="dxa" w:w="60"/>
              <w:right w:type="dxa" w:w="80"/>
            </w:tcMar>
          </w:tcPr>
          <w:p>
            <w:hyperlink w:history="1" r:id="rIdjz2hg3saubbrtrdfgoqwq">
              <w:r>
                <w:rPr>
                  <w:rFonts w:ascii="Arial" w:cs="Arial" w:eastAsia="Arial" w:hAnsi="Arial"/>
                  <w:color w:val="1155CC"/>
                  <w:sz w:val="16"/>
                  <w:szCs w:val="16"/>
                  <w:u w:val="single"/>
                </w:rPr>
                <w:t xml:space="preserve">claude.ai/chat/d781a287-036f-4491-819a-6d2fb8dbaa60</w:t>
              </w:r>
            </w:hyperlink>
          </w:p>
        </w:tc>
      </w:tr>
      <w:tr>
        <w:tc>
          <w:tcPr>
            <w:tcW w:type="dxa" w:w="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80"/>
            </w:tcMar>
          </w:tcPr>
          <w:p>
            <w:r>
              <w:rPr>
                <w:rFonts w:ascii="Arial" w:cs="Arial" w:eastAsia="Arial" w:hAnsi="Arial"/>
                <w:b/>
                <w:bCs/>
                <w:color w:val="2E3A5A"/>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18"/>
                <w:szCs w:val="18"/>
              </w:rPr>
              <w:t xml:space="preserve">Category Theory and CQI Monograph</w:t>
            </w:r>
          </w:p>
        </w:tc>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DOCX monograph</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Mar 2026</w:t>
            </w:r>
          </w:p>
        </w:tc>
        <w:tc>
          <w:tcPr>
            <w:tcW w:type="dxa" w:w="3080"/>
            <w:tcBorders>
              <w:top w:val="single" w:color="CCCCCC" w:sz="1"/>
              <w:left w:val="single" w:color="CCCCCC" w:sz="1"/>
              <w:bottom w:val="single" w:color="CCCCCC" w:sz="1"/>
              <w:right w:val="single" w:color="CCCCCC" w:sz="1"/>
            </w:tcBorders>
            <w:tcMar>
              <w:top w:type="dxa" w:w="60"/>
              <w:left w:type="dxa" w:w="80"/>
              <w:bottom w:type="dxa" w:w="60"/>
              <w:right w:type="dxa" w:w="80"/>
            </w:tcMar>
          </w:tcPr>
          <w:p>
            <w:hyperlink w:history="1" r:id="rIdholdu8yyvjsvbrvovw7cp">
              <w:r>
                <w:rPr>
                  <w:rFonts w:ascii="Arial" w:cs="Arial" w:eastAsia="Arial" w:hAnsi="Arial"/>
                  <w:color w:val="1155CC"/>
                  <w:sz w:val="16"/>
                  <w:szCs w:val="16"/>
                  <w:u w:val="single"/>
                </w:rPr>
                <w:t xml:space="preserve">claude.ai/chat/9f95279a-a1c0-40d2-9061-bdeacfba8c3d</w:t>
              </w:r>
            </w:hyperlink>
          </w:p>
        </w:tc>
      </w:tr>
    </w:tbl>
    <w:p>
      <w:r>
        <w:t xml:space="preserve"/>
      </w:r>
    </w:p>
    <w:p>
      <w:r>
        <w:t xml:space="preserve"/>
      </w:r>
    </w:p>
    <w:p>
      <w:pPr>
        <w:pStyle w:val="Heading1"/>
        <w:spacing w:before="320" w:after="160"/>
      </w:pPr>
      <w:r>
        <w:rPr>
          <w:rFonts w:ascii="Arial" w:cs="Arial" w:eastAsia="Arial" w:hAnsi="Arial"/>
          <w:b/>
          <w:bCs/>
          <w:sz w:val="32"/>
          <w:szCs w:val="32"/>
        </w:rPr>
        <w:t xml:space="preserve">Thematic Topic Map</w:t>
      </w:r>
    </w:p>
    <w:p>
      <w:pPr>
        <w:spacing w:before="100" w:after="100"/>
      </w:pPr>
      <w:r>
        <w:rPr>
          <w:rFonts w:ascii="Arial" w:cs="Arial" w:eastAsia="Arial" w:hAnsi="Arial"/>
          <w:sz w:val="22"/>
          <w:szCs w:val="22"/>
        </w:rPr>
        <w:t xml:space="preserve">The following table maps major mathematical topics across the eight artifacts, showing which artifacts treat each topic and at what depth.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E3A5A" w:sz="1"/>
              <w:left w:val="single" w:color="2E3A5A" w:sz="1"/>
              <w:bottom w:val="single" w:color="2E3A5A" w:sz="1"/>
              <w:right w:val="single" w:color="2E3A5A" w:sz="1"/>
            </w:tcBorders>
            <w:shd w:fill="2E3A5A" w:val="clear"/>
            <w:tcMar>
              <w:top w:type="dxa" w:w="80"/>
              <w:left w:type="dxa" w:w="160"/>
              <w:bottom w:type="dxa" w:w="80"/>
              <w:right w:type="dxa" w:w="100"/>
            </w:tcMar>
          </w:tcPr>
          <w:p>
            <w:r>
              <w:rPr>
                <w:rFonts w:ascii="Arial" w:cs="Arial" w:eastAsia="Arial" w:hAnsi="Arial"/>
                <w:b/>
                <w:bCs/>
                <w:color w:val="FFFFFF"/>
                <w:sz w:val="20"/>
                <w:szCs w:val="20"/>
              </w:rPr>
              <w:t xml:space="preserve">Topic</w:t>
            </w:r>
          </w:p>
        </w:tc>
        <w:tc>
          <w:tcPr>
            <w:tcW w:type="dxa" w:w="5960"/>
            <w:tcBorders>
              <w:top w:val="single" w:color="2E3A5A" w:sz="1"/>
              <w:left w:val="single" w:color="2E3A5A" w:sz="1"/>
              <w:bottom w:val="single" w:color="2E3A5A" w:sz="1"/>
              <w:right w:val="single" w:color="2E3A5A" w:sz="1"/>
            </w:tcBorders>
            <w:shd w:fill="2E3A5A" w:val="clear"/>
            <w:tcMar>
              <w:top w:type="dxa" w:w="80"/>
              <w:left w:type="dxa" w:w="160"/>
              <w:bottom w:type="dxa" w:w="80"/>
              <w:right w:type="dxa" w:w="160"/>
            </w:tcMar>
          </w:tcPr>
          <w:p>
            <w:r>
              <w:rPr>
                <w:rFonts w:ascii="Arial" w:cs="Arial" w:eastAsia="Arial" w:hAnsi="Arial"/>
                <w:b/>
                <w:bCs/>
                <w:color w:val="FFFFFF"/>
                <w:sz w:val="20"/>
                <w:szCs w:val="20"/>
              </w:rPr>
              <w:t xml:space="preserve">Artifacts Covering This Topic</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Categories, morphisms, composition</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3, 4, 7 (primary); 8 (applied)</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Functors — covariant, contravariant, forgetful, free</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3, 4, 7</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Natural transformations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3, 4, 8</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Limits and colimits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3, 4, 7, 8</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Adjoint functors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3, 4, 7, 8</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Yoneda Lemma and representable functors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3, 4</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Monads and comonads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3, 4, 8</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Kan extensions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2, 3, 4</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Abelian categories and homological algebra</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3, 4, 7</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Topos theory (elementary topoi)</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2, 4</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Topos theory (Grothendieck topoi, sheaves)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2, 4, 7</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Categorical logic and subobject classifiers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2</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ETCS / categorical foundations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2, 4</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Monoidal and symmetric monoidal categories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4, 7</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Enriched categories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4</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2-categories and bicategories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1, 2, 4</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Infinity-categories / quasi-categories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2, 4</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Homotopy Type Theory / univalent foundations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2, 4</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Fundamental groups and covering spaces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7</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Homology and cohomology theory</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7</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Spectral sequences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7</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ZFC axioms — complete treatment</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5, 6</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Ordinals and cardinals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5, 6</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First-order logic — syntax and semantics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Artifacts 5, 6</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Gödel's Completeness Theorem</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5</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Compactness and Löwenheim-Skolem theorems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5</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Computability and the halting problem</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5</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Gödel numbering and diagonal lemma</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5</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First Incompleteness Theorem</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5</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Second Incompleteness Theorem</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5</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Cohen's forcing and independence results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5</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Large cardinal axioms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5</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Abstract algebra: groups, rings, fields, modules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6</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Galois theory</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6</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Applied CT — healthcare quality systems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8</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Donabedian functor and CQI morphisms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8</w:t>
            </w:r>
          </w:p>
        </w:tc>
      </w:tr>
      <w:tr>
        <w:tc>
          <w:tcPr>
            <w:tcW w:type="dxa" w:w="3400"/>
            <w:tcBorders>
              <w:top w:val="single" w:color="CCCCCC" w:sz="1"/>
              <w:left w:val="single" w:color="CCCCCC" w:sz="1"/>
              <w:bottom w:val="single" w:color="CCCCCC" w:sz="1"/>
              <w:right w:val="single" w:color="CCCCCC" w:sz="1"/>
            </w:tcBorders>
            <w:shd w:fill="F8F9FC" w:val="clear"/>
            <w:tcMar>
              <w:top w:type="dxa" w:w="60"/>
              <w:left w:type="dxa" w:w="160"/>
              <w:bottom w:type="dxa" w:w="60"/>
              <w:right w:type="dxa" w:w="80"/>
            </w:tcMar>
          </w:tcPr>
          <w:p>
            <w:r>
              <w:rPr>
                <w:rFonts w:ascii="Arial" w:cs="Arial" w:eastAsia="Arial" w:hAnsi="Arial"/>
                <w:sz w:val="19"/>
                <w:szCs w:val="19"/>
              </w:rPr>
              <w:t xml:space="preserve">Rural/CAH quality subcategories</w:t>
            </w:r>
          </w:p>
        </w:tc>
        <w:tc>
          <w:tcPr>
            <w:tcW w:type="dxa" w:w="5960"/>
            <w:tcBorders>
              <w:top w:val="single" w:color="CCCCCC" w:sz="1"/>
              <w:left w:val="single" w:color="CCCCCC" w:sz="1"/>
              <w:bottom w:val="single" w:color="CCCCCC" w:sz="1"/>
              <w:right w:val="single" w:color="CCCCCC" w:sz="1"/>
            </w:tcBorders>
            <w:tcMar>
              <w:top w:type="dxa" w:w="60"/>
              <w:left w:type="dxa" w:w="160"/>
              <w:bottom w:type="dxa" w:w="60"/>
              <w:right w:type="dxa" w:w="160"/>
            </w:tcMar>
          </w:tcPr>
          <w:p>
            <w:r>
              <w:rPr>
                <w:rFonts w:ascii="Arial" w:cs="Arial" w:eastAsia="Arial" w:hAnsi="Arial"/>
                <w:color w:val="2E3A5A"/>
                <w:sz w:val="19"/>
                <w:szCs w:val="19"/>
              </w:rPr>
              <w:t xml:space="preserve">Artifact 8</w:t>
            </w:r>
          </w:p>
        </w:tc>
      </w:tr>
    </w:tbl>
    <w:p>
      <w:r>
        <w:t xml:space="preserve"/>
      </w:r>
    </w:p>
    <w:p>
      <w:r>
        <w:t xml:space="preserve"/>
      </w:r>
    </w:p>
    <w:p>
      <w:pPr>
        <w:pBdr>
          <w:bottom w:val="single" w:color="2E3A5A" w:sz="4" w:space="4"/>
        </w:pBdr>
        <w:spacing w:before="120" w:after="120"/>
      </w:pPr>
    </w:p>
    <w:p>
      <w:pPr>
        <w:spacing w:before="160"/>
        <w:jc w:val="center"/>
      </w:pPr>
      <w:r>
        <w:rPr>
          <w:rFonts w:ascii="Arial" w:cs="Arial" w:eastAsia="Arial" w:hAnsi="Arial"/>
          <w:i/>
          <w:iCs/>
          <w:color w:val="777777"/>
          <w:sz w:val="18"/>
          <w:szCs w:val="18"/>
        </w:rPr>
        <w:t xml:space="preserve">Abstract Mathematics Artifact Catalog  |  Timothy Hartzog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540" w:hanging="260"/>
      </w:pPr>
    </w:lvl>
  </w:abstractNum>
  <w:abstractNum w:abstractNumId="3" w15:restartNumberingAfterBreak="0">
    <w:multiLevelType w:val="hybridMultilevel"/>
    <w:lvl w:ilvl="0" w15:tentative="1">
      <w:start w:val="1"/>
      <w:numFmt w:val="decimal"/>
      <w:lvlText w:val="%1."/>
      <w:lvlJc w:val="left"/>
      <w:pPr>
        <w:spacing w:before="60" w:after="60"/>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845"/>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3A5A"/>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A4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q9srv7lhkuzkbx7her3g" Type="http://schemas.openxmlformats.org/officeDocument/2006/relationships/hyperlink" Target="https://claude.ai/chat/9ca282cc-f012-45b4-888c-7d351add8852" TargetMode="External"/><Relationship Id="rIdqcsupkrtvqzlzx4crdsi2" Type="http://schemas.openxmlformats.org/officeDocument/2006/relationships/hyperlink" Target="https://claude.ai/chat/9696a76b-5501-4ee1-bb44-745842968319" TargetMode="External"/><Relationship Id="rIdenr-gmo1q7yjyo-wxo1et" Type="http://schemas.openxmlformats.org/officeDocument/2006/relationships/hyperlink" Target="https://claude.ai/chat/5a521fce-f64d-4fbe-a2f0-65bf9cbec69e" TargetMode="External"/><Relationship Id="rIdl8vemofzgvftf6p4u889_" Type="http://schemas.openxmlformats.org/officeDocument/2006/relationships/hyperlink" Target="https://claude.ai/chat/187cfda4-24aa-4939-8ef3-f2891a25908a" TargetMode="External"/><Relationship Id="rIdngue-x04kyeyfewcddga6" Type="http://schemas.openxmlformats.org/officeDocument/2006/relationships/hyperlink" Target="https://claude.ai/chat/13aa4f73-9c4f-4fe5-9f67-00cf06857d5f" TargetMode="External"/><Relationship Id="rIdomfdrbvu4let17ntoo2hy" Type="http://schemas.openxmlformats.org/officeDocument/2006/relationships/hyperlink" Target="https://claude.ai/chat/ac2c7b51-892b-42f9-bd34-d51294fe9d9b" TargetMode="External"/><Relationship Id="rIdxost-dexo8wh15p4c2mqk" Type="http://schemas.openxmlformats.org/officeDocument/2006/relationships/hyperlink" Target="https://claude.ai/chat/d781a287-036f-4491-819a-6d2fb8dbaa60" TargetMode="External"/><Relationship Id="rIdqxz2ai6olgsmboeoadfoo" Type="http://schemas.openxmlformats.org/officeDocument/2006/relationships/hyperlink" Target="https://claude.ai/chat/9f95279a-a1c0-40d2-9061-bdeacfba8c3d" TargetMode="External"/><Relationship Id="rIdd3igkf6_sjjpizvy_z3wc" Type="http://schemas.openxmlformats.org/officeDocument/2006/relationships/hyperlink" Target="https://claude.ai/chat/9ca282cc-f012-45b4-888c-7d351add8852" TargetMode="External"/><Relationship Id="rIdh090wjp2y55nopv7q9jvd" Type="http://schemas.openxmlformats.org/officeDocument/2006/relationships/hyperlink" Target="https://claude.ai/chat/9696a76b-5501-4ee1-bb44-745842968319" TargetMode="External"/><Relationship Id="rIdwdiiyag08gg1zoackwr8q" Type="http://schemas.openxmlformats.org/officeDocument/2006/relationships/hyperlink" Target="https://claude.ai/chat/5a521fce-f64d-4fbe-a2f0-65bf9cbec69e" TargetMode="External"/><Relationship Id="rIdeb1zuawxcqtarrhm_a9gd" Type="http://schemas.openxmlformats.org/officeDocument/2006/relationships/hyperlink" Target="https://claude.ai/chat/187cfda4-24aa-4939-8ef3-f2891a25908a" TargetMode="External"/><Relationship Id="rIdynhhx6mevrr4rxk0vcj-z" Type="http://schemas.openxmlformats.org/officeDocument/2006/relationships/hyperlink" Target="https://claude.ai/chat/13aa4f73-9c4f-4fe5-9f67-00cf06857d5f" TargetMode="External"/><Relationship Id="rIdvvbmxveu5yleog6iicz-h" Type="http://schemas.openxmlformats.org/officeDocument/2006/relationships/hyperlink" Target="https://claude.ai/chat/ac2c7b51-892b-42f9-bd34-d51294fe9d9b" TargetMode="External"/><Relationship Id="rIdjz2hg3saubbrtrdfgoqwq" Type="http://schemas.openxmlformats.org/officeDocument/2006/relationships/hyperlink" Target="https://claude.ai/chat/d781a287-036f-4491-819a-6d2fb8dbaa60" TargetMode="External"/><Relationship Id="rIdholdu8yyvjsvbrvovw7cp" Type="http://schemas.openxmlformats.org/officeDocument/2006/relationships/hyperlink" Target="https://claude.ai/chat/9f95279a-a1c0-40d2-9061-bdeacfba8c3d" TargetMode="External"/><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2026-03-13T10:39:53.008Z</dcterms:created>
  <dcterms:modified xsi:type="dcterms:W3CDTF">2026-03-13T10:39:53.009Z</dcterms:modified>
</cp:coreProperties>
</file>

<file path=docProps/custom.xml><?xml version="1.0" encoding="utf-8"?>
<Properties xmlns="http://schemas.openxmlformats.org/officeDocument/2006/custom-properties" xmlns:vt="http://schemas.openxmlformats.org/officeDocument/2006/docPropsVTypes"/>
</file>