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573" w:rsidRDefault="00635573" w:rsidP="00635573">
      <w:pPr>
        <w:spacing w:line="276" w:lineRule="auto"/>
        <w:jc w:val="both"/>
        <w:rPr>
          <w:rStyle w:val="agcmg"/>
          <w:b/>
          <w:bCs/>
        </w:rPr>
      </w:pPr>
      <w:r>
        <w:rPr>
          <w:rStyle w:val="agcmg"/>
          <w:b/>
          <w:bCs/>
        </w:rPr>
        <w:t xml:space="preserve">Severe wasting among children below 24 months disaggregated by </w:t>
      </w:r>
      <w:r w:rsidR="005D02FF">
        <w:rPr>
          <w:rStyle w:val="agcmg"/>
          <w:b/>
          <w:bCs/>
        </w:rPr>
        <w:t xml:space="preserve">maternal </w:t>
      </w:r>
      <w:r>
        <w:rPr>
          <w:rStyle w:val="agcmg"/>
          <w:b/>
          <w:bCs/>
        </w:rPr>
        <w:t>level of education in Low Income African Countries</w:t>
      </w:r>
    </w:p>
    <w:p w:rsidR="00635573" w:rsidRDefault="00635573" w:rsidP="00635573">
      <w:pPr>
        <w:spacing w:line="276" w:lineRule="auto"/>
        <w:jc w:val="both"/>
        <w:rPr>
          <w:rFonts w:cs="Times New Roman"/>
          <w:shd w:val="clear" w:color="auto" w:fill="FFFFFF"/>
          <w:lang w:val="en-US"/>
        </w:rPr>
      </w:pPr>
      <w:r>
        <w:rPr>
          <w:rFonts w:cs="Times New Roman"/>
          <w:shd w:val="clear" w:color="auto" w:fill="FFFFFF"/>
          <w:lang w:val="en-US"/>
        </w:rPr>
        <w:t>By Rachael Nagaddya, 21</w:t>
      </w:r>
      <w:r w:rsidRPr="00E40CC0">
        <w:rPr>
          <w:rFonts w:cs="Times New Roman"/>
          <w:shd w:val="clear" w:color="auto" w:fill="FFFFFF"/>
          <w:vertAlign w:val="superscript"/>
          <w:lang w:val="en-US"/>
        </w:rPr>
        <w:t>st</w:t>
      </w:r>
      <w:r>
        <w:rPr>
          <w:rFonts w:cs="Times New Roman"/>
          <w:shd w:val="clear" w:color="auto" w:fill="FFFFFF"/>
          <w:lang w:val="en-US"/>
        </w:rPr>
        <w:t xml:space="preserve"> August 2025.</w:t>
      </w:r>
    </w:p>
    <w:p w:rsidR="00635573" w:rsidRDefault="00635573" w:rsidP="00635573">
      <w:pPr>
        <w:spacing w:line="276" w:lineRule="auto"/>
        <w:jc w:val="both"/>
        <w:rPr>
          <w:rFonts w:cs="Arial"/>
        </w:rPr>
      </w:pPr>
      <w:r w:rsidRPr="0053557A">
        <w:rPr>
          <w:rFonts w:cs="Arial"/>
        </w:rPr>
        <w:t>WHO indicates that undernutrition not only causes half of the deaths of children under five years but, it also</w:t>
      </w:r>
      <w:r w:rsidRPr="0053557A">
        <w:rPr>
          <w:rFonts w:cs="Times New Roman"/>
          <w:shd w:val="clear" w:color="auto" w:fill="FFFFFF"/>
          <w:lang w:val="en-US"/>
        </w:rPr>
        <w:t xml:space="preserve"> </w:t>
      </w:r>
      <w:r w:rsidRPr="0053557A">
        <w:t xml:space="preserve">may lead to </w:t>
      </w:r>
      <w:r>
        <w:t>wasting</w:t>
      </w:r>
      <w:r w:rsidRPr="0053557A">
        <w:t xml:space="preserve">, which is detrimental to cognitive ability consequently prejudicing school and work performance. </w:t>
      </w:r>
      <w:hyperlink r:id="rId4" w:history="1">
        <w:r w:rsidRPr="0077310C">
          <w:rPr>
            <w:rStyle w:val="Hyperlink"/>
            <w:rFonts w:cs="Times New Roman"/>
            <w:shd w:val="clear" w:color="auto" w:fill="FFFFFF"/>
            <w:lang w:val="en-US"/>
          </w:rPr>
          <w:t>Studies</w:t>
        </w:r>
      </w:hyperlink>
      <w:r w:rsidRPr="0053557A">
        <w:rPr>
          <w:rFonts w:cs="Times New Roman"/>
          <w:shd w:val="clear" w:color="auto" w:fill="FFFFFF"/>
          <w:lang w:val="en-US"/>
        </w:rPr>
        <w:t xml:space="preserve"> show that parental factors such as</w:t>
      </w:r>
      <w:r w:rsidRPr="0053557A">
        <w:t xml:space="preserve"> level of maternal education</w:t>
      </w:r>
      <w:r w:rsidRPr="0053557A">
        <w:rPr>
          <w:rFonts w:cs="Times New Roman"/>
          <w:shd w:val="clear" w:color="auto" w:fill="FFFFFF"/>
          <w:lang w:val="en-US"/>
        </w:rPr>
        <w:t xml:space="preserve"> </w:t>
      </w:r>
      <w:r w:rsidRPr="0053557A">
        <w:rPr>
          <w:rFonts w:cs="Arial"/>
        </w:rPr>
        <w:t>could contribute to the health of children under the age of five years.</w:t>
      </w:r>
      <w:r w:rsidRPr="0053557A">
        <w:rPr>
          <w:rFonts w:cs="Times New Roman"/>
          <w:shd w:val="clear" w:color="auto" w:fill="FFFFFF"/>
          <w:lang w:val="en-US"/>
        </w:rPr>
        <w:t xml:space="preserve"> </w:t>
      </w:r>
      <w:r w:rsidRPr="0053557A">
        <w:rPr>
          <w:rFonts w:cs="Arial"/>
        </w:rPr>
        <w:t xml:space="preserve">Maternal education levels can affect child health through </w:t>
      </w:r>
      <w:r>
        <w:rPr>
          <w:rFonts w:cs="Arial"/>
        </w:rPr>
        <w:t xml:space="preserve">the </w:t>
      </w:r>
      <w:r w:rsidRPr="0053557A">
        <w:rPr>
          <w:rFonts w:cs="Arial"/>
        </w:rPr>
        <w:t xml:space="preserve">mechanisms or pathways channels. </w:t>
      </w:r>
      <w:r>
        <w:rPr>
          <w:rFonts w:cs="Arial"/>
        </w:rPr>
        <w:t xml:space="preserve">Through </w:t>
      </w:r>
      <w:r w:rsidRPr="0053557A">
        <w:rPr>
          <w:rFonts w:cs="Arial"/>
        </w:rPr>
        <w:t>the mechanisms channel, education contributes to increase income by enabling mothers to be in the labour force which could provide better choices in terms of the affordability of care and increased prospects of better care. While in the pathways channel, a child’s health can be impacted directly through maternal health literacy.</w:t>
      </w:r>
    </w:p>
    <w:p w:rsidR="00635573" w:rsidRPr="0053557A" w:rsidRDefault="00635573" w:rsidP="00635573">
      <w:pPr>
        <w:spacing w:line="276" w:lineRule="auto"/>
        <w:jc w:val="both"/>
      </w:pPr>
      <w:r w:rsidRPr="0053557A">
        <w:rPr>
          <w:rFonts w:cs="Arial"/>
        </w:rPr>
        <w:t>Knowledge and gains from both channels can translate into the correct nutritional choices being made in the early years of children’s lives, which</w:t>
      </w:r>
      <w:r>
        <w:rPr>
          <w:rFonts w:cs="Arial"/>
        </w:rPr>
        <w:t xml:space="preserve"> </w:t>
      </w:r>
      <w:r w:rsidRPr="0053557A">
        <w:rPr>
          <w:rFonts w:cs="Arial"/>
        </w:rPr>
        <w:t>nutritional choices have been found to affect not only physical but also mental development</w:t>
      </w:r>
      <w:r>
        <w:rPr>
          <w:rFonts w:cs="Arial"/>
        </w:rPr>
        <w:t xml:space="preserve">. However, maternal education has a down side of keeping her absent from her children due to school and/or work demands. But overall, maternal education has far better reaching benefits to a child’s health. This is evident from the JME data visualised below where in most SSA countries, there is a higher percentage of severely wasted children below 5 years born to mothers that have attained no education </w:t>
      </w:r>
      <w:bookmarkStart w:id="0" w:name="_GoBack"/>
      <w:r>
        <w:rPr>
          <w:rFonts w:cs="Arial"/>
        </w:rPr>
        <w:t>or primary school education at best.</w:t>
      </w:r>
    </w:p>
    <w:bookmarkEnd w:id="0"/>
    <w:p w:rsidR="00635573" w:rsidRDefault="00635573"/>
    <w:sectPr w:rsidR="00635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73"/>
    <w:rsid w:val="005D02FF"/>
    <w:rsid w:val="0063557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9122"/>
  <w15:chartTrackingRefBased/>
  <w15:docId w15:val="{9830A48D-6F51-499D-AF0E-C1C9FDA8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573"/>
    <w:pPr>
      <w:spacing w:line="278"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573"/>
    <w:rPr>
      <w:color w:val="0000FF"/>
      <w:u w:val="single"/>
    </w:rPr>
  </w:style>
  <w:style w:type="character" w:customStyle="1" w:styleId="agcmg">
    <w:name w:val="a_gcmg"/>
    <w:basedOn w:val="DefaultParagraphFont"/>
    <w:rsid w:val="00635573"/>
  </w:style>
  <w:style w:type="character" w:styleId="FollowedHyperlink">
    <w:name w:val="FollowedHyperlink"/>
    <w:basedOn w:val="DefaultParagraphFont"/>
    <w:uiPriority w:val="99"/>
    <w:semiHidden/>
    <w:unhideWhenUsed/>
    <w:rsid w:val="005D02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1186/s40723-023-001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2025-08-28T12:00:00Z</dcterms:created>
  <dcterms:modified xsi:type="dcterms:W3CDTF">2025-08-29T09:12:00Z</dcterms:modified>
</cp:coreProperties>
</file>