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D9B" w:rsidRPr="00440581" w:rsidRDefault="00ED2D9B" w:rsidP="00ED2D9B">
      <w:pPr>
        <w:tabs>
          <w:tab w:val="left" w:pos="7395"/>
        </w:tabs>
        <w:spacing w:line="276" w:lineRule="auto"/>
        <w:jc w:val="both"/>
        <w:rPr>
          <w:rFonts w:cs="Times New Roman"/>
          <w:b/>
          <w:shd w:val="clear" w:color="auto" w:fill="FFFFFF"/>
          <w:lang w:val="en-US"/>
        </w:rPr>
      </w:pPr>
      <w:bookmarkStart w:id="0" w:name="_GoBack"/>
      <w:r>
        <w:rPr>
          <w:rFonts w:cs="Times New Roman"/>
          <w:b/>
          <w:shd w:val="clear" w:color="auto" w:fill="FFFFFF"/>
          <w:lang w:val="en-US"/>
        </w:rPr>
        <w:t>S</w:t>
      </w:r>
      <w:r w:rsidRPr="00440581">
        <w:rPr>
          <w:rFonts w:cs="Times New Roman"/>
          <w:b/>
          <w:shd w:val="clear" w:color="auto" w:fill="FFFFFF"/>
          <w:lang w:val="en-US"/>
        </w:rPr>
        <w:t>evere wasting among children 24-59 months in SSA disaggregated by sex</w:t>
      </w:r>
      <w:r>
        <w:rPr>
          <w:rFonts w:cs="Times New Roman"/>
          <w:b/>
          <w:shd w:val="clear" w:color="auto" w:fill="FFFFFF"/>
          <w:lang w:val="en-US"/>
        </w:rPr>
        <w:t xml:space="preserve"> in Low Income African countries</w:t>
      </w:r>
    </w:p>
    <w:bookmarkEnd w:id="0"/>
    <w:p w:rsidR="00ED2D9B" w:rsidRPr="00440581" w:rsidRDefault="00ED2D9B" w:rsidP="00ED2D9B">
      <w:pPr>
        <w:tabs>
          <w:tab w:val="left" w:pos="7395"/>
        </w:tabs>
        <w:spacing w:line="276" w:lineRule="auto"/>
        <w:jc w:val="both"/>
        <w:rPr>
          <w:rFonts w:cs="Times New Roman"/>
          <w:shd w:val="clear" w:color="auto" w:fill="FFFFFF"/>
          <w:lang w:val="en-US"/>
        </w:rPr>
      </w:pPr>
      <w:r w:rsidRPr="00440581">
        <w:rPr>
          <w:rFonts w:cs="Times New Roman"/>
          <w:shd w:val="clear" w:color="auto" w:fill="FFFFFF"/>
          <w:lang w:val="en-US"/>
        </w:rPr>
        <w:t>By Rachael Nagaddya, 21</w:t>
      </w:r>
      <w:r w:rsidRPr="00440581">
        <w:rPr>
          <w:rFonts w:cs="Times New Roman"/>
          <w:shd w:val="clear" w:color="auto" w:fill="FFFFFF"/>
          <w:vertAlign w:val="superscript"/>
          <w:lang w:val="en-US"/>
        </w:rPr>
        <w:t>st</w:t>
      </w:r>
      <w:r w:rsidRPr="00440581">
        <w:rPr>
          <w:rFonts w:cs="Times New Roman"/>
          <w:shd w:val="clear" w:color="auto" w:fill="FFFFFF"/>
          <w:lang w:val="en-US"/>
        </w:rPr>
        <w:t xml:space="preserve"> August 2025.</w:t>
      </w:r>
    </w:p>
    <w:p w:rsidR="00ED2D9B" w:rsidRDefault="00BB61D8" w:rsidP="00ED2D9B">
      <w:pPr>
        <w:tabs>
          <w:tab w:val="left" w:pos="7395"/>
        </w:tabs>
        <w:spacing w:line="276" w:lineRule="auto"/>
        <w:jc w:val="both"/>
        <w:rPr>
          <w:rFonts w:cs="Arial"/>
          <w:color w:val="333333"/>
        </w:rPr>
      </w:pPr>
      <w:r>
        <w:rPr>
          <w:rFonts w:cs="Times New Roman"/>
          <w:shd w:val="clear" w:color="auto" w:fill="FFFFFF"/>
          <w:lang w:val="en-US"/>
        </w:rPr>
        <w:t xml:space="preserve">According to </w:t>
      </w:r>
      <w:hyperlink r:id="rId4" w:history="1">
        <w:r w:rsidRPr="00BB61D8">
          <w:rPr>
            <w:rStyle w:val="Hyperlink"/>
            <w:rFonts w:cs="Times New Roman"/>
            <w:shd w:val="clear" w:color="auto" w:fill="FFFFFF"/>
            <w:lang w:val="en-US"/>
          </w:rPr>
          <w:t>UNICEF</w:t>
        </w:r>
      </w:hyperlink>
      <w:r>
        <w:rPr>
          <w:rFonts w:cs="Times New Roman"/>
          <w:shd w:val="clear" w:color="auto" w:fill="FFFFFF"/>
          <w:lang w:val="en-US"/>
        </w:rPr>
        <w:t xml:space="preserve">, 1 in </w:t>
      </w:r>
      <w:r>
        <w:t xml:space="preserve">1 in 5 deaths among children under the age of 5 </w:t>
      </w:r>
      <w:r>
        <w:t xml:space="preserve">globally, </w:t>
      </w:r>
      <w:r>
        <w:t>is attributed to severe wasting</w:t>
      </w:r>
      <w:r>
        <w:t xml:space="preserve"> robbing the lives of millions of boys and girls.</w:t>
      </w:r>
      <w:r w:rsidRPr="00440581">
        <w:rPr>
          <w:rFonts w:cs="Times New Roman"/>
          <w:shd w:val="clear" w:color="auto" w:fill="FFFFFF"/>
          <w:lang w:val="en-US"/>
        </w:rPr>
        <w:t xml:space="preserve"> </w:t>
      </w:r>
      <w:r w:rsidR="00ED2D9B" w:rsidRPr="00440581">
        <w:rPr>
          <w:rFonts w:cs="Times New Roman"/>
          <w:shd w:val="clear" w:color="auto" w:fill="FFFFFF"/>
          <w:lang w:val="en-US"/>
        </w:rPr>
        <w:t xml:space="preserve">The biological attributes of male and female </w:t>
      </w:r>
      <w:r w:rsidR="00ED2D9B" w:rsidRPr="00440581">
        <w:rPr>
          <w:rFonts w:cs="Arial"/>
          <w:color w:val="333333"/>
        </w:rPr>
        <w:t xml:space="preserve">are important considerations in the public health domain and it is no wonder that different studies and disciplines hold contrary views on the relative vulnerability of male and female children. For example, </w:t>
      </w:r>
      <w:r w:rsidR="00ED2D9B">
        <w:rPr>
          <w:rFonts w:cs="Arial"/>
          <w:color w:val="333333"/>
        </w:rPr>
        <w:t>i</w:t>
      </w:r>
      <w:r w:rsidR="00ED2D9B" w:rsidRPr="00440581">
        <w:rPr>
          <w:rFonts w:cs="Arial"/>
          <w:color w:val="333333"/>
        </w:rPr>
        <w:t xml:space="preserve">n </w:t>
      </w:r>
      <w:hyperlink r:id="rId5" w:anchor="ref-6" w:history="1">
        <w:r w:rsidR="00ED2D9B" w:rsidRPr="00ED2D9B">
          <w:rPr>
            <w:rStyle w:val="Hyperlink"/>
            <w:rFonts w:cs="Arial"/>
          </w:rPr>
          <w:t>neonatal medicine</w:t>
        </w:r>
      </w:hyperlink>
      <w:r w:rsidR="00ED2D9B" w:rsidRPr="00440581">
        <w:rPr>
          <w:rFonts w:cs="Arial"/>
          <w:color w:val="333333"/>
        </w:rPr>
        <w:t xml:space="preserve">, </w:t>
      </w:r>
      <w:r w:rsidR="00ED2D9B">
        <w:rPr>
          <w:rFonts w:cs="Arial"/>
          <w:color w:val="333333"/>
        </w:rPr>
        <w:t>b</w:t>
      </w:r>
      <w:r w:rsidR="00ED2D9B" w:rsidRPr="00440581">
        <w:rPr>
          <w:rFonts w:cs="Arial"/>
          <w:color w:val="333333"/>
        </w:rPr>
        <w:t xml:space="preserve">oys are known to be more vulnerable than girls, from as early as the point of conception. </w:t>
      </w:r>
    </w:p>
    <w:p w:rsidR="00ED2D9B" w:rsidRPr="00440581" w:rsidRDefault="00ED2D9B" w:rsidP="00ED2D9B">
      <w:pPr>
        <w:tabs>
          <w:tab w:val="left" w:pos="7395"/>
        </w:tabs>
        <w:spacing w:line="276" w:lineRule="auto"/>
        <w:jc w:val="both"/>
        <w:rPr>
          <w:rFonts w:cs="Arial"/>
          <w:color w:val="333333"/>
        </w:rPr>
      </w:pPr>
      <w:r w:rsidRPr="00440581">
        <w:rPr>
          <w:rFonts w:cs="Arial"/>
          <w:color w:val="333333"/>
        </w:rPr>
        <w:t>However,</w:t>
      </w:r>
      <w:r>
        <w:rPr>
          <w:rFonts w:cs="Arial"/>
          <w:color w:val="333333"/>
        </w:rPr>
        <w:t xml:space="preserve"> most recent data indicates that across several SSA countries, the percentage of severely wasted boys is higher than girls in the same age bracket</w:t>
      </w:r>
      <w:r>
        <w:rPr>
          <w:rFonts w:cs="Arial"/>
          <w:color w:val="333333"/>
        </w:rPr>
        <w:t xml:space="preserve"> and</w:t>
      </w:r>
      <w:r>
        <w:rPr>
          <w:rFonts w:cs="Arial"/>
          <w:color w:val="333333"/>
        </w:rPr>
        <w:t xml:space="preserve"> </w:t>
      </w:r>
      <w:r>
        <w:rPr>
          <w:rFonts w:cs="Arial"/>
          <w:color w:val="333333"/>
        </w:rPr>
        <w:t>the</w:t>
      </w:r>
      <w:r>
        <w:rPr>
          <w:rFonts w:cs="Arial"/>
          <w:color w:val="333333"/>
        </w:rPr>
        <w:t xml:space="preserve"> reasons to these b</w:t>
      </w:r>
      <w:r w:rsidRPr="00440581">
        <w:rPr>
          <w:rFonts w:cs="Arial"/>
          <w:color w:val="333333"/>
        </w:rPr>
        <w:t>oy–girl differences have not been extensively explored in the nutrition field</w:t>
      </w:r>
      <w:r>
        <w:rPr>
          <w:rFonts w:cs="Arial"/>
          <w:color w:val="333333"/>
        </w:rPr>
        <w:t>.</w:t>
      </w:r>
      <w:r w:rsidRPr="00440581">
        <w:rPr>
          <w:rFonts w:cs="Arial"/>
          <w:color w:val="333333"/>
        </w:rPr>
        <w:t xml:space="preserve"> </w:t>
      </w:r>
      <w:r>
        <w:rPr>
          <w:rFonts w:cs="Arial"/>
          <w:color w:val="333333"/>
        </w:rPr>
        <w:t>None the less, nutrition</w:t>
      </w:r>
      <w:r w:rsidR="00BB61D8">
        <w:rPr>
          <w:rFonts w:cs="Arial"/>
          <w:color w:val="333333"/>
        </w:rPr>
        <w:t xml:space="preserve"> and diets</w:t>
      </w:r>
      <w:r>
        <w:rPr>
          <w:rFonts w:cs="Arial"/>
          <w:color w:val="333333"/>
        </w:rPr>
        <w:t xml:space="preserve"> for</w:t>
      </w:r>
      <w:r w:rsidR="00BB61D8">
        <w:rPr>
          <w:rFonts w:cs="Arial"/>
          <w:color w:val="333333"/>
        </w:rPr>
        <w:t xml:space="preserve"> children less than 5 years should be diverse and in cases of severe wasting, </w:t>
      </w:r>
      <w:r w:rsidR="00BB61D8">
        <w:t>Ready-to-Use Therapeutic Food (RUTF) can save children</w:t>
      </w:r>
      <w:r w:rsidR="00BB61D8">
        <w:t>.</w:t>
      </w:r>
    </w:p>
    <w:p w:rsidR="00ED2D9B" w:rsidRDefault="00ED2D9B"/>
    <w:sectPr w:rsidR="00ED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9B"/>
    <w:rsid w:val="00BB61D8"/>
    <w:rsid w:val="00ED2D9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379D"/>
  <w15:chartTrackingRefBased/>
  <w15:docId w15:val="{A0713B00-FEA9-41F6-877F-437D34CE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D9B"/>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D9B"/>
    <w:rPr>
      <w:color w:val="0563C1" w:themeColor="hyperlink"/>
      <w:u w:val="single"/>
    </w:rPr>
  </w:style>
  <w:style w:type="character" w:styleId="UnresolvedMention">
    <w:name w:val="Unresolved Mention"/>
    <w:basedOn w:val="DefaultParagraphFont"/>
    <w:uiPriority w:val="99"/>
    <w:semiHidden/>
    <w:unhideWhenUsed/>
    <w:rsid w:val="00ED2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h.bmj.com/content/5/12/e004030" TargetMode="External"/><Relationship Id="rId4" Type="http://schemas.openxmlformats.org/officeDocument/2006/relationships/hyperlink" Target="https://www.unicef.org/media/121891/file/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2025-08-29T12:47:00Z</dcterms:created>
  <dcterms:modified xsi:type="dcterms:W3CDTF">2025-08-29T13:07:00Z</dcterms:modified>
</cp:coreProperties>
</file>