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38936c492d4db3232c8c168fb8e503c1b2aeb3"/>
    <w:p>
      <w:pPr>
        <w:pStyle w:val="Heading1"/>
      </w:pPr>
      <w:r>
        <w:t xml:space="preserve">Action Plan Update — Adventure Ingestion, Assistant Mode, and Play Lanes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Binding once merged.</w:t>
      </w:r>
      <w:r>
        <w:t xml:space="preserve"> </w:t>
      </w:r>
      <w:r>
        <w:t xml:space="preserve">This document updates the project action plan to explicitly incorporate:</w:t>
      </w:r>
      <w:r>
        <w:t xml:space="preserve"> </w:t>
      </w:r>
      <w:r>
        <w:t xml:space="preserve">- Adventure ingestion from OCR/PDF sources</w:t>
      </w:r>
      <w:r>
        <w:t xml:space="preserve"> </w:t>
      </w:r>
      <w:r>
        <w:t xml:space="preserve">- Autonomous rulings during ingestion</w:t>
      </w:r>
      <w:r>
        <w:t xml:space="preserve"> </w:t>
      </w:r>
      <w:r>
        <w:t xml:space="preserve">- DM assistant mode</w:t>
      </w:r>
      <w:r>
        <w:t xml:space="preserve"> </w:t>
      </w:r>
      <w:r>
        <w:t xml:space="preserve">- Multiple play lanes sharing a single deterministic runtime</w:t>
      </w:r>
    </w:p>
    <w:p>
      <w:pPr>
        <w:pStyle w:val="BodyText"/>
      </w:pPr>
      <w:r>
        <w:t xml:space="preserve">This update is written to be consistent with existing governance documents (Project Coherence Doctrine, Tooling &amp; Interfaces Contract).</w:t>
      </w:r>
    </w:p>
    <w:p>
      <w:r>
        <w:pict>
          <v:rect style="width:0;height:1.5pt" o:hralign="center" o:hrstd="t" o:hr="t"/>
        </w:pict>
      </w:r>
    </w:p>
    <w:bookmarkEnd w:id="20"/>
    <w:bookmarkStart w:id="22" w:name="clarified-design-intent"/>
    <w:p>
      <w:pPr>
        <w:pStyle w:val="Heading2"/>
      </w:pPr>
      <w:r>
        <w:t xml:space="preserve">1. Clarified Design Intent</w:t>
      </w:r>
    </w:p>
    <w:bookmarkStart w:id="21" w:name="humandmanalog-ingestion-philosophy"/>
    <w:p>
      <w:pPr>
        <w:pStyle w:val="Heading3"/>
      </w:pPr>
      <w:r>
        <w:t xml:space="preserve">1.1 Human‑DM‑Analog Ingestion Philosophy</w:t>
      </w:r>
    </w:p>
    <w:p>
      <w:pPr>
        <w:pStyle w:val="FirstParagraph"/>
      </w:pPr>
      <w:r>
        <w:t xml:space="preserve">During</w:t>
      </w:r>
      <w:r>
        <w:t xml:space="preserve"> </w:t>
      </w:r>
      <w:r>
        <w:rPr>
          <w:b/>
          <w:bCs/>
        </w:rPr>
        <w:t xml:space="preserve">ingestion</w:t>
      </w:r>
      <w:r>
        <w:t xml:space="preserve">, the system is explicitly permitted to behave like a human DM preparing an adventure:</w:t>
      </w:r>
      <w:r>
        <w:t xml:space="preserve"> </w:t>
      </w:r>
      <w:r>
        <w:t xml:space="preserve">- It may interpret incomplete, ambiguous, or contradictory source material.</w:t>
      </w:r>
      <w:r>
        <w:t xml:space="preserve"> </w:t>
      </w:r>
      <w:r>
        <w:t xml:space="preserve">- It may invent details where the source is silent.</w:t>
      </w:r>
      <w:r>
        <w:t xml:space="preserve"> </w:t>
      </w:r>
      <w:r>
        <w:t xml:space="preserve">- It may resolve conflicts using internal heuristics rather than user confirmation.</w:t>
      </w:r>
    </w:p>
    <w:p>
      <w:pPr>
        <w:pStyle w:val="BodyText"/>
      </w:pPr>
      <w:r>
        <w:rPr>
          <w:b/>
          <w:bCs/>
        </w:rPr>
        <w:t xml:space="preserve">Ingestion rulings are allowed to be subjective.</w:t>
      </w:r>
    </w:p>
    <w:p>
      <w:pPr>
        <w:pStyle w:val="BodyText"/>
      </w:pPr>
      <w:r>
        <w:t xml:space="preserve">However:</w:t>
      </w:r>
      <w:r>
        <w:t xml:space="preserve"> </w:t>
      </w:r>
      <w:r>
        <w:t xml:space="preserve">- These rulings are</w:t>
      </w:r>
      <w:r>
        <w:t xml:space="preserve"> </w:t>
      </w:r>
      <w:r>
        <w:rPr>
          <w:i/>
          <w:iCs/>
        </w:rPr>
        <w:t xml:space="preserve">prep‑time only</w:t>
      </w:r>
      <w:r>
        <w:t xml:space="preserve">.</w:t>
      </w:r>
      <w:r>
        <w:t xml:space="preserve"> </w:t>
      </w:r>
      <w:r>
        <w:t xml:space="preserve">- Every ruling must be</w:t>
      </w:r>
      <w:r>
        <w:t xml:space="preserve"> </w:t>
      </w:r>
      <w:r>
        <w:rPr>
          <w:b/>
          <w:bCs/>
        </w:rPr>
        <w:t xml:space="preserve">explicitly recorded</w:t>
      </w:r>
      <w:r>
        <w:t xml:space="preserve">.</w:t>
      </w:r>
      <w:r>
        <w:t xml:space="preserve"> </w:t>
      </w:r>
      <w:r>
        <w:t xml:space="preserve">- Runtime determinism is preserved by treating ingestion output as authored content, not live interpretation.</w:t>
      </w:r>
    </w:p>
    <w:p>
      <w:pPr>
        <w:pStyle w:val="BodyText"/>
      </w:pPr>
      <w:r>
        <w:t xml:space="preserve">This mirrors how real DMs work: interpretation happens before play, not invisibly during resolution.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wophase-adventure-ingestion-model"/>
    <w:p>
      <w:pPr>
        <w:pStyle w:val="Heading2"/>
      </w:pPr>
      <w:r>
        <w:t xml:space="preserve">2. Two‑Phase Adventure Ingestion Model</w:t>
      </w:r>
    </w:p>
    <w:bookmarkStart w:id="23" w:name="Xd6820c59934b9ab7970e9d5b9898c87ff8b54ba"/>
    <w:p>
      <w:pPr>
        <w:pStyle w:val="Heading3"/>
      </w:pPr>
      <w:r>
        <w:t xml:space="preserve">2.1 Phase A — Ingestion &amp; Compilation (Non‑Authoritative)</w:t>
      </w:r>
    </w:p>
    <w:p>
      <w:pPr>
        <w:pStyle w:val="FirstParagraph"/>
      </w:pPr>
      <w:r>
        <w:rPr>
          <w:b/>
          <w:bCs/>
        </w:rPr>
        <w:t xml:space="preserve">Inputs</w:t>
      </w:r>
      <w:r>
        <w:t xml:space="preserve"> </w:t>
      </w:r>
      <w:r>
        <w:t xml:space="preserve">- OCR PDF of an adventure module</w:t>
      </w:r>
      <w:r>
        <w:t xml:space="preserve"> </w:t>
      </w:r>
      <w:r>
        <w:t xml:space="preserve">- Optional user configuration (fidelity level, tone, danger level)</w:t>
      </w:r>
    </w:p>
    <w:p>
      <w:pPr>
        <w:pStyle w:val="BodyText"/>
      </w:pPr>
      <w:r>
        <w:rPr>
          <w:b/>
          <w:bCs/>
        </w:rPr>
        <w:t xml:space="preserve">Allowed Behaviors</w:t>
      </w:r>
      <w:r>
        <w:t xml:space="preserve"> </w:t>
      </w:r>
      <w:r>
        <w:t xml:space="preserve">- Natural‑language interpretation of prose</w:t>
      </w:r>
      <w:r>
        <w:t xml:space="preserve"> </w:t>
      </w:r>
      <w:r>
        <w:t xml:space="preserve">- Extraction of encounters, locations, NPCs, and hooks</w:t>
      </w:r>
      <w:r>
        <w:t xml:space="preserve"> </w:t>
      </w:r>
      <w:r>
        <w:t xml:space="preserve">- Invention of missing mechanical details (DCs, monster counts, treasure placement)</w:t>
      </w:r>
      <w:r>
        <w:t xml:space="preserve"> </w:t>
      </w:r>
      <w:r>
        <w:t xml:space="preserve">- Re‑sequencing or restructuring scenes for internal coherence</w:t>
      </w:r>
    </w:p>
    <w:p>
      <w:pPr>
        <w:pStyle w:val="BodyText"/>
      </w:pPr>
      <w:r>
        <w:rPr>
          <w:b/>
          <w:bCs/>
        </w:rPr>
        <w:t xml:space="preserve">Ruling Policy</w:t>
      </w:r>
      <w:r>
        <w:t xml:space="preserve"> </w:t>
      </w:r>
      <w:r>
        <w:t xml:space="preserve">- If a</w:t>
      </w:r>
      <w:r>
        <w:t xml:space="preserve"> </w:t>
      </w:r>
      <w:r>
        <w:t xml:space="preserve">“true RAW answer”</w:t>
      </w:r>
      <w:r>
        <w:t xml:space="preserve"> </w:t>
      </w:r>
      <w:r>
        <w:t xml:space="preserve">cannot be derived, the system</w:t>
      </w:r>
      <w:r>
        <w:t xml:space="preserve"> </w:t>
      </w:r>
      <w:r>
        <w:rPr>
          <w:b/>
          <w:bCs/>
        </w:rPr>
        <w:t xml:space="preserve">must make a ruling</w:t>
      </w:r>
      <w:r>
        <w:t xml:space="preserve">.</w:t>
      </w:r>
      <w:r>
        <w:t xml:space="preserve"> </w:t>
      </w:r>
      <w:r>
        <w:t xml:space="preserve">- The system must not defer endlessly or request user arbitration by default.</w:t>
      </w:r>
    </w:p>
    <w:p>
      <w:pPr>
        <w:pStyle w:val="BodyText"/>
      </w:pPr>
      <w:r>
        <w:rPr>
          <w:b/>
          <w:bCs/>
        </w:rPr>
        <w:t xml:space="preserve">Outputs</w:t>
      </w:r>
      <w:r>
        <w:t xml:space="preserve"> </w:t>
      </w:r>
      <w:r>
        <w:t xml:space="preserve">- A compiled</w:t>
      </w:r>
      <w:r>
        <w:t xml:space="preserve"> </w:t>
      </w:r>
      <w:r>
        <w:rPr>
          <w:b/>
          <w:bCs/>
        </w:rPr>
        <w:t xml:space="preserve">Module Pack</w:t>
      </w:r>
      <w:r>
        <w:t xml:space="preserve"> </w:t>
      </w:r>
      <w:r>
        <w:t xml:space="preserve">(structured, versioned, deterministic)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Rulings Ledger</w:t>
      </w:r>
      <w:r>
        <w:t xml:space="preserve"> </w:t>
      </w:r>
      <w:r>
        <w:t xml:space="preserve">recording:</w:t>
      </w:r>
      <w:r>
        <w:t xml:space="preserve"> </w:t>
      </w:r>
      <w:r>
        <w:t xml:space="preserve">- Source excerpt reference (page/section when available)</w:t>
      </w:r>
      <w:r>
        <w:t xml:space="preserve"> </w:t>
      </w:r>
      <w:r>
        <w:t xml:space="preserve">- Nature of ambiguity</w:t>
      </w:r>
      <w:r>
        <w:t xml:space="preserve"> </w:t>
      </w:r>
      <w:r>
        <w:t xml:space="preserve">- Chosen ruling</w:t>
      </w:r>
      <w:r>
        <w:t xml:space="preserve"> </w:t>
      </w:r>
      <w:r>
        <w:t xml:space="preserve">- Rationale</w:t>
      </w:r>
    </w:p>
    <w:p>
      <w:pPr>
        <w:pStyle w:val="BodyText"/>
      </w:pPr>
      <w:r>
        <w:t xml:space="preserve">The Module Pack becomes the authoritative artifact for runtime.</w:t>
      </w:r>
    </w:p>
    <w:p>
      <w:r>
        <w:pict>
          <v:rect style="width:0;height:1.5pt" o:hralign="center" o:hrstd="t" o:hr="t"/>
        </w:pict>
      </w:r>
    </w:p>
    <w:bookmarkEnd w:id="23"/>
    <w:bookmarkStart w:id="24" w:name="X92bf54a09588f945123518a24043a3fdfd3351d"/>
    <w:p>
      <w:pPr>
        <w:pStyle w:val="Heading3"/>
      </w:pPr>
      <w:r>
        <w:t xml:space="preserve">2.2 Phase B — Runtime Execution (Authoritative &amp; Deterministic)</w:t>
      </w:r>
    </w:p>
    <w:p>
      <w:pPr>
        <w:pStyle w:val="FirstParagraph"/>
      </w:pPr>
      <w:r>
        <w:t xml:space="preserve">At runtime:</w:t>
      </w:r>
      <w:r>
        <w:t xml:space="preserve"> </w:t>
      </w:r>
      <w:r>
        <w:t xml:space="preserve">- The engine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reinterpret the PDF.</w:t>
      </w:r>
      <w:r>
        <w:t xml:space="preserve"> </w:t>
      </w:r>
      <w:r>
        <w:t xml:space="preserve">- The engine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invent new rules or rulings.</w:t>
      </w:r>
      <w:r>
        <w:t xml:space="preserve"> </w:t>
      </w:r>
      <w:r>
        <w:t xml:space="preserve">- The engine executes the Module Pack exactly like any other authored scenario.</w:t>
      </w:r>
    </w:p>
    <w:p>
      <w:pPr>
        <w:pStyle w:val="BodyText"/>
      </w:pPr>
      <w:r>
        <w:t xml:space="preserve">Any further ambiguity must be handled by:</w:t>
      </w:r>
      <w:r>
        <w:t xml:space="preserve"> </w:t>
      </w:r>
      <w:r>
        <w:t xml:space="preserve">- Preconfigured runtime policies, or</w:t>
      </w:r>
      <w:r>
        <w:t xml:space="preserve"> </w:t>
      </w:r>
      <w:r>
        <w:t xml:space="preserve">- Explicit, logged runtime rulings (rare, surfaced clearly)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odule-pack-definition-v0"/>
    <w:p>
      <w:pPr>
        <w:pStyle w:val="Heading2"/>
      </w:pPr>
      <w:r>
        <w:t xml:space="preserve">3. Module Pack Definition (v0)</w:t>
      </w:r>
    </w:p>
    <w:p>
      <w:pPr>
        <w:pStyle w:val="FirstParagraph"/>
      </w:pPr>
      <w:r>
        <w:t xml:space="preserve">A Module Pack is treated as authored campaign content.</w:t>
      </w:r>
    </w:p>
    <w:p>
      <w:pPr>
        <w:pStyle w:val="BodyText"/>
      </w:pPr>
      <w:r>
        <w:rPr>
          <w:b/>
          <w:bCs/>
        </w:rPr>
        <w:t xml:space="preserve">Minimum Required Sections</w:t>
      </w:r>
      <w:r>
        <w:t xml:space="preserve"> </w:t>
      </w:r>
      <w:r>
        <w:t xml:space="preserve">- Metadata (title, source, ingestion timestamp, version)</w:t>
      </w:r>
      <w:r>
        <w:t xml:space="preserve"> </w:t>
      </w:r>
      <w:r>
        <w:t xml:space="preserve">- Global assumptions (tone, lethality, interpretation policies)</w:t>
      </w:r>
      <w:r>
        <w:t xml:space="preserve"> </w:t>
      </w:r>
      <w:r>
        <w:t xml:space="preserve">- Scene graph (locations, transitions)</w:t>
      </w:r>
      <w:r>
        <w:t xml:space="preserve"> </w:t>
      </w:r>
      <w:r>
        <w:t xml:space="preserve">- Encounters (monsters, tactics hints, triggers)</w:t>
      </w:r>
      <w:r>
        <w:t xml:space="preserve"> </w:t>
      </w:r>
      <w:r>
        <w:t xml:space="preserve">- NPCs (stats or references, motivations)</w:t>
      </w:r>
      <w:r>
        <w:t xml:space="preserve"> </w:t>
      </w:r>
      <w:r>
        <w:t xml:space="preserve">- Treasure &amp; rewards</w:t>
      </w:r>
      <w:r>
        <w:t xml:space="preserve"> </w:t>
      </w:r>
      <w:r>
        <w:t xml:space="preserve">- Rulings Ledger (append‑only)</w:t>
      </w:r>
    </w:p>
    <w:p>
      <w:pPr>
        <w:pStyle w:val="BodyText"/>
      </w:pPr>
      <w:r>
        <w:t xml:space="preserve">Module Packs are immutable once runtime begins.</w:t>
      </w:r>
    </w:p>
    <w:p>
      <w:r>
        <w:pict>
          <v:rect style="width:0;height:1.5pt" o:hralign="center" o:hrstd="t" o:hr="t"/>
        </w:pict>
      </w:r>
    </w:p>
    <w:bookmarkEnd w:id="26"/>
    <w:bookmarkStart w:id="27" w:name="play-lanes-unified-runtime"/>
    <w:p>
      <w:pPr>
        <w:pStyle w:val="Heading2"/>
      </w:pPr>
      <w:r>
        <w:t xml:space="preserve">4. Play Lanes (Unified Runtime)</w:t>
      </w:r>
    </w:p>
    <w:p>
      <w:pPr>
        <w:pStyle w:val="FirstParagraph"/>
      </w:pPr>
      <w:r>
        <w:t xml:space="preserve">The system supports three play lanes that differ only in content source: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Sandbox Lane</w:t>
      </w:r>
    </w:p>
    <w:p>
      <w:pPr>
        <w:pStyle w:val="Compact"/>
        <w:numPr>
          <w:ilvl w:val="1"/>
          <w:numId w:val="1002"/>
        </w:numPr>
      </w:pPr>
      <w:r>
        <w:t xml:space="preserve">Procedurally generated content</w:t>
      </w:r>
    </w:p>
    <w:p>
      <w:pPr>
        <w:pStyle w:val="Compact"/>
        <w:numPr>
          <w:ilvl w:val="1"/>
          <w:numId w:val="1002"/>
        </w:numPr>
      </w:pPr>
      <w:r>
        <w:t xml:space="preserve">Deterministic seeds + world facts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Scenario‑Setting Lane</w:t>
      </w:r>
    </w:p>
    <w:p>
      <w:pPr>
        <w:pStyle w:val="Compact"/>
        <w:numPr>
          <w:ilvl w:val="1"/>
          <w:numId w:val="1003"/>
        </w:numPr>
      </w:pPr>
      <w:r>
        <w:t xml:space="preserve">Manually authored Module Packs</w:t>
      </w:r>
    </w:p>
    <w:p>
      <w:pPr>
        <w:pStyle w:val="Compact"/>
        <w:numPr>
          <w:ilvl w:val="1"/>
          <w:numId w:val="1003"/>
        </w:numPr>
      </w:pPr>
      <w:r>
        <w:t xml:space="preserve">System‑generated or human‑generated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Adventure‑Book Lane</w:t>
      </w:r>
    </w:p>
    <w:p>
      <w:pPr>
        <w:pStyle w:val="Compact"/>
        <w:numPr>
          <w:ilvl w:val="1"/>
          <w:numId w:val="1004"/>
        </w:numPr>
      </w:pPr>
      <w:r>
        <w:t xml:space="preserve">Module Packs produced via OCR/PDF ingestion</w:t>
      </w:r>
    </w:p>
    <w:p>
      <w:pPr>
        <w:pStyle w:val="FirstParagraph"/>
      </w:pPr>
      <w:r>
        <w:t xml:space="preserve">All lanes share:</w:t>
      </w:r>
      <w:r>
        <w:t xml:space="preserve"> </w:t>
      </w:r>
      <w:r>
        <w:t xml:space="preserve">- The same deterministic runtime</w:t>
      </w:r>
      <w:r>
        <w:t xml:space="preserve"> </w:t>
      </w:r>
      <w:r>
        <w:t xml:space="preserve">- The same combat engine</w:t>
      </w:r>
      <w:r>
        <w:t xml:space="preserve"> </w:t>
      </w:r>
      <w:r>
        <w:t xml:space="preserve">- The same event log and replay guarantees</w:t>
      </w:r>
    </w:p>
    <w:p>
      <w:r>
        <w:pict>
          <v:rect style="width:0;height:1.5pt" o:hralign="center" o:hrstd="t" o:hr="t"/>
        </w:pict>
      </w:r>
    </w:p>
    <w:bookmarkEnd w:id="27"/>
    <w:bookmarkStart w:id="31" w:name="dm-assistant-mode"/>
    <w:p>
      <w:pPr>
        <w:pStyle w:val="Heading2"/>
      </w:pPr>
      <w:r>
        <w:t xml:space="preserve">5. DM Assistant Mode</w:t>
      </w:r>
    </w:p>
    <w:bookmarkStart w:id="28" w:name="purpose"/>
    <w:p>
      <w:pPr>
        <w:pStyle w:val="Heading3"/>
      </w:pPr>
      <w:r>
        <w:t xml:space="preserve">5.1 Purpose</w:t>
      </w:r>
    </w:p>
    <w:p>
      <w:pPr>
        <w:pStyle w:val="FirstParagraph"/>
      </w:pPr>
      <w:r>
        <w:t xml:space="preserve">DM Assistant Mode exists to support</w:t>
      </w:r>
      <w:r>
        <w:t xml:space="preserve"> </w:t>
      </w:r>
      <w:r>
        <w:rPr>
          <w:b/>
          <w:bCs/>
        </w:rPr>
        <w:t xml:space="preserve">human‑run games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module preparation</w:t>
      </w:r>
      <w:r>
        <w:t xml:space="preserve">, not to replace the deterministic engine.</w:t>
      </w:r>
    </w:p>
    <w:bookmarkEnd w:id="28"/>
    <w:bookmarkStart w:id="29" w:name="capabilities"/>
    <w:p>
      <w:pPr>
        <w:pStyle w:val="Heading3"/>
      </w:pPr>
      <w:r>
        <w:t xml:space="preserve">5.2 Capabilities</w:t>
      </w:r>
    </w:p>
    <w:p>
      <w:pPr>
        <w:pStyle w:val="Compact"/>
        <w:numPr>
          <w:ilvl w:val="0"/>
          <w:numId w:val="1005"/>
        </w:numPr>
      </w:pPr>
      <w:r>
        <w:t xml:space="preserve">Rules lookup with citation</w:t>
      </w:r>
    </w:p>
    <w:p>
      <w:pPr>
        <w:pStyle w:val="Compact"/>
        <w:numPr>
          <w:ilvl w:val="0"/>
          <w:numId w:val="1005"/>
        </w:numPr>
      </w:pPr>
      <w:r>
        <w:t xml:space="preserve">Outcome simulation (</w:t>
      </w:r>
      <w:r>
        <w:t xml:space="preserve">“What if this encounter runs?”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Ingestion review (inspect rulings, edit Module Packs)</w:t>
      </w:r>
    </w:p>
    <w:p>
      <w:pPr>
        <w:pStyle w:val="Compact"/>
        <w:numPr>
          <w:ilvl w:val="0"/>
          <w:numId w:val="1005"/>
        </w:numPr>
      </w:pPr>
      <w:r>
        <w:t xml:space="preserve">Non‑binding tactical advice</w:t>
      </w:r>
    </w:p>
    <w:bookmarkEnd w:id="29"/>
    <w:bookmarkStart w:id="30" w:name="restrictions"/>
    <w:p>
      <w:pPr>
        <w:pStyle w:val="Heading3"/>
      </w:pPr>
      <w:r>
        <w:t xml:space="preserve">5.3 Restrictions</w:t>
      </w:r>
    </w:p>
    <w:p>
      <w:pPr>
        <w:pStyle w:val="Compact"/>
        <w:numPr>
          <w:ilvl w:val="0"/>
          <w:numId w:val="1006"/>
        </w:numPr>
      </w:pPr>
      <w:r>
        <w:t xml:space="preserve">Assistant mode cannot mutate canonical WorldState without explicit command</w:t>
      </w:r>
    </w:p>
    <w:p>
      <w:pPr>
        <w:pStyle w:val="Compact"/>
        <w:numPr>
          <w:ilvl w:val="0"/>
          <w:numId w:val="1006"/>
        </w:numPr>
      </w:pPr>
      <w:r>
        <w:t xml:space="preserve">Assistant mode cannot silently apply rulings during runtime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ncounter-sandbox-simulation"/>
    <w:p>
      <w:pPr>
        <w:pStyle w:val="Heading2"/>
      </w:pPr>
      <w:r>
        <w:t xml:space="preserve">6. Encounter Sandbox &amp; Simulation</w:t>
      </w:r>
    </w:p>
    <w:p>
      <w:pPr>
        <w:pStyle w:val="FirstParagraph"/>
      </w:pPr>
      <w:r>
        <w:t xml:space="preserve">Encounter simulation is promoted as a first‑class feature.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- Party composition</w:t>
      </w:r>
      <w:r>
        <w:t xml:space="preserve"> </w:t>
      </w:r>
      <w:r>
        <w:t xml:space="preserve">- Monster composition</w:t>
      </w:r>
      <w:r>
        <w:t xml:space="preserve"> </w:t>
      </w:r>
      <w:r>
        <w:t xml:space="preserve">- Environment seed</w:t>
      </w:r>
      <w:r>
        <w:t xml:space="preserve"> </w:t>
      </w:r>
      <w:r>
        <w:t xml:space="preserve">- Tactics policies</w:t>
      </w:r>
    </w:p>
    <w:p>
      <w:pPr>
        <w:pStyle w:val="BodyText"/>
      </w:pPr>
      <w:r>
        <w:rPr>
          <w:b/>
          <w:bCs/>
        </w:rPr>
        <w:t xml:space="preserve">Outputs</w:t>
      </w:r>
      <w:r>
        <w:t xml:space="preserve"> </w:t>
      </w:r>
      <w:r>
        <w:t xml:space="preserve">- Deterministic event logs</w:t>
      </w:r>
      <w:r>
        <w:t xml:space="preserve"> </w:t>
      </w:r>
      <w:r>
        <w:t xml:space="preserve">- Outcome distributions (via repeated deterministic runs with controlled variation)</w:t>
      </w:r>
      <w:r>
        <w:t xml:space="preserve"> </w:t>
      </w:r>
      <w:r>
        <w:t xml:space="preserve">- Human‑readable transcripts</w:t>
      </w:r>
    </w:p>
    <w:p>
      <w:pPr>
        <w:pStyle w:val="BodyText"/>
      </w:pPr>
      <w:r>
        <w:t xml:space="preserve">This feature doubles as:</w:t>
      </w:r>
      <w:r>
        <w:t xml:space="preserve"> </w:t>
      </w:r>
      <w:r>
        <w:t xml:space="preserve">- A DM tool</w:t>
      </w:r>
      <w:r>
        <w:t xml:space="preserve"> </w:t>
      </w:r>
      <w:r>
        <w:t xml:space="preserve">- A regression test harness</w:t>
      </w:r>
    </w:p>
    <w:p>
      <w:r>
        <w:pict>
          <v:rect style="width:0;height:1.5pt" o:hralign="center" o:hrstd="t" o:hr="t"/>
        </w:pict>
      </w:r>
    </w:p>
    <w:bookmarkEnd w:id="32"/>
    <w:bookmarkStart w:id="39" w:name="updated-development-phases"/>
    <w:p>
      <w:pPr>
        <w:pStyle w:val="Heading2"/>
      </w:pPr>
      <w:r>
        <w:t xml:space="preserve">7. Updated Development Phases</w:t>
      </w:r>
    </w:p>
    <w:bookmarkStart w:id="33" w:name="X52a084d6281a2fa0af7507493c23aa7213513a7"/>
    <w:p>
      <w:pPr>
        <w:pStyle w:val="Heading3"/>
      </w:pPr>
      <w:r>
        <w:t xml:space="preserve">Phase 0 — Vertical Slice (Unchanged, Non‑Negotiable)</w:t>
      </w:r>
    </w:p>
    <w:p>
      <w:pPr>
        <w:pStyle w:val="Compact"/>
        <w:numPr>
          <w:ilvl w:val="0"/>
          <w:numId w:val="1007"/>
        </w:numPr>
      </w:pPr>
      <w:r>
        <w:t xml:space="preserve">One scene</w:t>
      </w:r>
    </w:p>
    <w:p>
      <w:pPr>
        <w:pStyle w:val="Compact"/>
        <w:numPr>
          <w:ilvl w:val="0"/>
          <w:numId w:val="1007"/>
        </w:numPr>
      </w:pPr>
      <w:r>
        <w:t xml:space="preserve">One combat</w:t>
      </w:r>
    </w:p>
    <w:p>
      <w:pPr>
        <w:pStyle w:val="Compact"/>
        <w:numPr>
          <w:ilvl w:val="0"/>
          <w:numId w:val="1007"/>
        </w:numPr>
      </w:pPr>
      <w:r>
        <w:t xml:space="preserve">Deterministic replay</w:t>
      </w:r>
    </w:p>
    <w:bookmarkEnd w:id="33"/>
    <w:bookmarkStart w:id="34" w:name="phase-1-encounter-sandbox"/>
    <w:p>
      <w:pPr>
        <w:pStyle w:val="Heading3"/>
      </w:pPr>
      <w:r>
        <w:t xml:space="preserve">Phase 1 — Encounter Sandbox</w:t>
      </w:r>
    </w:p>
    <w:p>
      <w:pPr>
        <w:pStyle w:val="Compact"/>
        <w:numPr>
          <w:ilvl w:val="0"/>
          <w:numId w:val="1008"/>
        </w:numPr>
      </w:pPr>
      <w:r>
        <w:t xml:space="preserve">ScenarioRunner</w:t>
      </w:r>
    </w:p>
    <w:p>
      <w:pPr>
        <w:pStyle w:val="Compact"/>
        <w:numPr>
          <w:ilvl w:val="0"/>
          <w:numId w:val="1008"/>
        </w:numPr>
      </w:pPr>
      <w:r>
        <w:t xml:space="preserve">Tactics policies</w:t>
      </w:r>
    </w:p>
    <w:p>
      <w:pPr>
        <w:pStyle w:val="Compact"/>
        <w:numPr>
          <w:ilvl w:val="0"/>
          <w:numId w:val="1008"/>
        </w:numPr>
      </w:pPr>
      <w:r>
        <w:t xml:space="preserve">Transcript output</w:t>
      </w:r>
    </w:p>
    <w:bookmarkEnd w:id="34"/>
    <w:bookmarkStart w:id="35" w:name="phase-2-assistant-mode"/>
    <w:p>
      <w:pPr>
        <w:pStyle w:val="Heading3"/>
      </w:pPr>
      <w:r>
        <w:t xml:space="preserve">Phase 2 — Assistant Mode</w:t>
      </w:r>
    </w:p>
    <w:p>
      <w:pPr>
        <w:pStyle w:val="Compact"/>
        <w:numPr>
          <w:ilvl w:val="0"/>
          <w:numId w:val="1009"/>
        </w:numPr>
      </w:pPr>
      <w:r>
        <w:t xml:space="preserve">Interaction mode switch</w:t>
      </w:r>
    </w:p>
    <w:p>
      <w:pPr>
        <w:pStyle w:val="Compact"/>
        <w:numPr>
          <w:ilvl w:val="0"/>
          <w:numId w:val="1009"/>
        </w:numPr>
      </w:pPr>
      <w:r>
        <w:t xml:space="preserve">Rules citation system</w:t>
      </w:r>
    </w:p>
    <w:bookmarkEnd w:id="35"/>
    <w:bookmarkStart w:id="36" w:name="phase-3-module-pack-v0"/>
    <w:p>
      <w:pPr>
        <w:pStyle w:val="Heading3"/>
      </w:pPr>
      <w:r>
        <w:t xml:space="preserve">Phase 3 — Module Pack v0</w:t>
      </w:r>
    </w:p>
    <w:p>
      <w:pPr>
        <w:pStyle w:val="Compact"/>
        <w:numPr>
          <w:ilvl w:val="0"/>
          <w:numId w:val="1010"/>
        </w:numPr>
      </w:pPr>
      <w:r>
        <w:t xml:space="preserve">Schema definition</w:t>
      </w:r>
    </w:p>
    <w:p>
      <w:pPr>
        <w:pStyle w:val="Compact"/>
        <w:numPr>
          <w:ilvl w:val="0"/>
          <w:numId w:val="1010"/>
        </w:numPr>
      </w:pPr>
      <w:r>
        <w:t xml:space="preserve">Manual authoring support</w:t>
      </w:r>
    </w:p>
    <w:bookmarkEnd w:id="36"/>
    <w:bookmarkStart w:id="37" w:name="phase-4-ocrpdf-ingestion-compiler"/>
    <w:p>
      <w:pPr>
        <w:pStyle w:val="Heading3"/>
      </w:pPr>
      <w:r>
        <w:t xml:space="preserve">Phase 4 — OCR/PDF Ingestion Compiler</w:t>
      </w:r>
    </w:p>
    <w:p>
      <w:pPr>
        <w:pStyle w:val="Compact"/>
        <w:numPr>
          <w:ilvl w:val="0"/>
          <w:numId w:val="1011"/>
        </w:numPr>
      </w:pPr>
      <w:r>
        <w:t xml:space="preserve">Best‑effort extraction</w:t>
      </w:r>
    </w:p>
    <w:p>
      <w:pPr>
        <w:pStyle w:val="Compact"/>
        <w:numPr>
          <w:ilvl w:val="0"/>
          <w:numId w:val="1011"/>
        </w:numPr>
      </w:pPr>
      <w:r>
        <w:t xml:space="preserve">Autonomous rulings</w:t>
      </w:r>
    </w:p>
    <w:p>
      <w:pPr>
        <w:pStyle w:val="Compact"/>
        <w:numPr>
          <w:ilvl w:val="0"/>
          <w:numId w:val="1011"/>
        </w:numPr>
      </w:pPr>
      <w:r>
        <w:t xml:space="preserve">Rulings Ledger output</w:t>
      </w:r>
    </w:p>
    <w:bookmarkEnd w:id="37"/>
    <w:bookmarkStart w:id="38" w:name="phase-5-lane-selection-ux"/>
    <w:p>
      <w:pPr>
        <w:pStyle w:val="Heading3"/>
      </w:pPr>
      <w:r>
        <w:t xml:space="preserve">Phase 5 — Lane Selection UX</w:t>
      </w:r>
    </w:p>
    <w:p>
      <w:pPr>
        <w:pStyle w:val="Compact"/>
        <w:numPr>
          <w:ilvl w:val="0"/>
          <w:numId w:val="1012"/>
        </w:numPr>
      </w:pPr>
      <w:r>
        <w:t xml:space="preserve">sandbox | scenario | module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ongoals-reaffirmed"/>
    <w:p>
      <w:pPr>
        <w:pStyle w:val="Heading2"/>
      </w:pPr>
      <w:r>
        <w:t xml:space="preserve">8. Non‑Goals (Reaffirmed)</w:t>
      </w:r>
    </w:p>
    <w:p>
      <w:pPr>
        <w:pStyle w:val="Compact"/>
        <w:numPr>
          <w:ilvl w:val="0"/>
          <w:numId w:val="1013"/>
        </w:numPr>
      </w:pPr>
      <w:r>
        <w:t xml:space="preserve">No live PDF interpretation during runtime</w:t>
      </w:r>
    </w:p>
    <w:p>
      <w:pPr>
        <w:pStyle w:val="Compact"/>
        <w:numPr>
          <w:ilvl w:val="0"/>
          <w:numId w:val="1013"/>
        </w:numPr>
      </w:pPr>
      <w:r>
        <w:t xml:space="preserve">No hidden or unlogged rulings</w:t>
      </w:r>
    </w:p>
    <w:p>
      <w:pPr>
        <w:pStyle w:val="Compact"/>
        <w:numPr>
          <w:ilvl w:val="0"/>
          <w:numId w:val="1013"/>
        </w:numPr>
      </w:pPr>
      <w:r>
        <w:t xml:space="preserve">No LLM authority over mechanical resolution</w:t>
      </w:r>
    </w:p>
    <w:p>
      <w:r>
        <w:pict>
          <v:rect style="width:0;height:1.5pt" o:hralign="center" o:hrstd="t" o:hr="t"/>
        </w:pict>
      </w:r>
    </w:p>
    <w:bookmarkEnd w:id="40"/>
    <w:bookmarkStart w:id="41" w:name="summary"/>
    <w:p>
      <w:pPr>
        <w:pStyle w:val="Heading2"/>
      </w:pPr>
      <w:r>
        <w:t xml:space="preserve">9. Summary</w:t>
      </w:r>
    </w:p>
    <w:p>
      <w:pPr>
        <w:pStyle w:val="FirstParagraph"/>
      </w:pPr>
      <w:r>
        <w:t xml:space="preserve">This update explicitly allows the system to:</w:t>
      </w:r>
      <w:r>
        <w:t xml:space="preserve"> </w:t>
      </w:r>
      <w:r>
        <w:t xml:space="preserve">- Treat adventure books as</w:t>
      </w:r>
      <w:r>
        <w:t xml:space="preserve"> </w:t>
      </w:r>
      <w:r>
        <w:rPr>
          <w:i/>
          <w:iCs/>
        </w:rPr>
        <w:t xml:space="preserve">inspiration plus constraints</w:t>
      </w:r>
      <w:r>
        <w:t xml:space="preserve">, not sacred text</w:t>
      </w:r>
      <w:r>
        <w:t xml:space="preserve"> </w:t>
      </w:r>
      <w:r>
        <w:t xml:space="preserve">- Make autonomous preparatory rulings like a human DM</w:t>
      </w:r>
      <w:r>
        <w:t xml:space="preserve"> </w:t>
      </w:r>
      <w:r>
        <w:t xml:space="preserve">- Preserve determinism and replayability during play</w:t>
      </w:r>
    </w:p>
    <w:p>
      <w:pPr>
        <w:pStyle w:val="BodyText"/>
      </w:pPr>
      <w:r>
        <w:t xml:space="preserve">This resolves the tension between creative freedom and system integrity by</w:t>
      </w:r>
      <w:r>
        <w:t xml:space="preserve"> </w:t>
      </w:r>
      <w:r>
        <w:rPr>
          <w:b/>
          <w:bCs/>
        </w:rPr>
        <w:t xml:space="preserve">moving interpretation into a logged, prep‑time compilation phase</w:t>
      </w:r>
      <w:r>
        <w:t xml:space="preserve">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2026-02-08T00:18:22Z</dcterms:created>
  <dcterms:modified xsi:type="dcterms:W3CDTF">2026-02-08T00:18:22Z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