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8f7f287e75368edd182dc6e5281373b922a63b"/>
    <w:p>
      <w:pPr>
        <w:pStyle w:val="Heading1"/>
      </w:pPr>
      <w:r>
        <w:t xml:space="preserve">Action Plan Update — Alignment &amp; Campaign Memory Foundations</w:t>
      </w:r>
    </w:p>
    <w:p>
      <w:pPr>
        <w:pStyle w:val="FirstParagraph"/>
      </w:pPr>
      <w:r>
        <w:rPr>
          <w:b/>
          <w:bCs/>
        </w:rPr>
        <w:t xml:space="preserve">Status:</w:t>
      </w:r>
      <w:r>
        <w:t xml:space="preserve"> </w:t>
      </w:r>
      <w:r>
        <w:t xml:space="preserve">Action Plan Amendment</w:t>
      </w:r>
    </w:p>
    <w:p>
      <w:pPr>
        <w:pStyle w:val="BodyText"/>
      </w:pPr>
      <w:r>
        <w:rPr>
          <w:b/>
          <w:bCs/>
        </w:rPr>
        <w:t xml:space="preserve">Purpose:</w:t>
      </w:r>
      <w:r>
        <w:t xml:space="preserve"> </w:t>
      </w:r>
      <w:r>
        <w:t xml:space="preserve">This document updates the project action plan to formally include Alignment, Divine Influence, and Campaign-Scale Memory as planned future work. It defines scope boundaries, sequencing, and foundational rules so implementation can proceed later without architectural conflict or scope ambiguity.</w:t>
      </w:r>
    </w:p>
    <w:p>
      <w:r>
        <w:pict>
          <v:rect style="width:0;height:1.5pt" o:hralign="center" o:hrstd="t" o:hr="t"/>
        </w:pict>
      </w:r>
    </w:p>
    <w:bookmarkStart w:id="21" w:name="scope-clarification"/>
    <w:p>
      <w:pPr>
        <w:pStyle w:val="Heading2"/>
      </w:pPr>
      <w:r>
        <w:t xml:space="preserve">1. Scope Clarification</w:t>
      </w:r>
    </w:p>
    <w:bookmarkStart w:id="20" w:name="clarified-boundary"/>
    <w:p>
      <w:pPr>
        <w:pStyle w:val="Heading3"/>
      </w:pPr>
      <w:r>
        <w:t xml:space="preserve">1.1 Clarified Boundary</w:t>
      </w:r>
    </w:p>
    <w:p>
      <w:pPr>
        <w:pStyle w:val="FirstParagraph"/>
      </w:pPr>
      <w:r>
        <w:t xml:space="preserve">The project remains</w:t>
      </w:r>
      <w:r>
        <w:t xml:space="preserve"> </w:t>
      </w:r>
      <w:r>
        <w:rPr>
          <w:b/>
          <w:bCs/>
        </w:rPr>
        <w:t xml:space="preserve">out of scope</w:t>
      </w:r>
      <w:r>
        <w:t xml:space="preserve"> </w:t>
      </w:r>
      <w:r>
        <w:t xml:space="preserve">for campaign</w:t>
      </w:r>
      <w:r>
        <w:t xml:space="preserve"> </w:t>
      </w:r>
      <w:r>
        <w:rPr>
          <w:i/>
          <w:iCs/>
        </w:rPr>
        <w:t xml:space="preserve">planning tools, UI, or authoring workflows</w:t>
      </w:r>
      <w:r>
        <w:t xml:space="preserve">.</w:t>
      </w:r>
    </w:p>
    <w:p>
      <w:pPr>
        <w:pStyle w:val="BodyText"/>
      </w:pPr>
      <w:r>
        <w:t xml:space="preserve">However, the following are now</w:t>
      </w:r>
      <w:r>
        <w:t xml:space="preserve"> </w:t>
      </w:r>
      <w:r>
        <w:rPr>
          <w:b/>
          <w:bCs/>
        </w:rPr>
        <w:t xml:space="preserve">explicitly in scope</w:t>
      </w:r>
      <w:r>
        <w:t xml:space="preserve"> </w:t>
      </w:r>
      <w:r>
        <w:t xml:space="preserve">as foundational systems:</w:t>
      </w:r>
      <w:r>
        <w:t xml:space="preserve"> </w:t>
      </w:r>
      <w:r>
        <w:t xml:space="preserve">- Campaign continuity records</w:t>
      </w:r>
      <w:r>
        <w:t xml:space="preserve"> </w:t>
      </w:r>
      <w:r>
        <w:t xml:space="preserve">- Long-term character behavior evaluation</w:t>
      </w:r>
      <w:r>
        <w:t xml:space="preserve"> </w:t>
      </w:r>
      <w:r>
        <w:t xml:space="preserve">- Alignment drift tracking</w:t>
      </w:r>
      <w:r>
        <w:t xml:space="preserve"> </w:t>
      </w:r>
      <w:r>
        <w:t xml:space="preserve">- Divine and religious consequence modeling</w:t>
      </w:r>
    </w:p>
    <w:p>
      <w:pPr>
        <w:pStyle w:val="BodyText"/>
      </w:pPr>
      <w:r>
        <w:t xml:space="preserve">These systems support narrative coherence and rule fidelity but do not prescribe story outcomes.</w:t>
      </w:r>
    </w:p>
    <w:p>
      <w:r>
        <w:pict>
          <v:rect style="width:0;height:1.5pt" o:hralign="center" o:hrstd="t" o:hr="t"/>
        </w:pict>
      </w:r>
    </w:p>
    <w:bookmarkEnd w:id="20"/>
    <w:bookmarkEnd w:id="21"/>
    <w:bookmarkStart w:id="22" w:name="guiding-principles-foundation-rules"/>
    <w:p>
      <w:pPr>
        <w:pStyle w:val="Heading2"/>
      </w:pPr>
      <w:r>
        <w:t xml:space="preserve">2. Guiding Principles (Foundation Rules)</w:t>
      </w:r>
    </w:p>
    <w:p>
      <w:pPr>
        <w:pStyle w:val="Compact"/>
        <w:numPr>
          <w:ilvl w:val="0"/>
          <w:numId w:val="1001"/>
        </w:numPr>
      </w:pPr>
      <w:r>
        <w:rPr>
          <w:b/>
          <w:bCs/>
        </w:rPr>
        <w:t xml:space="preserve">Record First, Judge Later</w:t>
      </w:r>
    </w:p>
    <w:p>
      <w:pPr>
        <w:pStyle w:val="Compact"/>
        <w:numPr>
          <w:ilvl w:val="1"/>
          <w:numId w:val="1002"/>
        </w:numPr>
      </w:pPr>
      <w:r>
        <w:t xml:space="preserve">All alignment- and memory-related data is recorded descriptively before any evaluation occurs.</w:t>
      </w:r>
    </w:p>
    <w:p>
      <w:pPr>
        <w:pStyle w:val="Compact"/>
        <w:numPr>
          <w:ilvl w:val="0"/>
          <w:numId w:val="1001"/>
        </w:numPr>
      </w:pPr>
      <w:r>
        <w:rPr>
          <w:b/>
          <w:bCs/>
        </w:rPr>
        <w:t xml:space="preserve">Gradualism Over Absolutes</w:t>
      </w:r>
    </w:p>
    <w:p>
      <w:pPr>
        <w:pStyle w:val="Compact"/>
        <w:numPr>
          <w:ilvl w:val="1"/>
          <w:numId w:val="1003"/>
        </w:numPr>
      </w:pPr>
      <w:r>
        <w:t xml:space="preserve">Alignment and belief changes occur only through sustained behavioral patterns.</w:t>
      </w:r>
    </w:p>
    <w:p>
      <w:pPr>
        <w:pStyle w:val="Compact"/>
        <w:numPr>
          <w:ilvl w:val="0"/>
          <w:numId w:val="1001"/>
        </w:numPr>
      </w:pPr>
      <w:r>
        <w:rPr>
          <w:b/>
          <w:bCs/>
        </w:rPr>
        <w:t xml:space="preserve">Transparency of Consequence</w:t>
      </w:r>
    </w:p>
    <w:p>
      <w:pPr>
        <w:pStyle w:val="Compact"/>
        <w:numPr>
          <w:ilvl w:val="1"/>
          <w:numId w:val="1004"/>
        </w:numPr>
      </w:pPr>
      <w:r>
        <w:t xml:space="preserve">Any surfaced alignment or divine consequence must be explainable with cited evidence.</w:t>
      </w:r>
    </w:p>
    <w:p>
      <w:pPr>
        <w:pStyle w:val="Compact"/>
        <w:numPr>
          <w:ilvl w:val="0"/>
          <w:numId w:val="1001"/>
        </w:numPr>
      </w:pPr>
      <w:r>
        <w:rPr>
          <w:b/>
          <w:bCs/>
        </w:rPr>
        <w:t xml:space="preserve">Player Freedom Preserved</w:t>
      </w:r>
    </w:p>
    <w:p>
      <w:pPr>
        <w:pStyle w:val="Compact"/>
        <w:numPr>
          <w:ilvl w:val="1"/>
          <w:numId w:val="1005"/>
        </w:numPr>
      </w:pPr>
      <w:r>
        <w:t xml:space="preserve">No action is blocked by alignment systems.</w:t>
      </w:r>
    </w:p>
    <w:p>
      <w:pPr>
        <w:pStyle w:val="Compact"/>
        <w:numPr>
          <w:ilvl w:val="1"/>
          <w:numId w:val="1005"/>
        </w:numPr>
      </w:pPr>
      <w:r>
        <w:t xml:space="preserve">Alignment influences world response, not permissions.</w:t>
      </w:r>
    </w:p>
    <w:p>
      <w:pPr>
        <w:pStyle w:val="Compact"/>
        <w:numPr>
          <w:ilvl w:val="0"/>
          <w:numId w:val="1001"/>
        </w:numPr>
      </w:pPr>
      <w:r>
        <w:rPr>
          <w:b/>
          <w:bCs/>
        </w:rPr>
        <w:t xml:space="preserve">Narrative-Led, Mechanically-Grounded</w:t>
      </w:r>
    </w:p>
    <w:p>
      <w:pPr>
        <w:pStyle w:val="Compact"/>
        <w:numPr>
          <w:ilvl w:val="1"/>
          <w:numId w:val="1006"/>
        </w:numPr>
      </w:pPr>
      <w:r>
        <w:t xml:space="preserve">Narrative signals precede mechanical consequences wherever possible.</w:t>
      </w:r>
    </w:p>
    <w:p>
      <w:r>
        <w:pict>
          <v:rect style="width:0;height:1.5pt" o:hralign="center" o:hrstd="t" o:hr="t"/>
        </w:pict>
      </w:r>
    </w:p>
    <w:bookmarkEnd w:id="22"/>
    <w:bookmarkStart w:id="26" w:name="roadmap-integration"/>
    <w:p>
      <w:pPr>
        <w:pStyle w:val="Heading2"/>
      </w:pPr>
      <w:r>
        <w:t xml:space="preserve">3. Roadmap Integration</w:t>
      </w:r>
    </w:p>
    <w:bookmarkStart w:id="23" w:name="X2b77b0e941a8d9286a8504f280c5c36d57a0f25"/>
    <w:p>
      <w:pPr>
        <w:pStyle w:val="Heading3"/>
      </w:pPr>
      <w:r>
        <w:t xml:space="preserve">Phase A — Campaign Memory &amp; Alignment Records (Schema-Only)</w:t>
      </w:r>
    </w:p>
    <w:p>
      <w:pPr>
        <w:pStyle w:val="FirstParagraph"/>
      </w:pPr>
      <w:r>
        <w:rPr>
          <w:b/>
          <w:bCs/>
        </w:rPr>
        <w:t xml:space="preserve">Goal:</w:t>
      </w:r>
      <w:r>
        <w:t xml:space="preserve"> </w:t>
      </w:r>
      <w:r>
        <w:t xml:space="preserve">Establish durable, deterministic data structures.</w:t>
      </w:r>
    </w:p>
    <w:p>
      <w:pPr>
        <w:pStyle w:val="BodyText"/>
      </w:pPr>
      <w:r>
        <w:t xml:space="preserve">Deliverables:</w:t>
      </w:r>
      <w:r>
        <w:t xml:space="preserve"> </w:t>
      </w:r>
      <w:r>
        <w:t xml:space="preserve">- Alignment Evidence Record schema</w:t>
      </w:r>
      <w:r>
        <w:t xml:space="preserve"> </w:t>
      </w:r>
      <w:r>
        <w:t xml:space="preserve">- Session-linked evidence entries</w:t>
      </w:r>
      <w:r>
        <w:t xml:space="preserve"> </w:t>
      </w:r>
      <w:r>
        <w:t xml:space="preserve">- Immutable linkage to session ledgers</w:t>
      </w:r>
      <w:r>
        <w:t xml:space="preserve"> </w:t>
      </w:r>
      <w:r>
        <w:t xml:space="preserve">- Validation rules (fail-closed)</w:t>
      </w:r>
      <w:r>
        <w:t xml:space="preserve"> </w:t>
      </w:r>
      <w:r>
        <w:t xml:space="preserve">- Full test coverage</w:t>
      </w:r>
    </w:p>
    <w:p>
      <w:pPr>
        <w:pStyle w:val="BodyText"/>
      </w:pPr>
      <w:r>
        <w:t xml:space="preserve">Non-Goals:</w:t>
      </w:r>
      <w:r>
        <w:t xml:space="preserve"> </w:t>
      </w:r>
      <w:r>
        <w:t xml:space="preserve">- No evaluation logic</w:t>
      </w:r>
      <w:r>
        <w:t xml:space="preserve"> </w:t>
      </w:r>
      <w:r>
        <w:t xml:space="preserve">- No alignment shifting</w:t>
      </w:r>
    </w:p>
    <w:p>
      <w:r>
        <w:pict>
          <v:rect style="width:0;height:1.5pt" o:hralign="center" o:hrstd="t" o:hr="t"/>
        </w:pict>
      </w:r>
    </w:p>
    <w:bookmarkEnd w:id="23"/>
    <w:bookmarkStart w:id="24" w:name="Xfb301d3869af439bbcf89a9ae12147259b99275"/>
    <w:p>
      <w:pPr>
        <w:pStyle w:val="Heading3"/>
      </w:pPr>
      <w:r>
        <w:t xml:space="preserve">Phase B — Alignment Drift Evaluation (Analytical Layer)</w:t>
      </w:r>
    </w:p>
    <w:p>
      <w:pPr>
        <w:pStyle w:val="FirstParagraph"/>
      </w:pPr>
      <w:r>
        <w:rPr>
          <w:b/>
          <w:bCs/>
        </w:rPr>
        <w:t xml:space="preserve">Goal:</w:t>
      </w:r>
      <w:r>
        <w:t xml:space="preserve"> </w:t>
      </w:r>
      <w:r>
        <w:t xml:space="preserve">Introduce slow, explainable alignment evaluation.</w:t>
      </w:r>
    </w:p>
    <w:p>
      <w:pPr>
        <w:pStyle w:val="BodyText"/>
      </w:pPr>
      <w:r>
        <w:t xml:space="preserve">Deliverables:</w:t>
      </w:r>
      <w:r>
        <w:t xml:space="preserve"> </w:t>
      </w:r>
      <w:r>
        <w:t xml:space="preserve">- Periodic evaluation process (session-windowed)</w:t>
      </w:r>
      <w:r>
        <w:t xml:space="preserve"> </w:t>
      </w:r>
      <w:r>
        <w:t xml:space="preserve">- Trend detection rules</w:t>
      </w:r>
      <w:r>
        <w:t xml:space="preserve"> </w:t>
      </w:r>
      <w:r>
        <w:t xml:space="preserve">- Threshold definitions</w:t>
      </w:r>
      <w:r>
        <w:t xml:space="preserve"> </w:t>
      </w:r>
      <w:r>
        <w:t xml:space="preserve">- Player-facing explanation format</w:t>
      </w:r>
    </w:p>
    <w:p>
      <w:pPr>
        <w:pStyle w:val="BodyText"/>
      </w:pPr>
      <w:r>
        <w:t xml:space="preserve">Constraints:</w:t>
      </w:r>
      <w:r>
        <w:t xml:space="preserve"> </w:t>
      </w:r>
      <w:r>
        <w:t xml:space="preserve">- No real-time evaluation</w:t>
      </w:r>
      <w:r>
        <w:t xml:space="preserve"> </w:t>
      </w:r>
      <w:r>
        <w:t xml:space="preserve">- No single-event flips</w:t>
      </w:r>
    </w:p>
    <w:p>
      <w:r>
        <w:pict>
          <v:rect style="width:0;height:1.5pt" o:hralign="center" o:hrstd="t" o:hr="t"/>
        </w:pict>
      </w:r>
    </w:p>
    <w:bookmarkEnd w:id="24"/>
    <w:bookmarkStart w:id="25" w:name="X4000bab7ed67467773df20f32cb45f6420053b6"/>
    <w:p>
      <w:pPr>
        <w:pStyle w:val="Heading3"/>
      </w:pPr>
      <w:r>
        <w:t xml:space="preserve">Phase C — Divine Influence &amp; Religious Consequences</w:t>
      </w:r>
    </w:p>
    <w:p>
      <w:pPr>
        <w:pStyle w:val="FirstParagraph"/>
      </w:pPr>
      <w:r>
        <w:rPr>
          <w:b/>
          <w:bCs/>
        </w:rPr>
        <w:t xml:space="preserve">Goal:</w:t>
      </w:r>
      <w:r>
        <w:t xml:space="preserve"> </w:t>
      </w:r>
      <w:r>
        <w:t xml:space="preserve">Make gods and faith mechanically and narratively relevant.</w:t>
      </w:r>
    </w:p>
    <w:p>
      <w:pPr>
        <w:pStyle w:val="BodyText"/>
      </w:pPr>
      <w:r>
        <w:t xml:space="preserve">Deliverables:</w:t>
      </w:r>
      <w:r>
        <w:t xml:space="preserve"> </w:t>
      </w:r>
      <w:r>
        <w:t xml:space="preserve">- Deity value and alignment expectation data</w:t>
      </w:r>
      <w:r>
        <w:t xml:space="preserve"> </w:t>
      </w:r>
      <w:r>
        <w:t xml:space="preserve">- Favor / disfavor tracking</w:t>
      </w:r>
      <w:r>
        <w:t xml:space="preserve"> </w:t>
      </w:r>
      <w:r>
        <w:t xml:space="preserve">- Narrative signaling rules</w:t>
      </w:r>
      <w:r>
        <w:t xml:space="preserve"> </w:t>
      </w:r>
      <w:r>
        <w:t xml:space="preserve">- Mechanical consequence hooks (RAW-aligned, citation-backed)</w:t>
      </w:r>
    </w:p>
    <w:p>
      <w:pPr>
        <w:pStyle w:val="BodyText"/>
      </w:pPr>
      <w:r>
        <w:t xml:space="preserve">Constraints:</w:t>
      </w:r>
      <w:r>
        <w:t xml:space="preserve"> </w:t>
      </w:r>
      <w:r>
        <w:t xml:space="preserve">- Behavior-based evaluation only</w:t>
      </w:r>
      <w:r>
        <w:t xml:space="preserve"> </w:t>
      </w:r>
      <w:r>
        <w:t xml:space="preserve">- No punitive framing</w:t>
      </w:r>
    </w:p>
    <w:p>
      <w:r>
        <w:pict>
          <v:rect style="width:0;height:1.5pt" o:hralign="center" o:hrstd="t" o:hr="t"/>
        </w:pict>
      </w:r>
    </w:p>
    <w:bookmarkEnd w:id="25"/>
    <w:bookmarkEnd w:id="26"/>
    <w:bookmarkStart w:id="27" w:name="dependencies-ordering"/>
    <w:p>
      <w:pPr>
        <w:pStyle w:val="Heading2"/>
      </w:pPr>
      <w:r>
        <w:t xml:space="preserve">4. Dependencies &amp; Ordering</w:t>
      </w:r>
    </w:p>
    <w:p>
      <w:pPr>
        <w:pStyle w:val="Compact"/>
        <w:numPr>
          <w:ilvl w:val="0"/>
          <w:numId w:val="1007"/>
        </w:numPr>
      </w:pPr>
      <w:r>
        <w:t xml:space="preserve">Phase A depends on existing Session Ledger and Event Log systems.</w:t>
      </w:r>
    </w:p>
    <w:p>
      <w:pPr>
        <w:pStyle w:val="Compact"/>
        <w:numPr>
          <w:ilvl w:val="0"/>
          <w:numId w:val="1007"/>
        </w:numPr>
      </w:pPr>
      <w:r>
        <w:t xml:space="preserve">Phase B depends on Phase A.</w:t>
      </w:r>
    </w:p>
    <w:p>
      <w:pPr>
        <w:pStyle w:val="Compact"/>
        <w:numPr>
          <w:ilvl w:val="0"/>
          <w:numId w:val="1007"/>
        </w:numPr>
      </w:pPr>
      <w:r>
        <w:t xml:space="preserve">Phase C depends on Phase B and existing class/religion rules.</w:t>
      </w:r>
    </w:p>
    <w:p>
      <w:pPr>
        <w:pStyle w:val="FirstParagraph"/>
      </w:pPr>
      <w:r>
        <w:t xml:space="preserve">No phase introduces combat or resolution logic.</w:t>
      </w:r>
    </w:p>
    <w:p>
      <w:r>
        <w:pict>
          <v:rect style="width:0;height:1.5pt" o:hralign="center" o:hrstd="t" o:hr="t"/>
        </w:pict>
      </w:r>
    </w:p>
    <w:bookmarkEnd w:id="27"/>
    <w:bookmarkStart w:id="28" w:name="risk-management-safeguards"/>
    <w:p>
      <w:pPr>
        <w:pStyle w:val="Heading2"/>
      </w:pPr>
      <w:r>
        <w:t xml:space="preserve">5. Risk Management &amp; Safeguards</w:t>
      </w:r>
    </w:p>
    <w:p>
      <w:pPr>
        <w:pStyle w:val="FirstParagraph"/>
      </w:pPr>
      <w:r>
        <w:t xml:space="preserve">Identified Risks and Mitigations:</w:t>
      </w:r>
    </w:p>
    <w:p>
      <w:pPr>
        <w:pStyle w:val="Compact"/>
        <w:numPr>
          <w:ilvl w:val="0"/>
          <w:numId w:val="1008"/>
        </w:numPr>
      </w:pPr>
      <w:r>
        <w:rPr>
          <w:b/>
          <w:bCs/>
        </w:rPr>
        <w:t xml:space="preserve">Moral Fiat Risk:</w:t>
      </w:r>
      <w:r>
        <w:t xml:space="preserve"> </w:t>
      </w:r>
      <w:r>
        <w:t xml:space="preserve">Mitigated by evidence logs and surfaced explanations.</w:t>
      </w:r>
    </w:p>
    <w:p>
      <w:pPr>
        <w:pStyle w:val="Compact"/>
        <w:numPr>
          <w:ilvl w:val="0"/>
          <w:numId w:val="1008"/>
        </w:numPr>
      </w:pPr>
      <w:r>
        <w:rPr>
          <w:b/>
          <w:bCs/>
        </w:rPr>
        <w:t xml:space="preserve">Over-Determinism:</w:t>
      </w:r>
      <w:r>
        <w:t xml:space="preserve"> </w:t>
      </w:r>
      <w:r>
        <w:t xml:space="preserve">Mitigated by trend-based evaluation and delayed consequences.</w:t>
      </w:r>
    </w:p>
    <w:p>
      <w:pPr>
        <w:pStyle w:val="Compact"/>
        <w:numPr>
          <w:ilvl w:val="0"/>
          <w:numId w:val="1008"/>
        </w:numPr>
      </w:pPr>
      <w:r>
        <w:rPr>
          <w:b/>
          <w:bCs/>
        </w:rPr>
        <w:t xml:space="preserve">Narrative Sterility:</w:t>
      </w:r>
      <w:r>
        <w:t xml:space="preserve"> </w:t>
      </w:r>
      <w:r>
        <w:t xml:space="preserve">Mitigated by prioritizing tone and implication over hard effects.</w:t>
      </w:r>
    </w:p>
    <w:p>
      <w:r>
        <w:pict>
          <v:rect style="width:0;height:1.5pt" o:hralign="center" o:hrstd="t" o:hr="t"/>
        </w:pict>
      </w:r>
    </w:p>
    <w:bookmarkEnd w:id="28"/>
    <w:bookmarkStart w:id="29" w:name="impact-on-future-development"/>
    <w:p>
      <w:pPr>
        <w:pStyle w:val="Heading2"/>
      </w:pPr>
      <w:r>
        <w:t xml:space="preserve">6. Impact on Future Development</w:t>
      </w:r>
    </w:p>
    <w:p>
      <w:pPr>
        <w:pStyle w:val="FirstParagraph"/>
      </w:pPr>
      <w:r>
        <w:t xml:space="preserve">This update ensures that:</w:t>
      </w:r>
      <w:r>
        <w:t xml:space="preserve"> </w:t>
      </w:r>
      <w:r>
        <w:t xml:space="preserve">- Alignment systems are planned, not retrofitted.</w:t>
      </w:r>
      <w:r>
        <w:t xml:space="preserve"> </w:t>
      </w:r>
      <w:r>
        <w:t xml:space="preserve">- Divine relevance is treated as systemic, not cosmetic.</w:t>
      </w:r>
      <w:r>
        <w:t xml:space="preserve"> </w:t>
      </w:r>
      <w:r>
        <w:t xml:space="preserve">- Long campaigns remain coherent without limiting player agency.</w:t>
      </w:r>
    </w:p>
    <w:p>
      <w:r>
        <w:pict>
          <v:rect style="width:0;height:1.5pt" o:hralign="center" o:hrstd="t" o:hr="t"/>
        </w:pict>
      </w:r>
    </w:p>
    <w:bookmarkEnd w:id="29"/>
    <w:bookmarkStart w:id="30" w:name="summary"/>
    <w:p>
      <w:pPr>
        <w:pStyle w:val="Heading2"/>
      </w:pPr>
      <w:r>
        <w:t xml:space="preserve">7. Summary</w:t>
      </w:r>
    </w:p>
    <w:p>
      <w:pPr>
        <w:pStyle w:val="FirstParagraph"/>
      </w:pPr>
      <w:r>
        <w:t xml:space="preserve">Alignment and campaign memory are now formally recognized as foundational systems. This action plan amendment provides clear sequencing and boundaries, ensuring these systems can be implemented later without architectural rework or scope confusion.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2026-02-07T16:45:13Z</dcterms:created>
  <dcterms:modified xsi:type="dcterms:W3CDTF">2026-02-07T16:45:13Z</dcterms:modified>
</cp:coreProperties>
</file>

<file path=docProps/custom.xml><?xml version="1.0" encoding="utf-8"?>
<Properties xmlns="http://schemas.openxmlformats.org/officeDocument/2006/custom-properties" xmlns:vt="http://schemas.openxmlformats.org/officeDocument/2006/docPropsVTypes"/>
</file>