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ound-2-hazard-pattern-register-r2-hpr"/>
    <w:p>
      <w:pPr>
        <w:pStyle w:val="Heading1"/>
      </w:pPr>
      <w:r>
        <w:t xml:space="preserve">Round 2 — Hazard Pattern Register (R2-HPR)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Normalize individual spell findings from Round 2 into a small set of</w:t>
      </w:r>
      <w:r>
        <w:t xml:space="preserve"> </w:t>
      </w:r>
      <w:r>
        <w:rPr>
          <w:b/>
          <w:bCs/>
        </w:rPr>
        <w:t xml:space="preserve">systemic hazard patterns</w:t>
      </w:r>
      <w:r>
        <w:t xml:space="preserve"> </w:t>
      </w:r>
      <w:r>
        <w:t xml:space="preserve">that can be audited, escalated, and mapped to kernel or gate pressure without spell-by-spell adjudication.</w:t>
      </w:r>
    </w:p>
    <w:p>
      <w:pPr>
        <w:pStyle w:val="BodyText"/>
      </w:pPr>
      <w:r>
        <w:t xml:space="preserve">This register sits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Round 2 Audit Catalog and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Core Ruleset Audit (CCMA / SKR).</w:t>
      </w:r>
    </w:p>
    <w:p>
      <w:r>
        <w:pict>
          <v:rect style="width:0;height:1.5pt" o:hralign="center" o:hrstd="t" o:hr="t"/>
        </w:pict>
      </w:r>
    </w:p>
    <w:bookmarkStart w:id="20" w:name="role-in-the-audit-stack"/>
    <w:p>
      <w:pPr>
        <w:pStyle w:val="Heading2"/>
      </w:pPr>
      <w:r>
        <w:t xml:space="preserve">1. Role in the Audit Stack</w:t>
      </w:r>
    </w:p>
    <w:p>
      <w:pPr>
        <w:pStyle w:val="SourceCode"/>
      </w:pPr>
      <w:r>
        <w:rPr>
          <w:rStyle w:val="VerbatimChar"/>
        </w:rPr>
        <w:t xml:space="preserve">Claude Research Findings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Round 2 Audit Catalog (spell-level facts)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Hazard Pattern Register (THIS DOCUMENT)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CCMA / SKR / Capability Gates</w:t>
      </w:r>
    </w:p>
    <w:p>
      <w:pPr>
        <w:pStyle w:val="FirstParagraph"/>
      </w:pPr>
      <w:r>
        <w:t xml:space="preserve">The HPR answers one question only:</w:t>
      </w:r>
    </w:p>
    <w:p>
      <w:pPr>
        <w:pStyle w:val="BlockText"/>
      </w:pPr>
      <w:r>
        <w:t xml:space="preserve">“What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system failure pattern does this spell exemplify?”</w:t>
      </w:r>
    </w:p>
    <w:p>
      <w:r>
        <w:pict>
          <v:rect style="width:0;height:1.5pt" o:hralign="center" o:hrstd="t" o:hr="t"/>
        </w:pict>
      </w:r>
    </w:p>
    <w:bookmarkEnd w:id="20"/>
    <w:bookmarkStart w:id="21" w:name="hazard-pattern-structure-canonical"/>
    <w:p>
      <w:pPr>
        <w:pStyle w:val="Heading2"/>
      </w:pPr>
      <w:r>
        <w:t xml:space="preserve">2. Hazard Pattern Structure (Canonical)</w:t>
      </w:r>
    </w:p>
    <w:p>
      <w:pPr>
        <w:pStyle w:val="FirstParagraph"/>
      </w:pPr>
      <w:r>
        <w:t xml:space="preserve">Each pattern defines:</w:t>
      </w:r>
      <w:r>
        <w:t xml:space="preserve"> </w:t>
      </w:r>
      <w:r>
        <w:t xml:space="preserve">- A reusable</w:t>
      </w:r>
      <w:r>
        <w:t xml:space="preserve"> </w:t>
      </w:r>
      <w:r>
        <w:rPr>
          <w:b/>
          <w:bCs/>
        </w:rPr>
        <w:t xml:space="preserve">failure shape</w:t>
      </w:r>
      <w:r>
        <w:t xml:space="preserve"> </w:t>
      </w:r>
      <w:r>
        <w:t xml:space="preserve">- The hazard flags it triggers</w:t>
      </w:r>
      <w:r>
        <w:t xml:space="preserve"> </w:t>
      </w:r>
      <w:r>
        <w:t xml:space="preserve">- The capability gates it pressures</w:t>
      </w:r>
      <w:r>
        <w:t xml:space="preserve"> </w:t>
      </w:r>
      <w:r>
        <w:t xml:space="preserve">- The likely kernel dependency (if any)</w:t>
      </w:r>
    </w:p>
    <w:p>
      <w:pPr>
        <w:pStyle w:val="BodyText"/>
      </w:pPr>
      <w:r>
        <w:t xml:space="preserve">Patterns are</w:t>
      </w:r>
      <w:r>
        <w:t xml:space="preserve"> </w:t>
      </w:r>
      <w:r>
        <w:rPr>
          <w:b/>
          <w:bCs/>
        </w:rPr>
        <w:t xml:space="preserve">descriptive</w:t>
      </w:r>
      <w:r>
        <w:t xml:space="preserve">, not prescriptive.</w:t>
      </w:r>
    </w:p>
    <w:p>
      <w:r>
        <w:pict>
          <v:rect style="width:0;height:1.5pt" o:hralign="center" o:hrstd="t" o:hr="t"/>
        </w:pict>
      </w:r>
    </w:p>
    <w:bookmarkEnd w:id="21"/>
    <w:bookmarkStart w:id="28" w:name="canonical-hazard-patterns"/>
    <w:p>
      <w:pPr>
        <w:pStyle w:val="Heading2"/>
      </w:pPr>
      <w:r>
        <w:t xml:space="preserve">3. Canonical Hazard Patterns</w:t>
      </w:r>
    </w:p>
    <w:bookmarkStart w:id="22" w:name="r2-hp-01-instantaneous-state-persistence"/>
    <w:p>
      <w:pPr>
        <w:pStyle w:val="Heading3"/>
      </w:pPr>
      <w:r>
        <w:t xml:space="preserve">R2-HP-01 — Instantaneous State Persistence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Instantaneous effects that leave behind durable, non-magical state with no active spell remaining.</w:t>
      </w:r>
    </w:p>
    <w:p>
      <w:pPr>
        <w:pStyle w:val="BodyText"/>
      </w:pPr>
      <w:r>
        <w:rPr>
          <w:b/>
          <w:bCs/>
        </w:rPr>
        <w:t xml:space="preserve">Typical Symptoms:</w:t>
      </w:r>
      <w:r>
        <w:t xml:space="preserve"> </w:t>
      </w:r>
      <w:r>
        <w:t xml:space="preserve">- No valid Dispel Magic target after resolution</w:t>
      </w:r>
      <w:r>
        <w:t xml:space="preserve"> </w:t>
      </w:r>
      <w:r>
        <w:t xml:space="preserve">- Reversal requires specialized or high-tier magic</w:t>
      </w:r>
    </w:p>
    <w:p>
      <w:pPr>
        <w:pStyle w:val="BodyText"/>
      </w:pPr>
      <w:r>
        <w:rPr>
          <w:b/>
          <w:bCs/>
        </w:rPr>
        <w:t xml:space="preserve">Common Examples:</w:t>
      </w:r>
      <w:r>
        <w:t xml:space="preserve"> </w:t>
      </w:r>
      <w:r>
        <w:t xml:space="preserve">- Ability damage/drain</w:t>
      </w:r>
      <w:r>
        <w:t xml:space="preserve"> </w:t>
      </w:r>
      <w:r>
        <w:t xml:space="preserve">- Instant transformations</w:t>
      </w:r>
    </w:p>
    <w:p>
      <w:pPr>
        <w:pStyle w:val="BodyText"/>
      </w:pPr>
      <w:r>
        <w:rPr>
          <w:b/>
          <w:bCs/>
        </w:rPr>
        <w:t xml:space="preserve">Hazard Flags:</w:t>
      </w:r>
      <w:r>
        <w:t xml:space="preserve"> </w:t>
      </w:r>
      <w:r>
        <w:t xml:space="preserve">H-PERM</w:t>
      </w:r>
    </w:p>
    <w:p>
      <w:pPr>
        <w:pStyle w:val="BodyText"/>
      </w:pPr>
      <w:r>
        <w:rPr>
          <w:b/>
          <w:bCs/>
        </w:rPr>
        <w:t xml:space="preserve">Gate Pressure:</w:t>
      </w:r>
      <w:r>
        <w:t xml:space="preserve"> </w:t>
      </w:r>
      <w:r>
        <w:t xml:space="preserve">G-T2A (Permanent Stat Mutation)</w:t>
      </w:r>
    </w:p>
    <w:p>
      <w:pPr>
        <w:pStyle w:val="BodyText"/>
      </w:pPr>
      <w:r>
        <w:rPr>
          <w:b/>
          <w:bCs/>
        </w:rPr>
        <w:t xml:space="preserve">Likely Kernel:</w:t>
      </w:r>
      <w:r>
        <w:t xml:space="preserve"> </w:t>
      </w:r>
      <w:r>
        <w:t xml:space="preserve">SKR-002</w:t>
      </w:r>
    </w:p>
    <w:p>
      <w:r>
        <w:pict>
          <v:rect style="width:0;height:1.5pt" o:hralign="center" o:hrstd="t" o:hr="t"/>
        </w:pict>
      </w:r>
    </w:p>
    <w:bookmarkEnd w:id="22"/>
    <w:bookmarkStart w:id="23" w:name="r2-hp-02-suppressed-identity-persistence"/>
    <w:p>
      <w:pPr>
        <w:pStyle w:val="Heading3"/>
      </w:pPr>
      <w:r>
        <w:t xml:space="preserve">R2-HP-02 — Suppressed Identity Persistence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Effects that are suppressed (not removed) by Antimagic Field and fully resume when suppression ends, preserving altered identity or form.</w:t>
      </w:r>
    </w:p>
    <w:p>
      <w:pPr>
        <w:pStyle w:val="BodyText"/>
      </w:pPr>
      <w:r>
        <w:rPr>
          <w:b/>
          <w:bCs/>
        </w:rPr>
        <w:t xml:space="preserve">Typical Symptoms:</w:t>
      </w:r>
      <w:r>
        <w:t xml:space="preserve"> </w:t>
      </w:r>
      <w:r>
        <w:t xml:space="preserve">- AMF does not revert state</w:t>
      </w:r>
      <w:r>
        <w:t xml:space="preserve"> </w:t>
      </w:r>
      <w:r>
        <w:t xml:space="preserve">- Identity/form reasserts immediately on exit</w:t>
      </w:r>
    </w:p>
    <w:p>
      <w:pPr>
        <w:pStyle w:val="BodyText"/>
      </w:pPr>
      <w:r>
        <w:rPr>
          <w:b/>
          <w:bCs/>
        </w:rPr>
        <w:t xml:space="preserve">Hazard Flags:</w:t>
      </w:r>
      <w:r>
        <w:t xml:space="preserve"> </w:t>
      </w:r>
      <w:r>
        <w:t xml:space="preserve">H-ID, H-SUP</w:t>
      </w:r>
    </w:p>
    <w:p>
      <w:pPr>
        <w:pStyle w:val="BodyText"/>
      </w:pPr>
      <w:r>
        <w:rPr>
          <w:b/>
          <w:bCs/>
        </w:rPr>
        <w:t xml:space="preserve">Gate Pressure:</w:t>
      </w:r>
      <w:r>
        <w:t xml:space="preserve"> </w:t>
      </w:r>
      <w:r>
        <w:t xml:space="preserve">G-T3D (Transformation History)</w:t>
      </w:r>
    </w:p>
    <w:p>
      <w:pPr>
        <w:pStyle w:val="BodyText"/>
      </w:pPr>
      <w:r>
        <w:rPr>
          <w:b/>
          <w:bCs/>
        </w:rPr>
        <w:t xml:space="preserve">Likely Kernel:</w:t>
      </w:r>
      <w:r>
        <w:t xml:space="preserve"> </w:t>
      </w:r>
      <w:r>
        <w:t xml:space="preserve">SKR-010</w:t>
      </w:r>
    </w:p>
    <w:p>
      <w:r>
        <w:pict>
          <v:rect style="width:0;height:1.5pt" o:hralign="center" o:hrstd="t" o:hr="t"/>
        </w:pict>
      </w:r>
    </w:p>
    <w:bookmarkEnd w:id="23"/>
    <w:bookmarkStart w:id="24" w:name="Xefece42bd32d99fe97395ca067f16413890cc07"/>
    <w:p>
      <w:pPr>
        <w:pStyle w:val="Heading3"/>
      </w:pPr>
      <w:r>
        <w:t xml:space="preserve">R2-HP-03 — Permanent-but-Targetable Ambiguity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Permanent effects whose dispel-eligibility is inconsistent across sources or interpretations.</w:t>
      </w:r>
    </w:p>
    <w:p>
      <w:pPr>
        <w:pStyle w:val="BodyText"/>
      </w:pPr>
      <w:r>
        <w:rPr>
          <w:b/>
          <w:bCs/>
        </w:rPr>
        <w:t xml:space="preserve">Typical Symptoms:</w:t>
      </w:r>
      <w:r>
        <w:t xml:space="preserve"> </w:t>
      </w:r>
      <w:r>
        <w:t xml:space="preserve">- Spell labeled</w:t>
      </w:r>
      <w:r>
        <w:t xml:space="preserve"> </w:t>
      </w:r>
      <w:r>
        <w:t xml:space="preserve">“Permanent”</w:t>
      </w:r>
      <w:r>
        <w:t xml:space="preserve"> </w:t>
      </w:r>
      <w:r>
        <w:t xml:space="preserve">but arguable Dispel Magic interaction</w:t>
      </w:r>
      <w:r>
        <w:t xml:space="preserve"> </w:t>
      </w:r>
      <w:r>
        <w:t xml:space="preserve">- Conflicting Sage/FAQ guidance</w:t>
      </w:r>
    </w:p>
    <w:p>
      <w:pPr>
        <w:pStyle w:val="BodyText"/>
      </w:pPr>
      <w:r>
        <w:rPr>
          <w:b/>
          <w:bCs/>
        </w:rPr>
        <w:t xml:space="preserve">Hazard Flags:</w:t>
      </w:r>
      <w:r>
        <w:t xml:space="preserve"> </w:t>
      </w:r>
      <w:r>
        <w:t xml:space="preserve">H-PERM</w:t>
      </w:r>
    </w:p>
    <w:p>
      <w:pPr>
        <w:pStyle w:val="BodyText"/>
      </w:pPr>
      <w:r>
        <w:rPr>
          <w:b/>
          <w:bCs/>
        </w:rPr>
        <w:t xml:space="preserve">Gate Pressure:</w:t>
      </w:r>
      <w:r>
        <w:t xml:space="preserve"> </w:t>
      </w:r>
      <w:r>
        <w:t xml:space="preserve">G-T2A, G-T3D</w:t>
      </w:r>
    </w:p>
    <w:p>
      <w:pPr>
        <w:pStyle w:val="BodyText"/>
      </w:pPr>
      <w:r>
        <w:rPr>
          <w:b/>
          <w:bCs/>
        </w:rPr>
        <w:t xml:space="preserve">Likely Kernel:</w:t>
      </w:r>
      <w:r>
        <w:t xml:space="preserve"> </w:t>
      </w:r>
      <w:r>
        <w:t xml:space="preserve">SKR-002 / SKR-010</w:t>
      </w:r>
    </w:p>
    <w:p>
      <w:r>
        <w:pict>
          <v:rect style="width:0;height:1.5pt" o:hralign="center" o:hrstd="t" o:hr="t"/>
        </w:pict>
      </w:r>
    </w:p>
    <w:bookmarkEnd w:id="24"/>
    <w:bookmarkStart w:id="25" w:name="r2-hp-04-reversal-instrument-monopoly"/>
    <w:p>
      <w:pPr>
        <w:pStyle w:val="Heading3"/>
      </w:pPr>
      <w:r>
        <w:t xml:space="preserve">R2-HP-04 — Reversal Instrument Monopoly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Effects that can only be reversed by Wish/Miracle, with no mid-tier remediation.</w:t>
      </w:r>
    </w:p>
    <w:p>
      <w:pPr>
        <w:pStyle w:val="BodyText"/>
      </w:pPr>
      <w:r>
        <w:rPr>
          <w:b/>
          <w:bCs/>
        </w:rPr>
        <w:t xml:space="preserve">Typical Symptoms:</w:t>
      </w:r>
      <w:r>
        <w:t xml:space="preserve"> </w:t>
      </w:r>
      <w:r>
        <w:t xml:space="preserve">- Explicit text limiting reversal</w:t>
      </w:r>
      <w:r>
        <w:t xml:space="preserve"> </w:t>
      </w:r>
      <w:r>
        <w:t xml:space="preserve">- Creates hard-lock states</w:t>
      </w:r>
    </w:p>
    <w:p>
      <w:pPr>
        <w:pStyle w:val="BodyText"/>
      </w:pPr>
      <w:r>
        <w:rPr>
          <w:b/>
          <w:bCs/>
        </w:rPr>
        <w:t xml:space="preserve">Hazard Flags:</w:t>
      </w:r>
      <w:r>
        <w:t xml:space="preserve"> </w:t>
      </w:r>
      <w:r>
        <w:t xml:space="preserve">H-PERM, H-XP</w:t>
      </w:r>
    </w:p>
    <w:p>
      <w:pPr>
        <w:pStyle w:val="BodyText"/>
      </w:pPr>
      <w:r>
        <w:rPr>
          <w:b/>
          <w:bCs/>
        </w:rPr>
        <w:t xml:space="preserve">Gate Pressure:</w:t>
      </w:r>
      <w:r>
        <w:t xml:space="preserve"> </w:t>
      </w:r>
      <w:r>
        <w:t xml:space="preserve">G-T2A, G-T2B</w:t>
      </w:r>
    </w:p>
    <w:p>
      <w:pPr>
        <w:pStyle w:val="BodyText"/>
      </w:pPr>
      <w:r>
        <w:rPr>
          <w:b/>
          <w:bCs/>
        </w:rPr>
        <w:t xml:space="preserve">Likely Kernel:</w:t>
      </w:r>
      <w:r>
        <w:t xml:space="preserve"> </w:t>
      </w:r>
      <w:r>
        <w:t xml:space="preserve">SKR-002, SKR-008</w:t>
      </w:r>
    </w:p>
    <w:p>
      <w:r>
        <w:pict>
          <v:rect style="width:0;height:1.5pt" o:hralign="center" o:hrstd="t" o:hr="t"/>
        </w:pict>
      </w:r>
    </w:p>
    <w:bookmarkEnd w:id="25"/>
    <w:bookmarkStart w:id="26" w:name="r2-hp-05-suppression-temporal-desync"/>
    <w:p>
      <w:pPr>
        <w:pStyle w:val="Heading3"/>
      </w:pPr>
      <w:r>
        <w:t xml:space="preserve">R2-HP-05 — Suppression Temporal Desync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Ambiguity over whether effect duration advances, pauses, or resolves during suppression (e.g., Antimagic Field).</w:t>
      </w:r>
    </w:p>
    <w:p>
      <w:pPr>
        <w:pStyle w:val="BodyText"/>
      </w:pPr>
      <w:r>
        <w:rPr>
          <w:b/>
          <w:bCs/>
        </w:rPr>
        <w:t xml:space="preserve">Typical Symptoms:</w:t>
      </w:r>
      <w:r>
        <w:t xml:space="preserve"> </w:t>
      </w:r>
      <w:r>
        <w:t xml:space="preserve">- Timed effects interacting with AMF</w:t>
      </w:r>
      <w:r>
        <w:t xml:space="preserve"> </w:t>
      </w:r>
      <w:r>
        <w:t xml:space="preserve">- No explicit duration accounting rule</w:t>
      </w:r>
    </w:p>
    <w:p>
      <w:pPr>
        <w:pStyle w:val="BodyText"/>
      </w:pPr>
      <w:r>
        <w:rPr>
          <w:b/>
          <w:bCs/>
        </w:rPr>
        <w:t xml:space="preserve">Hazard Flags:</w:t>
      </w:r>
      <w:r>
        <w:t xml:space="preserve"> </w:t>
      </w:r>
      <w:r>
        <w:t xml:space="preserve">H-TIME, H-SUP</w:t>
      </w:r>
    </w:p>
    <w:p>
      <w:pPr>
        <w:pStyle w:val="BodyText"/>
      </w:pPr>
      <w:r>
        <w:rPr>
          <w:b/>
          <w:bCs/>
        </w:rPr>
        <w:t xml:space="preserve">Gate Pressure:</w:t>
      </w:r>
      <w:r>
        <w:t xml:space="preserve"> </w:t>
      </w:r>
      <w:r>
        <w:t xml:space="preserve">G-T1 spillover, G-T3D</w:t>
      </w:r>
    </w:p>
    <w:p>
      <w:pPr>
        <w:pStyle w:val="BodyText"/>
      </w:pPr>
      <w:r>
        <w:rPr>
          <w:b/>
          <w:bCs/>
        </w:rPr>
        <w:t xml:space="preserve">Likely Kernel:</w:t>
      </w:r>
      <w:r>
        <w:t xml:space="preserve"> </w:t>
      </w:r>
      <w:r>
        <w:t xml:space="preserve">Timeline / Duration kernel (future)</w:t>
      </w:r>
    </w:p>
    <w:p>
      <w:r>
        <w:pict>
          <v:rect style="width:0;height:1.5pt" o:hralign="center" o:hrstd="t" o:hr="t"/>
        </w:pict>
      </w:r>
    </w:p>
    <w:bookmarkEnd w:id="26"/>
    <w:bookmarkStart w:id="27" w:name="r2-hp-06-creation-vs-effect-collapse"/>
    <w:p>
      <w:pPr>
        <w:pStyle w:val="Heading3"/>
      </w:pPr>
      <w:r>
        <w:t xml:space="preserve">R2-HP-06 — Creation vs Effect Collapse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Instantaneous spells that create entities, objects, or conditions that are later treated as ongoing effects.</w:t>
      </w:r>
    </w:p>
    <w:p>
      <w:pPr>
        <w:pStyle w:val="BodyText"/>
      </w:pPr>
      <w:r>
        <w:rPr>
          <w:b/>
          <w:bCs/>
        </w:rPr>
        <w:t xml:space="preserve">Typical Symptoms:</w:t>
      </w:r>
      <w:r>
        <w:t xml:space="preserve"> </w:t>
      </w:r>
      <w:r>
        <w:t xml:space="preserve">- Confusion between dispelling the spell vs removing the created result</w:t>
      </w:r>
      <w:r>
        <w:t xml:space="preserve"> </w:t>
      </w:r>
      <w:r>
        <w:t xml:space="preserve">- Object/entity persists without magical aura</w:t>
      </w:r>
    </w:p>
    <w:p>
      <w:pPr>
        <w:pStyle w:val="BodyText"/>
      </w:pPr>
      <w:r>
        <w:rPr>
          <w:b/>
          <w:bCs/>
        </w:rPr>
        <w:t xml:space="preserve">Hazard Flags:</w:t>
      </w:r>
      <w:r>
        <w:t xml:space="preserve"> </w:t>
      </w:r>
      <w:r>
        <w:t xml:space="preserve">H-ID, H-PERM</w:t>
      </w:r>
    </w:p>
    <w:p>
      <w:pPr>
        <w:pStyle w:val="BodyText"/>
      </w:pPr>
      <w:r>
        <w:rPr>
          <w:b/>
          <w:bCs/>
        </w:rPr>
        <w:t xml:space="preserve">Gate Pressure:</w:t>
      </w:r>
      <w:r>
        <w:t xml:space="preserve"> </w:t>
      </w:r>
      <w:r>
        <w:t xml:space="preserve">G-T3A (Entity Forking), G-T3D</w:t>
      </w:r>
    </w:p>
    <w:p>
      <w:pPr>
        <w:pStyle w:val="BodyText"/>
      </w:pPr>
      <w:r>
        <w:rPr>
          <w:b/>
          <w:bCs/>
        </w:rPr>
        <w:t xml:space="preserve">Likely Kernel:</w:t>
      </w:r>
      <w:r>
        <w:t xml:space="preserve"> </w:t>
      </w:r>
      <w:r>
        <w:t xml:space="preserve">SKR-001, SKR-010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ttern-escalation-rules-binding"/>
    <w:p>
      <w:pPr>
        <w:pStyle w:val="Heading2"/>
      </w:pPr>
      <w:r>
        <w:t xml:space="preserve">4. Pattern Escalation Rules (Binding)</w:t>
      </w:r>
    </w:p>
    <w:p>
      <w:pPr>
        <w:pStyle w:val="FirstParagraph"/>
      </w:pPr>
      <w:r>
        <w:t xml:space="preserve">Use the following rules to escalate:</w:t>
      </w:r>
    </w:p>
    <w:p>
      <w:pPr>
        <w:pStyle w:val="Compact"/>
        <w:numPr>
          <w:ilvl w:val="0"/>
          <w:numId w:val="1001"/>
        </w:numPr>
      </w:pPr>
      <w:r>
        <w:t xml:space="preserve">≥3 spells mapping to the same pattern →</w:t>
      </w:r>
      <w:r>
        <w:t xml:space="preserve"> </w:t>
      </w:r>
      <w:r>
        <w:rPr>
          <w:b/>
          <w:bCs/>
        </w:rPr>
        <w:t xml:space="preserve">Systemic Issue</w:t>
      </w:r>
    </w:p>
    <w:p>
      <w:pPr>
        <w:pStyle w:val="Compact"/>
        <w:numPr>
          <w:ilvl w:val="0"/>
          <w:numId w:val="1001"/>
        </w:numPr>
      </w:pPr>
      <w:r>
        <w:t xml:space="preserve">Pattern touching ≥2 CLOSED gates →</w:t>
      </w:r>
      <w:r>
        <w:t xml:space="preserve"> </w:t>
      </w:r>
      <w:r>
        <w:rPr>
          <w:b/>
          <w:bCs/>
        </w:rPr>
        <w:t xml:space="preserve">Kernel Pressure</w:t>
      </w:r>
    </w:p>
    <w:p>
      <w:pPr>
        <w:pStyle w:val="Compact"/>
        <w:numPr>
          <w:ilvl w:val="0"/>
          <w:numId w:val="1001"/>
        </w:numPr>
      </w:pPr>
      <w:r>
        <w:t xml:space="preserve">Pattern spanning unrelated spell schools →</w:t>
      </w:r>
      <w:r>
        <w:t xml:space="preserve"> </w:t>
      </w:r>
      <w:r>
        <w:rPr>
          <w:b/>
          <w:bCs/>
        </w:rPr>
        <w:t xml:space="preserve">Core Rule Defect</w:t>
      </w:r>
    </w:p>
    <w:p>
      <w:pPr>
        <w:pStyle w:val="FirstParagraph"/>
      </w:pPr>
      <w:r>
        <w:t xml:space="preserve">Escalation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solution — only classification.</w:t>
      </w:r>
    </w:p>
    <w:p>
      <w:r>
        <w:pict>
          <v:rect style="width:0;height:1.5pt" o:hralign="center" o:hrstd="t" o:hr="t"/>
        </w:pict>
      </w:r>
    </w:p>
    <w:bookmarkEnd w:id="29"/>
    <w:bookmarkStart w:id="30" w:name="how-to-use-this-register"/>
    <w:p>
      <w:pPr>
        <w:pStyle w:val="Heading2"/>
      </w:pPr>
      <w:r>
        <w:t xml:space="preserve">5. How to Use This Register</w:t>
      </w:r>
    </w:p>
    <w:p>
      <w:pPr>
        <w:pStyle w:val="FirstParagraph"/>
      </w:pPr>
      <w:r>
        <w:t xml:space="preserve">For each Claude finding:</w:t>
      </w:r>
      <w:r>
        <w:t xml:space="preserve"> </w:t>
      </w:r>
      <w:r>
        <w:t xml:space="preserve">1. Log spell in Round 2 Audit Catalog</w:t>
      </w:r>
      <w:r>
        <w:t xml:space="preserve"> </w:t>
      </w:r>
      <w:r>
        <w:t xml:space="preserve">2. Assign one or more R2-HP pattern IDs</w:t>
      </w:r>
      <w:r>
        <w:t xml:space="preserve"> </w:t>
      </w:r>
      <w:r>
        <w:t xml:space="preserve">3. Apply escalation rules</w:t>
      </w:r>
      <w:r>
        <w:t xml:space="preserve"> </w:t>
      </w:r>
      <w:r>
        <w:t xml:space="preserve">4. Only then discuss CCMA or SKR impact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constraints"/>
    <w:p>
      <w:pPr>
        <w:pStyle w:val="Heading2"/>
      </w:pPr>
      <w:r>
        <w:t xml:space="preserve">6. Governance Constraints</w:t>
      </w:r>
    </w:p>
    <w:p>
      <w:pPr>
        <w:pStyle w:val="Compact"/>
        <w:numPr>
          <w:ilvl w:val="0"/>
          <w:numId w:val="1002"/>
        </w:numPr>
      </w:pPr>
      <w:r>
        <w:t xml:space="preserve">Patterns MUST NOT encode rulings</w:t>
      </w:r>
    </w:p>
    <w:p>
      <w:pPr>
        <w:pStyle w:val="Compact"/>
        <w:numPr>
          <w:ilvl w:val="0"/>
          <w:numId w:val="1002"/>
        </w:numPr>
      </w:pPr>
      <w:r>
        <w:t xml:space="preserve">Patterns MUST remain stable across editions</w:t>
      </w:r>
    </w:p>
    <w:p>
      <w:pPr>
        <w:pStyle w:val="Compact"/>
        <w:numPr>
          <w:ilvl w:val="0"/>
          <w:numId w:val="1002"/>
        </w:numPr>
      </w:pPr>
      <w:r>
        <w:t xml:space="preserve">New patterns require explicit addition; do not stretch-fit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Audit / Governance</w:t>
      </w:r>
      <w:r>
        <w:t xml:space="preserve"> </w:t>
      </w:r>
      <w:r>
        <w:rPr>
          <w:b/>
          <w:bCs/>
        </w:rPr>
        <w:t xml:space="preserve">Next Action:</w:t>
      </w:r>
      <w:r>
        <w:t xml:space="preserve"> </w:t>
      </w:r>
      <w:r>
        <w:t xml:space="preserve">Map first Claude findings to patterns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2026-02-08T11:16:14Z</dcterms:created>
  <dcterms:modified xsi:type="dcterms:W3CDTF">2026-02-08T11:16:14Z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